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92579A" w14:textId="77777777" w:rsidR="00B5798A" w:rsidRDefault="00B5798A" w:rsidP="00582D2B">
      <w:bookmarkStart w:id="0" w:name="_Hlk144814143"/>
    </w:p>
    <w:p w14:paraId="74378C4E" w14:textId="77777777" w:rsidR="00DB65D9" w:rsidRPr="00E116ED" w:rsidRDefault="00DB65D9" w:rsidP="00DB65D9">
      <w:pPr>
        <w:pStyle w:val="datumtevilka"/>
        <w:jc w:val="center"/>
      </w:pPr>
    </w:p>
    <w:p w14:paraId="120E729E" w14:textId="77777777" w:rsidR="00DB65D9" w:rsidRPr="00E116ED" w:rsidRDefault="00DB65D9" w:rsidP="00DB65D9">
      <w:pPr>
        <w:pStyle w:val="datumtevilka"/>
        <w:jc w:val="center"/>
      </w:pPr>
    </w:p>
    <w:p w14:paraId="4F4FC8A0" w14:textId="77777777" w:rsidR="00DB65D9" w:rsidRPr="00E116ED" w:rsidRDefault="00DB65D9" w:rsidP="00DB65D9">
      <w:pPr>
        <w:pStyle w:val="datumtevilka"/>
        <w:jc w:val="center"/>
      </w:pPr>
    </w:p>
    <w:p w14:paraId="42D088ED" w14:textId="77777777" w:rsidR="00DB65D9" w:rsidRPr="00E116ED" w:rsidRDefault="00DB65D9" w:rsidP="00DB65D9">
      <w:pPr>
        <w:pStyle w:val="datumtevilka"/>
        <w:jc w:val="center"/>
      </w:pPr>
    </w:p>
    <w:p w14:paraId="5521CE07" w14:textId="77777777" w:rsidR="00DB65D9" w:rsidRPr="00E116ED" w:rsidRDefault="00DB65D9" w:rsidP="00DB65D9">
      <w:pPr>
        <w:pStyle w:val="datumtevilka"/>
        <w:jc w:val="center"/>
        <w:rPr>
          <w:b/>
          <w:sz w:val="32"/>
          <w:szCs w:val="32"/>
        </w:rPr>
      </w:pPr>
      <w:r>
        <w:rPr>
          <w:b/>
          <w:sz w:val="32"/>
          <w:szCs w:val="32"/>
        </w:rPr>
        <w:t>POVRHNJI DAVEK</w:t>
      </w:r>
    </w:p>
    <w:p w14:paraId="0CE9CBE5" w14:textId="77777777" w:rsidR="004C54DC" w:rsidRDefault="004C54DC" w:rsidP="00DB65D9">
      <w:pPr>
        <w:pStyle w:val="datumtevilka"/>
        <w:jc w:val="center"/>
      </w:pPr>
    </w:p>
    <w:p w14:paraId="003FD282" w14:textId="77777777" w:rsidR="004C54DC" w:rsidRDefault="004C54DC" w:rsidP="00DB65D9">
      <w:pPr>
        <w:pStyle w:val="datumtevilka"/>
        <w:jc w:val="center"/>
      </w:pPr>
    </w:p>
    <w:p w14:paraId="2B7B6F30" w14:textId="77777777" w:rsidR="004C54DC" w:rsidRPr="004C54DC" w:rsidRDefault="009B56E8" w:rsidP="00DB65D9">
      <w:pPr>
        <w:pStyle w:val="datumtevilka"/>
        <w:jc w:val="center"/>
        <w:rPr>
          <w:b/>
          <w:bCs/>
          <w:sz w:val="32"/>
          <w:szCs w:val="32"/>
        </w:rPr>
      </w:pPr>
      <w:r>
        <w:rPr>
          <w:b/>
          <w:bCs/>
          <w:sz w:val="32"/>
          <w:szCs w:val="32"/>
        </w:rPr>
        <w:t>Prilagojeni kvalificirani d</w:t>
      </w:r>
      <w:r w:rsidR="004C636C">
        <w:rPr>
          <w:b/>
          <w:bCs/>
          <w:sz w:val="32"/>
          <w:szCs w:val="32"/>
        </w:rPr>
        <w:t>ohodek</w:t>
      </w:r>
    </w:p>
    <w:p w14:paraId="3965537D" w14:textId="77777777" w:rsidR="00DB65D9" w:rsidRPr="00E116ED" w:rsidRDefault="00DB65D9" w:rsidP="00DB65D9">
      <w:pPr>
        <w:pStyle w:val="datumtevilka"/>
        <w:jc w:val="center"/>
      </w:pPr>
    </w:p>
    <w:p w14:paraId="7F40BC78" w14:textId="77777777" w:rsidR="00DB65D9" w:rsidRPr="00E116ED" w:rsidRDefault="00DB65D9" w:rsidP="00DB65D9">
      <w:pPr>
        <w:pStyle w:val="datumtevilka"/>
        <w:jc w:val="center"/>
      </w:pPr>
    </w:p>
    <w:p w14:paraId="718B5488" w14:textId="77777777" w:rsidR="00DB65D9" w:rsidRPr="00E116ED" w:rsidRDefault="00DB65D9" w:rsidP="00DB65D9">
      <w:pPr>
        <w:pStyle w:val="datumtevilka"/>
        <w:jc w:val="center"/>
      </w:pPr>
    </w:p>
    <w:p w14:paraId="0936D8E0" w14:textId="77777777" w:rsidR="00DB65D9" w:rsidRPr="00E116ED" w:rsidRDefault="00DB65D9" w:rsidP="00DB65D9">
      <w:pPr>
        <w:pStyle w:val="datumtevilka"/>
        <w:jc w:val="center"/>
      </w:pPr>
    </w:p>
    <w:p w14:paraId="182AB968" w14:textId="77777777" w:rsidR="00DB65D9" w:rsidRPr="00E116ED" w:rsidRDefault="00DB65D9" w:rsidP="00DB65D9">
      <w:pPr>
        <w:pStyle w:val="datumtevilka"/>
        <w:jc w:val="center"/>
      </w:pPr>
    </w:p>
    <w:p w14:paraId="3A178ED1" w14:textId="77777777" w:rsidR="00DB65D9" w:rsidRPr="00E116ED" w:rsidRDefault="00DB65D9" w:rsidP="00DB65D9">
      <w:pPr>
        <w:pStyle w:val="datumtevilka"/>
        <w:jc w:val="center"/>
        <w:rPr>
          <w:b/>
          <w:sz w:val="28"/>
          <w:szCs w:val="28"/>
        </w:rPr>
      </w:pPr>
      <w:r w:rsidRPr="00E116ED">
        <w:rPr>
          <w:b/>
          <w:sz w:val="28"/>
          <w:szCs w:val="28"/>
        </w:rPr>
        <w:t>Podrobnejši opis</w:t>
      </w:r>
    </w:p>
    <w:p w14:paraId="34CEBF12" w14:textId="77777777" w:rsidR="00DB65D9" w:rsidRPr="00E116ED" w:rsidRDefault="00DB65D9" w:rsidP="00DB65D9">
      <w:pPr>
        <w:pStyle w:val="datumtevilka"/>
        <w:jc w:val="center"/>
      </w:pPr>
    </w:p>
    <w:p w14:paraId="7A84D287" w14:textId="77777777" w:rsidR="00DB65D9" w:rsidRPr="00E116ED" w:rsidRDefault="00DB65D9" w:rsidP="00DB65D9">
      <w:pPr>
        <w:pStyle w:val="datumtevilka"/>
        <w:jc w:val="center"/>
      </w:pPr>
    </w:p>
    <w:p w14:paraId="548D7FB3" w14:textId="77777777" w:rsidR="00DB65D9" w:rsidRPr="00E116ED" w:rsidRDefault="00DB65D9" w:rsidP="00DB65D9">
      <w:pPr>
        <w:pStyle w:val="datumtevilka"/>
        <w:jc w:val="center"/>
      </w:pPr>
    </w:p>
    <w:p w14:paraId="5368DD34" w14:textId="77777777" w:rsidR="00DB65D9" w:rsidRPr="00E116ED" w:rsidRDefault="00DB65D9" w:rsidP="00DB65D9">
      <w:pPr>
        <w:pStyle w:val="datumtevilka"/>
        <w:jc w:val="center"/>
      </w:pPr>
    </w:p>
    <w:p w14:paraId="78FAF24C" w14:textId="77777777" w:rsidR="00DB65D9" w:rsidRPr="00E116ED" w:rsidRDefault="00DB65D9" w:rsidP="00DB65D9">
      <w:pPr>
        <w:pStyle w:val="datumtevilka"/>
        <w:jc w:val="center"/>
      </w:pPr>
    </w:p>
    <w:p w14:paraId="4E2E48B7" w14:textId="77777777" w:rsidR="00DB65D9" w:rsidRPr="00E116ED" w:rsidRDefault="00DB65D9" w:rsidP="00DB65D9">
      <w:pPr>
        <w:pStyle w:val="podpisi"/>
        <w:jc w:val="center"/>
        <w:rPr>
          <w:lang w:val="sl-SI"/>
        </w:rPr>
      </w:pPr>
    </w:p>
    <w:p w14:paraId="60A87F1A" w14:textId="77777777" w:rsidR="00DB65D9" w:rsidRPr="00E116ED" w:rsidRDefault="00DB65D9" w:rsidP="00DB65D9">
      <w:pPr>
        <w:pStyle w:val="podpisi"/>
        <w:jc w:val="center"/>
        <w:rPr>
          <w:lang w:val="sl-SI"/>
        </w:rPr>
      </w:pPr>
    </w:p>
    <w:p w14:paraId="3B20F47E" w14:textId="77777777" w:rsidR="00DB65D9" w:rsidRPr="00E116ED" w:rsidRDefault="00DB65D9" w:rsidP="00DB65D9">
      <w:pPr>
        <w:pStyle w:val="podpisi"/>
        <w:jc w:val="center"/>
        <w:rPr>
          <w:lang w:val="sl-SI"/>
        </w:rPr>
      </w:pPr>
    </w:p>
    <w:p w14:paraId="7A505CC3" w14:textId="77777777" w:rsidR="00DB65D9" w:rsidRPr="00E116ED" w:rsidRDefault="00DB65D9" w:rsidP="00DB65D9">
      <w:pPr>
        <w:pStyle w:val="podpisi"/>
        <w:jc w:val="center"/>
        <w:rPr>
          <w:lang w:val="sl-SI"/>
        </w:rPr>
      </w:pPr>
    </w:p>
    <w:p w14:paraId="7803A09E" w14:textId="77777777" w:rsidR="00DB65D9" w:rsidRPr="00E116ED" w:rsidRDefault="00DB65D9" w:rsidP="00DB65D9">
      <w:pPr>
        <w:pStyle w:val="podpisi"/>
        <w:jc w:val="center"/>
        <w:rPr>
          <w:lang w:val="sl-SI"/>
        </w:rPr>
      </w:pPr>
    </w:p>
    <w:p w14:paraId="3E35D04C" w14:textId="77777777" w:rsidR="00DB65D9" w:rsidRPr="00E116ED" w:rsidRDefault="00DB65D9" w:rsidP="00DB65D9">
      <w:pPr>
        <w:pStyle w:val="podpisi"/>
        <w:jc w:val="center"/>
        <w:rPr>
          <w:lang w:val="sl-SI"/>
        </w:rPr>
      </w:pPr>
    </w:p>
    <w:p w14:paraId="3184DA0A" w14:textId="77777777" w:rsidR="00DB65D9" w:rsidRPr="00E116ED" w:rsidRDefault="00DB65D9" w:rsidP="00DB65D9">
      <w:pPr>
        <w:pStyle w:val="podpisi"/>
        <w:jc w:val="center"/>
        <w:rPr>
          <w:lang w:val="sl-SI"/>
        </w:rPr>
      </w:pPr>
    </w:p>
    <w:p w14:paraId="50AD70B9" w14:textId="77777777" w:rsidR="00DB65D9" w:rsidRPr="00E116ED" w:rsidRDefault="00DB65D9" w:rsidP="00DB65D9">
      <w:pPr>
        <w:pStyle w:val="podpisi"/>
        <w:jc w:val="center"/>
        <w:rPr>
          <w:lang w:val="sl-SI"/>
        </w:rPr>
      </w:pPr>
    </w:p>
    <w:p w14:paraId="28CA40CD" w14:textId="77777777" w:rsidR="00DB65D9" w:rsidRPr="00E116ED" w:rsidRDefault="00DB65D9" w:rsidP="00DB65D9">
      <w:pPr>
        <w:pStyle w:val="podpisi"/>
        <w:jc w:val="center"/>
        <w:rPr>
          <w:lang w:val="sl-SI"/>
        </w:rPr>
      </w:pPr>
    </w:p>
    <w:p w14:paraId="7224B8E9" w14:textId="77777777" w:rsidR="00DB65D9" w:rsidRPr="00E116ED" w:rsidRDefault="00DB65D9" w:rsidP="00DB65D9">
      <w:pPr>
        <w:pStyle w:val="podpisi"/>
        <w:jc w:val="center"/>
        <w:rPr>
          <w:lang w:val="sl-SI"/>
        </w:rPr>
      </w:pPr>
    </w:p>
    <w:p w14:paraId="05D6A494" w14:textId="77777777" w:rsidR="00DB65D9" w:rsidRPr="00E116ED" w:rsidRDefault="00DB65D9" w:rsidP="00DB65D9">
      <w:pPr>
        <w:pStyle w:val="podpisi"/>
        <w:jc w:val="center"/>
        <w:rPr>
          <w:lang w:val="sl-SI"/>
        </w:rPr>
      </w:pPr>
    </w:p>
    <w:p w14:paraId="167484D4" w14:textId="77777777" w:rsidR="00DB65D9" w:rsidRPr="00E116ED" w:rsidRDefault="00DB65D9" w:rsidP="00DB65D9">
      <w:pPr>
        <w:pStyle w:val="podpisi"/>
        <w:jc w:val="center"/>
        <w:rPr>
          <w:lang w:val="sl-SI"/>
        </w:rPr>
      </w:pPr>
    </w:p>
    <w:p w14:paraId="0F18824C" w14:textId="77777777" w:rsidR="00DB65D9" w:rsidRPr="00E116ED" w:rsidRDefault="00DB65D9" w:rsidP="00DB65D9">
      <w:pPr>
        <w:pStyle w:val="podpisi"/>
        <w:jc w:val="center"/>
        <w:rPr>
          <w:lang w:val="sl-SI"/>
        </w:rPr>
      </w:pPr>
    </w:p>
    <w:p w14:paraId="3A4B69D0" w14:textId="77777777" w:rsidR="00DB65D9" w:rsidRPr="00E116ED" w:rsidRDefault="00DB65D9" w:rsidP="00DB65D9">
      <w:pPr>
        <w:pStyle w:val="podpisi"/>
        <w:jc w:val="center"/>
        <w:rPr>
          <w:lang w:val="sl-SI"/>
        </w:rPr>
      </w:pPr>
    </w:p>
    <w:p w14:paraId="7A271FFC" w14:textId="77777777" w:rsidR="00DB65D9" w:rsidRPr="00E116ED" w:rsidRDefault="00DB65D9" w:rsidP="00DB65D9">
      <w:pPr>
        <w:pStyle w:val="podpisi"/>
        <w:jc w:val="center"/>
        <w:rPr>
          <w:lang w:val="sl-SI"/>
        </w:rPr>
      </w:pPr>
    </w:p>
    <w:p w14:paraId="4A02F511" w14:textId="77777777" w:rsidR="00DB65D9" w:rsidRPr="00E116ED" w:rsidRDefault="00DB65D9" w:rsidP="00DB65D9">
      <w:pPr>
        <w:pStyle w:val="podpisi"/>
        <w:jc w:val="center"/>
        <w:rPr>
          <w:lang w:val="sl-SI"/>
        </w:rPr>
      </w:pPr>
    </w:p>
    <w:p w14:paraId="6E806404" w14:textId="77777777" w:rsidR="00DB65D9" w:rsidRPr="00E116ED" w:rsidRDefault="00DB65D9" w:rsidP="00DB65D9">
      <w:pPr>
        <w:pStyle w:val="podpisi"/>
        <w:jc w:val="center"/>
        <w:rPr>
          <w:lang w:val="sl-SI"/>
        </w:rPr>
      </w:pPr>
    </w:p>
    <w:p w14:paraId="4E89DB4C" w14:textId="77777777" w:rsidR="00DB65D9" w:rsidRPr="00E116ED" w:rsidRDefault="00DB65D9" w:rsidP="00DB65D9">
      <w:pPr>
        <w:pStyle w:val="podpisi"/>
        <w:jc w:val="center"/>
        <w:rPr>
          <w:lang w:val="sl-SI"/>
        </w:rPr>
      </w:pPr>
    </w:p>
    <w:p w14:paraId="19AED78A" w14:textId="77777777" w:rsidR="00DB65D9" w:rsidRPr="00E116ED" w:rsidRDefault="00DB65D9" w:rsidP="00DB65D9">
      <w:pPr>
        <w:pStyle w:val="podpisi"/>
        <w:jc w:val="center"/>
        <w:rPr>
          <w:lang w:val="sl-SI"/>
        </w:rPr>
      </w:pPr>
    </w:p>
    <w:p w14:paraId="638F964F" w14:textId="77777777" w:rsidR="00DB65D9" w:rsidRPr="00E116ED" w:rsidRDefault="00DB65D9" w:rsidP="00DB65D9">
      <w:pPr>
        <w:pStyle w:val="podpisi"/>
        <w:jc w:val="center"/>
        <w:rPr>
          <w:lang w:val="sl-SI"/>
        </w:rPr>
      </w:pPr>
    </w:p>
    <w:p w14:paraId="168631FD" w14:textId="77777777" w:rsidR="00DB65D9" w:rsidRPr="00E116ED" w:rsidRDefault="00DB65D9" w:rsidP="00DB65D9">
      <w:pPr>
        <w:pStyle w:val="podpisi"/>
        <w:jc w:val="center"/>
        <w:rPr>
          <w:lang w:val="sl-SI"/>
        </w:rPr>
      </w:pPr>
    </w:p>
    <w:p w14:paraId="35386FDB" w14:textId="024E5361" w:rsidR="00DB65D9" w:rsidRPr="00E116ED" w:rsidRDefault="00EF2F10" w:rsidP="00DB65D9">
      <w:pPr>
        <w:pStyle w:val="Default"/>
        <w:jc w:val="center"/>
        <w:rPr>
          <w:b/>
          <w:strike/>
          <w:color w:val="auto"/>
          <w:sz w:val="28"/>
        </w:rPr>
      </w:pPr>
      <w:r>
        <w:rPr>
          <w:b/>
          <w:color w:val="auto"/>
          <w:sz w:val="28"/>
        </w:rPr>
        <w:t xml:space="preserve">Julij </w:t>
      </w:r>
      <w:r w:rsidR="006318CC">
        <w:rPr>
          <w:b/>
          <w:color w:val="auto"/>
          <w:sz w:val="28"/>
        </w:rPr>
        <w:t>2024</w:t>
      </w:r>
    </w:p>
    <w:p w14:paraId="51280032" w14:textId="77777777" w:rsidR="00DB65D9" w:rsidRPr="00E116ED" w:rsidRDefault="00DB65D9" w:rsidP="00DB65D9">
      <w:pPr>
        <w:rPr>
          <w:b/>
          <w:sz w:val="24"/>
        </w:rPr>
      </w:pPr>
      <w:r w:rsidRPr="00E116ED">
        <w:rPr>
          <w:sz w:val="28"/>
        </w:rPr>
        <w:br w:type="page"/>
      </w:r>
      <w:r w:rsidRPr="00E116ED">
        <w:rPr>
          <w:b/>
          <w:sz w:val="24"/>
        </w:rPr>
        <w:lastRenderedPageBreak/>
        <w:t>KAZALO</w:t>
      </w:r>
    </w:p>
    <w:p w14:paraId="069C5DA0" w14:textId="22CB1646" w:rsidR="00927F89" w:rsidRDefault="00DB65D9">
      <w:pPr>
        <w:pStyle w:val="Kazalovsebine1"/>
        <w:rPr>
          <w:rFonts w:asciiTheme="minorHAnsi" w:eastAsiaTheme="minorEastAsia" w:hAnsiTheme="minorHAnsi" w:cstheme="minorBidi"/>
          <w:noProof/>
          <w:kern w:val="2"/>
          <w:sz w:val="22"/>
          <w:szCs w:val="22"/>
          <w:lang w:val="sl-SI" w:eastAsia="sl-SI"/>
          <w14:ligatures w14:val="standardContextual"/>
        </w:rPr>
      </w:pPr>
      <w:r w:rsidRPr="00E116ED">
        <w:rPr>
          <w:rFonts w:cs="Arial"/>
          <w:b/>
          <w:szCs w:val="20"/>
          <w:lang w:val="sl-SI"/>
        </w:rPr>
        <w:fldChar w:fldCharType="begin"/>
      </w:r>
      <w:r w:rsidRPr="00E116ED">
        <w:rPr>
          <w:rFonts w:cs="Arial"/>
          <w:b/>
          <w:szCs w:val="20"/>
          <w:lang w:val="sl-SI"/>
        </w:rPr>
        <w:instrText xml:space="preserve"> TOC \h \z \t "FURS_naslov_1;1;FURS_naslov_2;2" </w:instrText>
      </w:r>
      <w:r w:rsidRPr="00E116ED">
        <w:rPr>
          <w:rFonts w:cs="Arial"/>
          <w:b/>
          <w:szCs w:val="20"/>
          <w:lang w:val="sl-SI"/>
        </w:rPr>
        <w:fldChar w:fldCharType="separate"/>
      </w:r>
      <w:hyperlink w:anchor="_Toc171597481" w:history="1">
        <w:r w:rsidR="00927F89" w:rsidRPr="003235F1">
          <w:rPr>
            <w:rStyle w:val="Hiperpovezava"/>
            <w:noProof/>
            <w:lang w:val="sl-SI"/>
          </w:rPr>
          <w:t>1.0 Uvod</w:t>
        </w:r>
        <w:r w:rsidR="00927F89">
          <w:rPr>
            <w:noProof/>
            <w:webHidden/>
          </w:rPr>
          <w:tab/>
        </w:r>
        <w:r w:rsidR="00927F89">
          <w:rPr>
            <w:noProof/>
            <w:webHidden/>
          </w:rPr>
          <w:fldChar w:fldCharType="begin"/>
        </w:r>
        <w:r w:rsidR="00927F89">
          <w:rPr>
            <w:noProof/>
            <w:webHidden/>
          </w:rPr>
          <w:instrText xml:space="preserve"> PAGEREF _Toc171597481 \h </w:instrText>
        </w:r>
        <w:r w:rsidR="00927F89">
          <w:rPr>
            <w:noProof/>
            <w:webHidden/>
          </w:rPr>
        </w:r>
        <w:r w:rsidR="00927F89">
          <w:rPr>
            <w:noProof/>
            <w:webHidden/>
          </w:rPr>
          <w:fldChar w:fldCharType="separate"/>
        </w:r>
        <w:r w:rsidR="00EF2F10">
          <w:rPr>
            <w:noProof/>
            <w:webHidden/>
          </w:rPr>
          <w:t>5</w:t>
        </w:r>
        <w:r w:rsidR="00927F89">
          <w:rPr>
            <w:noProof/>
            <w:webHidden/>
          </w:rPr>
          <w:fldChar w:fldCharType="end"/>
        </w:r>
      </w:hyperlink>
    </w:p>
    <w:p w14:paraId="37C08656" w14:textId="4166F17D"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482" w:history="1">
        <w:r w:rsidR="00927F89" w:rsidRPr="003235F1">
          <w:rPr>
            <w:rStyle w:val="Hiperpovezava"/>
          </w:rPr>
          <w:t>1.1 Koraki izračunavanja povrhnjega davka</w:t>
        </w:r>
        <w:r w:rsidR="00927F89">
          <w:rPr>
            <w:webHidden/>
          </w:rPr>
          <w:tab/>
        </w:r>
        <w:r w:rsidR="00927F89">
          <w:rPr>
            <w:webHidden/>
          </w:rPr>
          <w:fldChar w:fldCharType="begin"/>
        </w:r>
        <w:r w:rsidR="00927F89">
          <w:rPr>
            <w:webHidden/>
          </w:rPr>
          <w:instrText xml:space="preserve"> PAGEREF _Toc171597482 \h </w:instrText>
        </w:r>
        <w:r w:rsidR="00927F89">
          <w:rPr>
            <w:webHidden/>
          </w:rPr>
        </w:r>
        <w:r w:rsidR="00927F89">
          <w:rPr>
            <w:webHidden/>
          </w:rPr>
          <w:fldChar w:fldCharType="separate"/>
        </w:r>
        <w:r w:rsidR="00EF2F10">
          <w:rPr>
            <w:webHidden/>
          </w:rPr>
          <w:t>6</w:t>
        </w:r>
        <w:r w:rsidR="00927F89">
          <w:rPr>
            <w:webHidden/>
          </w:rPr>
          <w:fldChar w:fldCharType="end"/>
        </w:r>
      </w:hyperlink>
    </w:p>
    <w:p w14:paraId="6FEE6875" w14:textId="24A57222" w:rsidR="00927F89"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71597483" w:history="1">
        <w:r w:rsidR="00927F89" w:rsidRPr="003235F1">
          <w:rPr>
            <w:rStyle w:val="Hiperpovezava"/>
            <w:noProof/>
            <w:lang w:val="sl-SI"/>
          </w:rPr>
          <w:t xml:space="preserve">2.0 </w:t>
        </w:r>
        <w:r w:rsidR="00927F89" w:rsidRPr="003235F1">
          <w:rPr>
            <w:rStyle w:val="Hiperpovezava"/>
            <w:rFonts w:cs="Arial"/>
            <w:noProof/>
            <w:lang w:val="sl-SI"/>
          </w:rPr>
          <w:t>Elementi za izračun povrhnjega davka (34. člen ZMD)</w:t>
        </w:r>
        <w:r w:rsidR="00927F89">
          <w:rPr>
            <w:noProof/>
            <w:webHidden/>
          </w:rPr>
          <w:tab/>
        </w:r>
        <w:r w:rsidR="00927F89">
          <w:rPr>
            <w:noProof/>
            <w:webHidden/>
          </w:rPr>
          <w:fldChar w:fldCharType="begin"/>
        </w:r>
        <w:r w:rsidR="00927F89">
          <w:rPr>
            <w:noProof/>
            <w:webHidden/>
          </w:rPr>
          <w:instrText xml:space="preserve"> PAGEREF _Toc171597483 \h </w:instrText>
        </w:r>
        <w:r w:rsidR="00927F89">
          <w:rPr>
            <w:noProof/>
            <w:webHidden/>
          </w:rPr>
        </w:r>
        <w:r w:rsidR="00927F89">
          <w:rPr>
            <w:noProof/>
            <w:webHidden/>
          </w:rPr>
          <w:fldChar w:fldCharType="separate"/>
        </w:r>
        <w:r w:rsidR="00EF2F10">
          <w:rPr>
            <w:noProof/>
            <w:webHidden/>
          </w:rPr>
          <w:t>9</w:t>
        </w:r>
        <w:r w:rsidR="00927F89">
          <w:rPr>
            <w:noProof/>
            <w:webHidden/>
          </w:rPr>
          <w:fldChar w:fldCharType="end"/>
        </w:r>
      </w:hyperlink>
    </w:p>
    <w:p w14:paraId="282A3AD4" w14:textId="3CC5DC64" w:rsidR="00927F89"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71597484" w:history="1">
        <w:r w:rsidR="00927F89" w:rsidRPr="003235F1">
          <w:rPr>
            <w:rStyle w:val="Hiperpovezava"/>
            <w:noProof/>
          </w:rPr>
          <w:t>3.0 Prilagojeni kvalificirani dohodek (III. poglavje ZMD)</w:t>
        </w:r>
        <w:r w:rsidR="00927F89">
          <w:rPr>
            <w:noProof/>
            <w:webHidden/>
          </w:rPr>
          <w:tab/>
        </w:r>
        <w:r w:rsidR="00927F89">
          <w:rPr>
            <w:noProof/>
            <w:webHidden/>
          </w:rPr>
          <w:fldChar w:fldCharType="begin"/>
        </w:r>
        <w:r w:rsidR="00927F89">
          <w:rPr>
            <w:noProof/>
            <w:webHidden/>
          </w:rPr>
          <w:instrText xml:space="preserve"> PAGEREF _Toc171597484 \h </w:instrText>
        </w:r>
        <w:r w:rsidR="00927F89">
          <w:rPr>
            <w:noProof/>
            <w:webHidden/>
          </w:rPr>
        </w:r>
        <w:r w:rsidR="00927F89">
          <w:rPr>
            <w:noProof/>
            <w:webHidden/>
          </w:rPr>
          <w:fldChar w:fldCharType="separate"/>
        </w:r>
        <w:r w:rsidR="00EF2F10">
          <w:rPr>
            <w:noProof/>
            <w:webHidden/>
          </w:rPr>
          <w:t>10</w:t>
        </w:r>
        <w:r w:rsidR="00927F89">
          <w:rPr>
            <w:noProof/>
            <w:webHidden/>
          </w:rPr>
          <w:fldChar w:fldCharType="end"/>
        </w:r>
      </w:hyperlink>
    </w:p>
    <w:p w14:paraId="771FA743" w14:textId="550275EC" w:rsidR="00927F89"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71597485" w:history="1">
        <w:r w:rsidR="00927F89" w:rsidRPr="003235F1">
          <w:rPr>
            <w:rStyle w:val="Hiperpovezava"/>
            <w:noProof/>
            <w:lang w:val="sl-SI"/>
          </w:rPr>
          <w:t>3.1. Običajne prilagoditve računovodskih izkazov na davčni obračun</w:t>
        </w:r>
        <w:r w:rsidR="00927F89">
          <w:rPr>
            <w:noProof/>
            <w:webHidden/>
          </w:rPr>
          <w:tab/>
        </w:r>
        <w:r w:rsidR="00927F89">
          <w:rPr>
            <w:noProof/>
            <w:webHidden/>
          </w:rPr>
          <w:fldChar w:fldCharType="begin"/>
        </w:r>
        <w:r w:rsidR="00927F89">
          <w:rPr>
            <w:noProof/>
            <w:webHidden/>
          </w:rPr>
          <w:instrText xml:space="preserve"> PAGEREF _Toc171597485 \h </w:instrText>
        </w:r>
        <w:r w:rsidR="00927F89">
          <w:rPr>
            <w:noProof/>
            <w:webHidden/>
          </w:rPr>
        </w:r>
        <w:r w:rsidR="00927F89">
          <w:rPr>
            <w:noProof/>
            <w:webHidden/>
          </w:rPr>
          <w:fldChar w:fldCharType="separate"/>
        </w:r>
        <w:r w:rsidR="00EF2F10">
          <w:rPr>
            <w:noProof/>
            <w:webHidden/>
          </w:rPr>
          <w:t>23</w:t>
        </w:r>
        <w:r w:rsidR="00927F89">
          <w:rPr>
            <w:noProof/>
            <w:webHidden/>
          </w:rPr>
          <w:fldChar w:fldCharType="end"/>
        </w:r>
      </w:hyperlink>
    </w:p>
    <w:p w14:paraId="1460A3CA" w14:textId="784D0129"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486" w:history="1">
        <w:r w:rsidR="00927F89" w:rsidRPr="003235F1">
          <w:rPr>
            <w:rStyle w:val="Hiperpovezava"/>
            <w:rFonts w:eastAsiaTheme="minorHAnsi"/>
          </w:rPr>
          <w:t>3.1.1. Izključene dividende</w:t>
        </w:r>
        <w:r w:rsidR="00927F89">
          <w:rPr>
            <w:webHidden/>
          </w:rPr>
          <w:tab/>
        </w:r>
        <w:r w:rsidR="00927F89">
          <w:rPr>
            <w:webHidden/>
          </w:rPr>
          <w:fldChar w:fldCharType="begin"/>
        </w:r>
        <w:r w:rsidR="00927F89">
          <w:rPr>
            <w:webHidden/>
          </w:rPr>
          <w:instrText xml:space="preserve"> PAGEREF _Toc171597486 \h </w:instrText>
        </w:r>
        <w:r w:rsidR="00927F89">
          <w:rPr>
            <w:webHidden/>
          </w:rPr>
        </w:r>
        <w:r w:rsidR="00927F89">
          <w:rPr>
            <w:webHidden/>
          </w:rPr>
          <w:fldChar w:fldCharType="separate"/>
        </w:r>
        <w:r w:rsidR="00EF2F10">
          <w:rPr>
            <w:webHidden/>
          </w:rPr>
          <w:t>23</w:t>
        </w:r>
        <w:r w:rsidR="00927F89">
          <w:rPr>
            <w:webHidden/>
          </w:rPr>
          <w:fldChar w:fldCharType="end"/>
        </w:r>
      </w:hyperlink>
    </w:p>
    <w:p w14:paraId="5A7825F7" w14:textId="2346500C"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487" w:history="1">
        <w:r w:rsidR="00927F89" w:rsidRPr="003235F1">
          <w:rPr>
            <w:rStyle w:val="Hiperpovezava"/>
            <w:i/>
            <w:iCs/>
          </w:rPr>
          <w:t xml:space="preserve">Primer 1: </w:t>
        </w:r>
        <w:r w:rsidR="00927F89" w:rsidRPr="003235F1">
          <w:rPr>
            <w:rStyle w:val="Hiperpovezava"/>
            <w:rFonts w:eastAsia="Arial"/>
            <w:i/>
            <w:iCs/>
          </w:rPr>
          <w:t>Izključena dividenda in kratkoročno lastništvo portfeljev</w:t>
        </w:r>
        <w:r w:rsidR="00927F89">
          <w:rPr>
            <w:webHidden/>
          </w:rPr>
          <w:tab/>
        </w:r>
        <w:r w:rsidR="00927F89">
          <w:rPr>
            <w:webHidden/>
          </w:rPr>
          <w:fldChar w:fldCharType="begin"/>
        </w:r>
        <w:r w:rsidR="00927F89">
          <w:rPr>
            <w:webHidden/>
          </w:rPr>
          <w:instrText xml:space="preserve"> PAGEREF _Toc171597487 \h </w:instrText>
        </w:r>
        <w:r w:rsidR="00927F89">
          <w:rPr>
            <w:webHidden/>
          </w:rPr>
        </w:r>
        <w:r w:rsidR="00927F89">
          <w:rPr>
            <w:webHidden/>
          </w:rPr>
          <w:fldChar w:fldCharType="separate"/>
        </w:r>
        <w:r w:rsidR="00EF2F10">
          <w:rPr>
            <w:webHidden/>
          </w:rPr>
          <w:t>24</w:t>
        </w:r>
        <w:r w:rsidR="00927F89">
          <w:rPr>
            <w:webHidden/>
          </w:rPr>
          <w:fldChar w:fldCharType="end"/>
        </w:r>
      </w:hyperlink>
    </w:p>
    <w:p w14:paraId="4E556DAA" w14:textId="5556FC75"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488" w:history="1">
        <w:r w:rsidR="00927F89" w:rsidRPr="003235F1">
          <w:rPr>
            <w:rStyle w:val="Hiperpovezava"/>
            <w:rFonts w:eastAsia="Arial"/>
            <w:i/>
            <w:iCs/>
          </w:rPr>
          <w:t>Primer 2</w:t>
        </w:r>
        <w:r w:rsidR="00927F89" w:rsidRPr="003235F1">
          <w:rPr>
            <w:rStyle w:val="Hiperpovezava"/>
            <w:i/>
            <w:iCs/>
          </w:rPr>
          <w:t xml:space="preserve"> </w:t>
        </w:r>
        <w:r w:rsidR="00927F89" w:rsidRPr="003235F1">
          <w:rPr>
            <w:rStyle w:val="Hiperpovezava"/>
            <w:rFonts w:eastAsia="Arial"/>
            <w:i/>
            <w:iCs/>
          </w:rPr>
          <w:t>Izključena dividenda in kratkoročno lastništvo portfeljev</w:t>
        </w:r>
        <w:r w:rsidR="00927F89">
          <w:rPr>
            <w:webHidden/>
          </w:rPr>
          <w:tab/>
        </w:r>
        <w:r w:rsidR="00927F89">
          <w:rPr>
            <w:webHidden/>
          </w:rPr>
          <w:fldChar w:fldCharType="begin"/>
        </w:r>
        <w:r w:rsidR="00927F89">
          <w:rPr>
            <w:webHidden/>
          </w:rPr>
          <w:instrText xml:space="preserve"> PAGEREF _Toc171597488 \h </w:instrText>
        </w:r>
        <w:r w:rsidR="00927F89">
          <w:rPr>
            <w:webHidden/>
          </w:rPr>
        </w:r>
        <w:r w:rsidR="00927F89">
          <w:rPr>
            <w:webHidden/>
          </w:rPr>
          <w:fldChar w:fldCharType="separate"/>
        </w:r>
        <w:r w:rsidR="00EF2F10">
          <w:rPr>
            <w:webHidden/>
          </w:rPr>
          <w:t>24</w:t>
        </w:r>
        <w:r w:rsidR="00927F89">
          <w:rPr>
            <w:webHidden/>
          </w:rPr>
          <w:fldChar w:fldCharType="end"/>
        </w:r>
      </w:hyperlink>
    </w:p>
    <w:p w14:paraId="3E5CF30B" w14:textId="6898D252"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489" w:history="1">
        <w:r w:rsidR="00927F89" w:rsidRPr="003235F1">
          <w:rPr>
            <w:rStyle w:val="Hiperpovezava"/>
            <w:rFonts w:eastAsia="Arial"/>
            <w:i/>
            <w:iCs/>
          </w:rPr>
          <w:t>Primer 3 Izključena dividenda in kratkoročno lastništvo portfeljev</w:t>
        </w:r>
        <w:r w:rsidR="00927F89">
          <w:rPr>
            <w:webHidden/>
          </w:rPr>
          <w:tab/>
        </w:r>
        <w:r w:rsidR="00927F89">
          <w:rPr>
            <w:webHidden/>
          </w:rPr>
          <w:fldChar w:fldCharType="begin"/>
        </w:r>
        <w:r w:rsidR="00927F89">
          <w:rPr>
            <w:webHidden/>
          </w:rPr>
          <w:instrText xml:space="preserve"> PAGEREF _Toc171597489 \h </w:instrText>
        </w:r>
        <w:r w:rsidR="00927F89">
          <w:rPr>
            <w:webHidden/>
          </w:rPr>
        </w:r>
        <w:r w:rsidR="00927F89">
          <w:rPr>
            <w:webHidden/>
          </w:rPr>
          <w:fldChar w:fldCharType="separate"/>
        </w:r>
        <w:r w:rsidR="00EF2F10">
          <w:rPr>
            <w:webHidden/>
          </w:rPr>
          <w:t>25</w:t>
        </w:r>
        <w:r w:rsidR="00927F89">
          <w:rPr>
            <w:webHidden/>
          </w:rPr>
          <w:fldChar w:fldCharType="end"/>
        </w:r>
      </w:hyperlink>
    </w:p>
    <w:p w14:paraId="0EE4B023" w14:textId="16A3DEF0"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490" w:history="1">
        <w:r w:rsidR="00927F89" w:rsidRPr="003235F1">
          <w:rPr>
            <w:rStyle w:val="Hiperpovezava"/>
          </w:rPr>
          <w:t>3.1.2 Izključeni kapitalski dobiček ali izguba (3. točka prvega odstavka 20. člena ZMD)</w:t>
        </w:r>
        <w:r w:rsidR="00927F89">
          <w:rPr>
            <w:webHidden/>
          </w:rPr>
          <w:tab/>
        </w:r>
        <w:r w:rsidR="00927F89">
          <w:rPr>
            <w:webHidden/>
          </w:rPr>
          <w:fldChar w:fldCharType="begin"/>
        </w:r>
        <w:r w:rsidR="00927F89">
          <w:rPr>
            <w:webHidden/>
          </w:rPr>
          <w:instrText xml:space="preserve"> PAGEREF _Toc171597490 \h </w:instrText>
        </w:r>
        <w:r w:rsidR="00927F89">
          <w:rPr>
            <w:webHidden/>
          </w:rPr>
        </w:r>
        <w:r w:rsidR="00927F89">
          <w:rPr>
            <w:webHidden/>
          </w:rPr>
          <w:fldChar w:fldCharType="separate"/>
        </w:r>
        <w:r w:rsidR="00EF2F10">
          <w:rPr>
            <w:webHidden/>
          </w:rPr>
          <w:t>25</w:t>
        </w:r>
        <w:r w:rsidR="00927F89">
          <w:rPr>
            <w:webHidden/>
          </w:rPr>
          <w:fldChar w:fldCharType="end"/>
        </w:r>
      </w:hyperlink>
    </w:p>
    <w:p w14:paraId="7645D899" w14:textId="3E1F4F8C"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491" w:history="1">
        <w:r w:rsidR="00927F89" w:rsidRPr="003235F1">
          <w:rPr>
            <w:rStyle w:val="Hiperpovezava"/>
          </w:rPr>
          <w:t>a. dobički in izgube iz sprememb poštene vrednosti lastniškega deleža (razen za portfeljsko delniško udeležbo);</w:t>
        </w:r>
        <w:r w:rsidR="00927F89">
          <w:rPr>
            <w:webHidden/>
          </w:rPr>
          <w:tab/>
        </w:r>
        <w:r w:rsidR="00927F89">
          <w:rPr>
            <w:webHidden/>
          </w:rPr>
          <w:fldChar w:fldCharType="begin"/>
        </w:r>
        <w:r w:rsidR="00927F89">
          <w:rPr>
            <w:webHidden/>
          </w:rPr>
          <w:instrText xml:space="preserve"> PAGEREF _Toc171597491 \h </w:instrText>
        </w:r>
        <w:r w:rsidR="00927F89">
          <w:rPr>
            <w:webHidden/>
          </w:rPr>
        </w:r>
        <w:r w:rsidR="00927F89">
          <w:rPr>
            <w:webHidden/>
          </w:rPr>
          <w:fldChar w:fldCharType="separate"/>
        </w:r>
        <w:r w:rsidR="00EF2F10">
          <w:rPr>
            <w:webHidden/>
          </w:rPr>
          <w:t>26</w:t>
        </w:r>
        <w:r w:rsidR="00927F89">
          <w:rPr>
            <w:webHidden/>
          </w:rPr>
          <w:fldChar w:fldCharType="end"/>
        </w:r>
      </w:hyperlink>
    </w:p>
    <w:p w14:paraId="70935406" w14:textId="61FCA50B"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492" w:history="1">
        <w:r w:rsidR="00927F89" w:rsidRPr="003235F1">
          <w:rPr>
            <w:rStyle w:val="Hiperpovezava"/>
          </w:rPr>
          <w:t>b. dobiček ali izguba v zvezi z lastniškim deležem, ki je vključen v dohodek ali izgubo po finančnem računovodstvu po metodi kapitalske udeležbe;</w:t>
        </w:r>
        <w:r w:rsidR="00927F89">
          <w:rPr>
            <w:webHidden/>
          </w:rPr>
          <w:tab/>
        </w:r>
        <w:r w:rsidR="00927F89">
          <w:rPr>
            <w:webHidden/>
          </w:rPr>
          <w:fldChar w:fldCharType="begin"/>
        </w:r>
        <w:r w:rsidR="00927F89">
          <w:rPr>
            <w:webHidden/>
          </w:rPr>
          <w:instrText xml:space="preserve"> PAGEREF _Toc171597492 \h </w:instrText>
        </w:r>
        <w:r w:rsidR="00927F89">
          <w:rPr>
            <w:webHidden/>
          </w:rPr>
        </w:r>
        <w:r w:rsidR="00927F89">
          <w:rPr>
            <w:webHidden/>
          </w:rPr>
          <w:fldChar w:fldCharType="separate"/>
        </w:r>
        <w:r w:rsidR="00EF2F10">
          <w:rPr>
            <w:webHidden/>
          </w:rPr>
          <w:t>26</w:t>
        </w:r>
        <w:r w:rsidR="00927F89">
          <w:rPr>
            <w:webHidden/>
          </w:rPr>
          <w:fldChar w:fldCharType="end"/>
        </w:r>
      </w:hyperlink>
    </w:p>
    <w:p w14:paraId="5F0B607D" w14:textId="518105F0"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493" w:history="1">
        <w:r w:rsidR="00927F89" w:rsidRPr="003235F1">
          <w:rPr>
            <w:rStyle w:val="Hiperpovezava"/>
          </w:rPr>
          <w:t>c. dobički in izgube od razpolaganja z lastniškim deležem, razen portfeljske delniške udeležbe;</w:t>
        </w:r>
        <w:r w:rsidR="00927F89">
          <w:rPr>
            <w:webHidden/>
          </w:rPr>
          <w:tab/>
        </w:r>
        <w:r w:rsidR="00927F89">
          <w:rPr>
            <w:webHidden/>
          </w:rPr>
          <w:fldChar w:fldCharType="begin"/>
        </w:r>
        <w:r w:rsidR="00927F89">
          <w:rPr>
            <w:webHidden/>
          </w:rPr>
          <w:instrText xml:space="preserve"> PAGEREF _Toc171597493 \h </w:instrText>
        </w:r>
        <w:r w:rsidR="00927F89">
          <w:rPr>
            <w:webHidden/>
          </w:rPr>
        </w:r>
        <w:r w:rsidR="00927F89">
          <w:rPr>
            <w:webHidden/>
          </w:rPr>
          <w:fldChar w:fldCharType="separate"/>
        </w:r>
        <w:r w:rsidR="00EF2F10">
          <w:rPr>
            <w:webHidden/>
          </w:rPr>
          <w:t>26</w:t>
        </w:r>
        <w:r w:rsidR="00927F89">
          <w:rPr>
            <w:webHidden/>
          </w:rPr>
          <w:fldChar w:fldCharType="end"/>
        </w:r>
      </w:hyperlink>
    </w:p>
    <w:p w14:paraId="5281946B" w14:textId="57DF305A"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494" w:history="1">
        <w:r w:rsidR="00927F89" w:rsidRPr="003235F1">
          <w:rPr>
            <w:rStyle w:val="Hiperpovezava"/>
            <w:rFonts w:eastAsiaTheme="minorHAnsi"/>
          </w:rPr>
          <w:t>3.1.3</w:t>
        </w:r>
        <w:r w:rsidR="00927F89" w:rsidRPr="003235F1">
          <w:rPr>
            <w:rStyle w:val="Hiperpovezava"/>
          </w:rPr>
          <w:t xml:space="preserve"> </w:t>
        </w:r>
        <w:r w:rsidR="00927F89" w:rsidRPr="003235F1">
          <w:rPr>
            <w:rStyle w:val="Hiperpovezava"/>
            <w:rFonts w:eastAsiaTheme="minorHAnsi"/>
          </w:rPr>
          <w:t>Po predpisih nepriznani odhodek (7. točka prvega odstavka 20. člena ZMD)</w:t>
        </w:r>
        <w:r w:rsidR="00927F89">
          <w:rPr>
            <w:webHidden/>
          </w:rPr>
          <w:tab/>
        </w:r>
        <w:r w:rsidR="00927F89">
          <w:rPr>
            <w:webHidden/>
          </w:rPr>
          <w:fldChar w:fldCharType="begin"/>
        </w:r>
        <w:r w:rsidR="00927F89">
          <w:rPr>
            <w:webHidden/>
          </w:rPr>
          <w:instrText xml:space="preserve"> PAGEREF _Toc171597494 \h </w:instrText>
        </w:r>
        <w:r w:rsidR="00927F89">
          <w:rPr>
            <w:webHidden/>
          </w:rPr>
        </w:r>
        <w:r w:rsidR="00927F89">
          <w:rPr>
            <w:webHidden/>
          </w:rPr>
          <w:fldChar w:fldCharType="separate"/>
        </w:r>
        <w:r w:rsidR="00EF2F10">
          <w:rPr>
            <w:webHidden/>
          </w:rPr>
          <w:t>27</w:t>
        </w:r>
        <w:r w:rsidR="00927F89">
          <w:rPr>
            <w:webHidden/>
          </w:rPr>
          <w:fldChar w:fldCharType="end"/>
        </w:r>
      </w:hyperlink>
    </w:p>
    <w:p w14:paraId="5027B41F" w14:textId="49440C21"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495" w:history="1">
        <w:r w:rsidR="00927F89" w:rsidRPr="003235F1">
          <w:rPr>
            <w:rStyle w:val="Hiperpovezava"/>
            <w:rFonts w:eastAsiaTheme="minorHAnsi"/>
          </w:rPr>
          <w:t>3.1.4 Vračunani odhodki za pokojnine (9. točka prvega odstavka 20. člena ZMD)</w:t>
        </w:r>
        <w:r w:rsidR="00927F89">
          <w:rPr>
            <w:webHidden/>
          </w:rPr>
          <w:tab/>
        </w:r>
        <w:r w:rsidR="00927F89">
          <w:rPr>
            <w:webHidden/>
          </w:rPr>
          <w:fldChar w:fldCharType="begin"/>
        </w:r>
        <w:r w:rsidR="00927F89">
          <w:rPr>
            <w:webHidden/>
          </w:rPr>
          <w:instrText xml:space="preserve"> PAGEREF _Toc171597495 \h </w:instrText>
        </w:r>
        <w:r w:rsidR="00927F89">
          <w:rPr>
            <w:webHidden/>
          </w:rPr>
        </w:r>
        <w:r w:rsidR="00927F89">
          <w:rPr>
            <w:webHidden/>
          </w:rPr>
          <w:fldChar w:fldCharType="separate"/>
        </w:r>
        <w:r w:rsidR="00EF2F10">
          <w:rPr>
            <w:webHidden/>
          </w:rPr>
          <w:t>27</w:t>
        </w:r>
        <w:r w:rsidR="00927F89">
          <w:rPr>
            <w:webHidden/>
          </w:rPr>
          <w:fldChar w:fldCharType="end"/>
        </w:r>
      </w:hyperlink>
    </w:p>
    <w:p w14:paraId="1E35EEA4" w14:textId="02C50400" w:rsidR="00927F89"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71597496" w:history="1">
        <w:r w:rsidR="00927F89" w:rsidRPr="003235F1">
          <w:rPr>
            <w:rStyle w:val="Hiperpovezava"/>
            <w:rFonts w:cs="Arial"/>
            <w:noProof/>
            <w:lang w:val="sl-SI"/>
          </w:rPr>
          <w:t>3.1.5 Opcija v zvezi z nadomestilom na podlagi udeleženega kapitala (tretji odstavek 20. člena ZMD)</w:t>
        </w:r>
        <w:r w:rsidR="00927F89">
          <w:rPr>
            <w:noProof/>
            <w:webHidden/>
          </w:rPr>
          <w:tab/>
        </w:r>
        <w:r w:rsidR="00927F89">
          <w:rPr>
            <w:noProof/>
            <w:webHidden/>
          </w:rPr>
          <w:fldChar w:fldCharType="begin"/>
        </w:r>
        <w:r w:rsidR="00927F89">
          <w:rPr>
            <w:noProof/>
            <w:webHidden/>
          </w:rPr>
          <w:instrText xml:space="preserve"> PAGEREF _Toc171597496 \h </w:instrText>
        </w:r>
        <w:r w:rsidR="00927F89">
          <w:rPr>
            <w:noProof/>
            <w:webHidden/>
          </w:rPr>
        </w:r>
        <w:r w:rsidR="00927F89">
          <w:rPr>
            <w:noProof/>
            <w:webHidden/>
          </w:rPr>
          <w:fldChar w:fldCharType="separate"/>
        </w:r>
        <w:r w:rsidR="00EF2F10">
          <w:rPr>
            <w:noProof/>
            <w:webHidden/>
          </w:rPr>
          <w:t>27</w:t>
        </w:r>
        <w:r w:rsidR="00927F89">
          <w:rPr>
            <w:noProof/>
            <w:webHidden/>
          </w:rPr>
          <w:fldChar w:fldCharType="end"/>
        </w:r>
      </w:hyperlink>
    </w:p>
    <w:p w14:paraId="1610DA34" w14:textId="31B51D7C" w:rsidR="00927F89"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71597497" w:history="1">
        <w:r w:rsidR="00927F89" w:rsidRPr="003235F1">
          <w:rPr>
            <w:rStyle w:val="Hiperpovezava"/>
            <w:rFonts w:cs="Arial"/>
            <w:noProof/>
            <w:lang w:val="sl-SI"/>
          </w:rPr>
          <w:t>3.1.6 Opcija za uporabo načela realizacije za izračun kvalificiranega dohodka (šesti odstavek 20. člena ZMD)</w:t>
        </w:r>
        <w:r w:rsidR="00927F89">
          <w:rPr>
            <w:noProof/>
            <w:webHidden/>
          </w:rPr>
          <w:tab/>
        </w:r>
        <w:r w:rsidR="00927F89">
          <w:rPr>
            <w:noProof/>
            <w:webHidden/>
          </w:rPr>
          <w:fldChar w:fldCharType="begin"/>
        </w:r>
        <w:r w:rsidR="00927F89">
          <w:rPr>
            <w:noProof/>
            <w:webHidden/>
          </w:rPr>
          <w:instrText xml:space="preserve"> PAGEREF _Toc171597497 \h </w:instrText>
        </w:r>
        <w:r w:rsidR="00927F89">
          <w:rPr>
            <w:noProof/>
            <w:webHidden/>
          </w:rPr>
        </w:r>
        <w:r w:rsidR="00927F89">
          <w:rPr>
            <w:noProof/>
            <w:webHidden/>
          </w:rPr>
          <w:fldChar w:fldCharType="separate"/>
        </w:r>
        <w:r w:rsidR="00EF2F10">
          <w:rPr>
            <w:noProof/>
            <w:webHidden/>
          </w:rPr>
          <w:t>28</w:t>
        </w:r>
        <w:r w:rsidR="00927F89">
          <w:rPr>
            <w:noProof/>
            <w:webHidden/>
          </w:rPr>
          <w:fldChar w:fldCharType="end"/>
        </w:r>
      </w:hyperlink>
    </w:p>
    <w:p w14:paraId="1F8FC174" w14:textId="2259B595"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498" w:history="1">
        <w:r w:rsidR="00927F89" w:rsidRPr="003235F1">
          <w:rPr>
            <w:rStyle w:val="Hiperpovezava"/>
          </w:rPr>
          <w:t>3.1.7 Odpust dolga (smernice februar 2023)</w:t>
        </w:r>
        <w:r w:rsidR="00927F89">
          <w:rPr>
            <w:webHidden/>
          </w:rPr>
          <w:tab/>
        </w:r>
        <w:r w:rsidR="00927F89">
          <w:rPr>
            <w:webHidden/>
          </w:rPr>
          <w:fldChar w:fldCharType="begin"/>
        </w:r>
        <w:r w:rsidR="00927F89">
          <w:rPr>
            <w:webHidden/>
          </w:rPr>
          <w:instrText xml:space="preserve"> PAGEREF _Toc171597498 \h </w:instrText>
        </w:r>
        <w:r w:rsidR="00927F89">
          <w:rPr>
            <w:webHidden/>
          </w:rPr>
        </w:r>
        <w:r w:rsidR="00927F89">
          <w:rPr>
            <w:webHidden/>
          </w:rPr>
          <w:fldChar w:fldCharType="separate"/>
        </w:r>
        <w:r w:rsidR="00EF2F10">
          <w:rPr>
            <w:webHidden/>
          </w:rPr>
          <w:t>28</w:t>
        </w:r>
        <w:r w:rsidR="00927F89">
          <w:rPr>
            <w:webHidden/>
          </w:rPr>
          <w:fldChar w:fldCharType="end"/>
        </w:r>
      </w:hyperlink>
    </w:p>
    <w:p w14:paraId="68FD3A55" w14:textId="5A1213B2" w:rsidR="00927F89"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71597499" w:history="1">
        <w:r w:rsidR="00927F89" w:rsidRPr="003235F1">
          <w:rPr>
            <w:rStyle w:val="Hiperpovezava"/>
            <w:noProof/>
            <w:lang w:val="sl-SI"/>
          </w:rPr>
          <w:t>3.2</w:t>
        </w:r>
        <w:r w:rsidR="00927F89" w:rsidRPr="003235F1">
          <w:rPr>
            <w:rStyle w:val="Hiperpovezava"/>
            <w:rFonts w:cs="Arial"/>
            <w:bCs/>
            <w:noProof/>
            <w:lang w:val="sl-SI"/>
          </w:rPr>
          <w:t xml:space="preserve"> </w:t>
        </w:r>
        <w:r w:rsidR="00927F89" w:rsidRPr="003235F1">
          <w:rPr>
            <w:rStyle w:val="Hiperpovezava"/>
            <w:noProof/>
            <w:lang w:val="sl-SI"/>
          </w:rPr>
          <w:t>Varovanje integritete sistema povrhnjega davka</w:t>
        </w:r>
        <w:r w:rsidR="00927F89">
          <w:rPr>
            <w:noProof/>
            <w:webHidden/>
          </w:rPr>
          <w:tab/>
        </w:r>
        <w:r w:rsidR="00927F89">
          <w:rPr>
            <w:noProof/>
            <w:webHidden/>
          </w:rPr>
          <w:fldChar w:fldCharType="begin"/>
        </w:r>
        <w:r w:rsidR="00927F89">
          <w:rPr>
            <w:noProof/>
            <w:webHidden/>
          </w:rPr>
          <w:instrText xml:space="preserve"> PAGEREF _Toc171597499 \h </w:instrText>
        </w:r>
        <w:r w:rsidR="00927F89">
          <w:rPr>
            <w:noProof/>
            <w:webHidden/>
          </w:rPr>
        </w:r>
        <w:r w:rsidR="00927F89">
          <w:rPr>
            <w:noProof/>
            <w:webHidden/>
          </w:rPr>
          <w:fldChar w:fldCharType="separate"/>
        </w:r>
        <w:r w:rsidR="00EF2F10">
          <w:rPr>
            <w:noProof/>
            <w:webHidden/>
          </w:rPr>
          <w:t>30</w:t>
        </w:r>
        <w:r w:rsidR="00927F89">
          <w:rPr>
            <w:noProof/>
            <w:webHidden/>
          </w:rPr>
          <w:fldChar w:fldCharType="end"/>
        </w:r>
      </w:hyperlink>
    </w:p>
    <w:p w14:paraId="55B3BBC0" w14:textId="10537134" w:rsidR="00927F89"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71597500" w:history="1">
        <w:r w:rsidR="00927F89" w:rsidRPr="003235F1">
          <w:rPr>
            <w:rStyle w:val="Hiperpovezava"/>
            <w:noProof/>
            <w:lang w:val="sl-SI"/>
          </w:rPr>
          <w:t>3.2.1 Vključitev dobička ali izgube po metodi prevrednotenja (4. točka drugega odstavka 20. člena ZMD)</w:t>
        </w:r>
        <w:r w:rsidR="00927F89">
          <w:rPr>
            <w:noProof/>
            <w:webHidden/>
          </w:rPr>
          <w:tab/>
        </w:r>
        <w:r w:rsidR="00927F89">
          <w:rPr>
            <w:noProof/>
            <w:webHidden/>
          </w:rPr>
          <w:fldChar w:fldCharType="begin"/>
        </w:r>
        <w:r w:rsidR="00927F89">
          <w:rPr>
            <w:noProof/>
            <w:webHidden/>
          </w:rPr>
          <w:instrText xml:space="preserve"> PAGEREF _Toc171597500 \h </w:instrText>
        </w:r>
        <w:r w:rsidR="00927F89">
          <w:rPr>
            <w:noProof/>
            <w:webHidden/>
          </w:rPr>
        </w:r>
        <w:r w:rsidR="00927F89">
          <w:rPr>
            <w:noProof/>
            <w:webHidden/>
          </w:rPr>
          <w:fldChar w:fldCharType="separate"/>
        </w:r>
        <w:r w:rsidR="00EF2F10">
          <w:rPr>
            <w:noProof/>
            <w:webHidden/>
          </w:rPr>
          <w:t>30</w:t>
        </w:r>
        <w:r w:rsidR="00927F89">
          <w:rPr>
            <w:noProof/>
            <w:webHidden/>
          </w:rPr>
          <w:fldChar w:fldCharType="end"/>
        </w:r>
      </w:hyperlink>
    </w:p>
    <w:p w14:paraId="6B368BAA" w14:textId="5D15D9B5"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01" w:history="1">
        <w:r w:rsidR="00927F89" w:rsidRPr="003235F1">
          <w:rPr>
            <w:rStyle w:val="Hiperpovezava"/>
          </w:rPr>
          <w:t>3.2.2 Napake in spremembe načel računovodenja, nastale pred tekočim obdobjem (8. točka prvega odstavka 20. člena ZMD)</w:t>
        </w:r>
        <w:r w:rsidR="00927F89">
          <w:rPr>
            <w:webHidden/>
          </w:rPr>
          <w:tab/>
        </w:r>
        <w:r w:rsidR="00927F89">
          <w:rPr>
            <w:webHidden/>
          </w:rPr>
          <w:fldChar w:fldCharType="begin"/>
        </w:r>
        <w:r w:rsidR="00927F89">
          <w:rPr>
            <w:webHidden/>
          </w:rPr>
          <w:instrText xml:space="preserve"> PAGEREF _Toc171597501 \h </w:instrText>
        </w:r>
        <w:r w:rsidR="00927F89">
          <w:rPr>
            <w:webHidden/>
          </w:rPr>
        </w:r>
        <w:r w:rsidR="00927F89">
          <w:rPr>
            <w:webHidden/>
          </w:rPr>
          <w:fldChar w:fldCharType="separate"/>
        </w:r>
        <w:r w:rsidR="00EF2F10">
          <w:rPr>
            <w:webHidden/>
          </w:rPr>
          <w:t>30</w:t>
        </w:r>
        <w:r w:rsidR="00927F89">
          <w:rPr>
            <w:webHidden/>
          </w:rPr>
          <w:fldChar w:fldCharType="end"/>
        </w:r>
      </w:hyperlink>
    </w:p>
    <w:p w14:paraId="2698ED93" w14:textId="106677A2"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02" w:history="1">
        <w:r w:rsidR="00927F89" w:rsidRPr="003235F1">
          <w:rPr>
            <w:rStyle w:val="Hiperpovezava"/>
          </w:rPr>
          <w:t>3.2.3 Posebna pravila pri finančnih aranžmajih (osmi odstavek 20. člena ZMD)</w:t>
        </w:r>
        <w:r w:rsidR="00927F89">
          <w:rPr>
            <w:webHidden/>
          </w:rPr>
          <w:tab/>
        </w:r>
        <w:r w:rsidR="00927F89">
          <w:rPr>
            <w:webHidden/>
          </w:rPr>
          <w:fldChar w:fldCharType="begin"/>
        </w:r>
        <w:r w:rsidR="00927F89">
          <w:rPr>
            <w:webHidden/>
          </w:rPr>
          <w:instrText xml:space="preserve"> PAGEREF _Toc171597502 \h </w:instrText>
        </w:r>
        <w:r w:rsidR="00927F89">
          <w:rPr>
            <w:webHidden/>
          </w:rPr>
        </w:r>
        <w:r w:rsidR="00927F89">
          <w:rPr>
            <w:webHidden/>
          </w:rPr>
          <w:fldChar w:fldCharType="separate"/>
        </w:r>
        <w:r w:rsidR="00EF2F10">
          <w:rPr>
            <w:webHidden/>
          </w:rPr>
          <w:t>31</w:t>
        </w:r>
        <w:r w:rsidR="00927F89">
          <w:rPr>
            <w:webHidden/>
          </w:rPr>
          <w:fldChar w:fldCharType="end"/>
        </w:r>
      </w:hyperlink>
    </w:p>
    <w:p w14:paraId="53DEDAC5" w14:textId="08D486A6"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03" w:history="1">
        <w:r w:rsidR="00927F89" w:rsidRPr="003235F1">
          <w:rPr>
            <w:rStyle w:val="Hiperpovezava"/>
            <w:rFonts w:eastAsia="Arial"/>
            <w:i/>
            <w:iCs/>
          </w:rPr>
          <w:t xml:space="preserve">Primer 4 </w:t>
        </w:r>
        <w:r w:rsidR="00927F89" w:rsidRPr="003235F1">
          <w:rPr>
            <w:rStyle w:val="Hiperpovezava"/>
            <w:rFonts w:eastAsia="Arial"/>
            <w:iCs/>
          </w:rPr>
          <w:t>Posebno pravilo za sheme financiranja znotraj skupine</w:t>
        </w:r>
        <w:r w:rsidR="00927F89">
          <w:rPr>
            <w:webHidden/>
          </w:rPr>
          <w:tab/>
        </w:r>
        <w:r w:rsidR="00927F89">
          <w:rPr>
            <w:webHidden/>
          </w:rPr>
          <w:fldChar w:fldCharType="begin"/>
        </w:r>
        <w:r w:rsidR="00927F89">
          <w:rPr>
            <w:webHidden/>
          </w:rPr>
          <w:instrText xml:space="preserve"> PAGEREF _Toc171597503 \h </w:instrText>
        </w:r>
        <w:r w:rsidR="00927F89">
          <w:rPr>
            <w:webHidden/>
          </w:rPr>
        </w:r>
        <w:r w:rsidR="00927F89">
          <w:rPr>
            <w:webHidden/>
          </w:rPr>
          <w:fldChar w:fldCharType="separate"/>
        </w:r>
        <w:r w:rsidR="00EF2F10">
          <w:rPr>
            <w:webHidden/>
          </w:rPr>
          <w:t>31</w:t>
        </w:r>
        <w:r w:rsidR="00927F89">
          <w:rPr>
            <w:webHidden/>
          </w:rPr>
          <w:fldChar w:fldCharType="end"/>
        </w:r>
      </w:hyperlink>
    </w:p>
    <w:p w14:paraId="277BA484" w14:textId="5530D324"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04" w:history="1">
        <w:r w:rsidR="00927F89" w:rsidRPr="003235F1">
          <w:rPr>
            <w:rStyle w:val="Hiperpovezava"/>
            <w:rFonts w:eastAsia="Arial"/>
            <w:i/>
          </w:rPr>
          <w:t xml:space="preserve">Primer </w:t>
        </w:r>
        <w:r w:rsidR="00927F89" w:rsidRPr="003235F1">
          <w:rPr>
            <w:rStyle w:val="Hiperpovezava"/>
            <w:rFonts w:eastAsia="Arial"/>
            <w:i/>
            <w:iCs/>
          </w:rPr>
          <w:t>5</w:t>
        </w:r>
        <w:r w:rsidR="00927F89" w:rsidRPr="003235F1">
          <w:rPr>
            <w:rStyle w:val="Hiperpovezava"/>
            <w:rFonts w:eastAsia="Arial"/>
          </w:rPr>
          <w:t xml:space="preserve"> </w:t>
        </w:r>
        <w:r w:rsidR="00927F89" w:rsidRPr="003235F1">
          <w:rPr>
            <w:rStyle w:val="Hiperpovezava"/>
            <w:rFonts w:eastAsia="Arial"/>
            <w:i/>
          </w:rPr>
          <w:t>Posebno pravilo za sheme financiranja znotraj skupine in uporabo davčnih atributov, ki se sicer ne bi uporabljali za povečanje dejanske davčne stopnje subjekta z nizkimi davki</w:t>
        </w:r>
        <w:r w:rsidR="00927F89">
          <w:rPr>
            <w:webHidden/>
          </w:rPr>
          <w:tab/>
        </w:r>
        <w:r w:rsidR="00927F89">
          <w:rPr>
            <w:webHidden/>
          </w:rPr>
          <w:fldChar w:fldCharType="begin"/>
        </w:r>
        <w:r w:rsidR="00927F89">
          <w:rPr>
            <w:webHidden/>
          </w:rPr>
          <w:instrText xml:space="preserve"> PAGEREF _Toc171597504 \h </w:instrText>
        </w:r>
        <w:r w:rsidR="00927F89">
          <w:rPr>
            <w:webHidden/>
          </w:rPr>
        </w:r>
        <w:r w:rsidR="00927F89">
          <w:rPr>
            <w:webHidden/>
          </w:rPr>
          <w:fldChar w:fldCharType="separate"/>
        </w:r>
        <w:r w:rsidR="00EF2F10">
          <w:rPr>
            <w:webHidden/>
          </w:rPr>
          <w:t>33</w:t>
        </w:r>
        <w:r w:rsidR="00927F89">
          <w:rPr>
            <w:webHidden/>
          </w:rPr>
          <w:fldChar w:fldCharType="end"/>
        </w:r>
      </w:hyperlink>
    </w:p>
    <w:p w14:paraId="4D631379" w14:textId="7D6DA71F"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05" w:history="1">
        <w:r w:rsidR="00927F89" w:rsidRPr="003235F1">
          <w:rPr>
            <w:rStyle w:val="Hiperpovezava"/>
          </w:rPr>
          <w:t>3.3 Varovanje integritete ETR</w:t>
        </w:r>
        <w:r w:rsidR="00927F89">
          <w:rPr>
            <w:webHidden/>
          </w:rPr>
          <w:tab/>
        </w:r>
        <w:r w:rsidR="00927F89">
          <w:rPr>
            <w:webHidden/>
          </w:rPr>
          <w:fldChar w:fldCharType="begin"/>
        </w:r>
        <w:r w:rsidR="00927F89">
          <w:rPr>
            <w:webHidden/>
          </w:rPr>
          <w:instrText xml:space="preserve"> PAGEREF _Toc171597505 \h </w:instrText>
        </w:r>
        <w:r w:rsidR="00927F89">
          <w:rPr>
            <w:webHidden/>
          </w:rPr>
        </w:r>
        <w:r w:rsidR="00927F89">
          <w:rPr>
            <w:webHidden/>
          </w:rPr>
          <w:fldChar w:fldCharType="separate"/>
        </w:r>
        <w:r w:rsidR="00EF2F10">
          <w:rPr>
            <w:webHidden/>
          </w:rPr>
          <w:t>34</w:t>
        </w:r>
        <w:r w:rsidR="00927F89">
          <w:rPr>
            <w:webHidden/>
          </w:rPr>
          <w:fldChar w:fldCharType="end"/>
        </w:r>
      </w:hyperlink>
    </w:p>
    <w:p w14:paraId="6CEEF9A6" w14:textId="59A985FD"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06" w:history="1">
        <w:r w:rsidR="00927F89" w:rsidRPr="003235F1">
          <w:rPr>
            <w:rStyle w:val="Hiperpovezava"/>
          </w:rPr>
          <w:t>3.3.1 Odhodek čistega davka (1. točka prvega odstavka 20. člena ZMD)</w:t>
        </w:r>
        <w:r w:rsidR="00927F89">
          <w:rPr>
            <w:webHidden/>
          </w:rPr>
          <w:tab/>
        </w:r>
        <w:r w:rsidR="00927F89">
          <w:rPr>
            <w:webHidden/>
          </w:rPr>
          <w:fldChar w:fldCharType="begin"/>
        </w:r>
        <w:r w:rsidR="00927F89">
          <w:rPr>
            <w:webHidden/>
          </w:rPr>
          <w:instrText xml:space="preserve"> PAGEREF _Toc171597506 \h </w:instrText>
        </w:r>
        <w:r w:rsidR="00927F89">
          <w:rPr>
            <w:webHidden/>
          </w:rPr>
        </w:r>
        <w:r w:rsidR="00927F89">
          <w:rPr>
            <w:webHidden/>
          </w:rPr>
          <w:fldChar w:fldCharType="separate"/>
        </w:r>
        <w:r w:rsidR="00EF2F10">
          <w:rPr>
            <w:webHidden/>
          </w:rPr>
          <w:t>34</w:t>
        </w:r>
        <w:r w:rsidR="00927F89">
          <w:rPr>
            <w:webHidden/>
          </w:rPr>
          <w:fldChar w:fldCharType="end"/>
        </w:r>
      </w:hyperlink>
    </w:p>
    <w:p w14:paraId="26EC3657" w14:textId="4907D0C5"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07" w:history="1">
        <w:r w:rsidR="00927F89" w:rsidRPr="003235F1">
          <w:rPr>
            <w:rStyle w:val="Hiperpovezava"/>
            <w:i/>
            <w:iCs/>
          </w:rPr>
          <w:t>Primer 6 Upoštevanje odloženih terjatev za davek, ki se pripišejo izgubi</w:t>
        </w:r>
        <w:r w:rsidR="00927F89">
          <w:rPr>
            <w:webHidden/>
          </w:rPr>
          <w:tab/>
        </w:r>
        <w:r w:rsidR="00927F89">
          <w:rPr>
            <w:webHidden/>
          </w:rPr>
          <w:fldChar w:fldCharType="begin"/>
        </w:r>
        <w:r w:rsidR="00927F89">
          <w:rPr>
            <w:webHidden/>
          </w:rPr>
          <w:instrText xml:space="preserve"> PAGEREF _Toc171597507 \h </w:instrText>
        </w:r>
        <w:r w:rsidR="00927F89">
          <w:rPr>
            <w:webHidden/>
          </w:rPr>
        </w:r>
        <w:r w:rsidR="00927F89">
          <w:rPr>
            <w:webHidden/>
          </w:rPr>
          <w:fldChar w:fldCharType="separate"/>
        </w:r>
        <w:r w:rsidR="00EF2F10">
          <w:rPr>
            <w:webHidden/>
          </w:rPr>
          <w:t>34</w:t>
        </w:r>
        <w:r w:rsidR="00927F89">
          <w:rPr>
            <w:webHidden/>
          </w:rPr>
          <w:fldChar w:fldCharType="end"/>
        </w:r>
      </w:hyperlink>
    </w:p>
    <w:p w14:paraId="4EED63C6" w14:textId="360E6FEF"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08" w:history="1">
        <w:r w:rsidR="00927F89" w:rsidRPr="003235F1">
          <w:rPr>
            <w:rStyle w:val="Hiperpovezava"/>
          </w:rPr>
          <w:t>3.3.2 Določitev dejanske davčne stopnje in povrhnjega davka investicijskega subjekta (52. člen ZMD)</w:t>
        </w:r>
        <w:r w:rsidR="00927F89">
          <w:rPr>
            <w:webHidden/>
          </w:rPr>
          <w:tab/>
        </w:r>
        <w:r w:rsidR="00927F89">
          <w:rPr>
            <w:webHidden/>
          </w:rPr>
          <w:fldChar w:fldCharType="begin"/>
        </w:r>
        <w:r w:rsidR="00927F89">
          <w:rPr>
            <w:webHidden/>
          </w:rPr>
          <w:instrText xml:space="preserve"> PAGEREF _Toc171597508 \h </w:instrText>
        </w:r>
        <w:r w:rsidR="00927F89">
          <w:rPr>
            <w:webHidden/>
          </w:rPr>
        </w:r>
        <w:r w:rsidR="00927F89">
          <w:rPr>
            <w:webHidden/>
          </w:rPr>
          <w:fldChar w:fldCharType="separate"/>
        </w:r>
        <w:r w:rsidR="00EF2F10">
          <w:rPr>
            <w:webHidden/>
          </w:rPr>
          <w:t>35</w:t>
        </w:r>
        <w:r w:rsidR="00927F89">
          <w:rPr>
            <w:webHidden/>
          </w:rPr>
          <w:fldChar w:fldCharType="end"/>
        </w:r>
      </w:hyperlink>
    </w:p>
    <w:p w14:paraId="0419774E" w14:textId="67793A2B"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09" w:history="1">
        <w:r w:rsidR="00927F89" w:rsidRPr="003235F1">
          <w:rPr>
            <w:rStyle w:val="Hiperpovezava"/>
            <w:rFonts w:eastAsiaTheme="minorHAnsi"/>
          </w:rPr>
          <w:t>3.3.3 Asimetrični dobiček ali izguba iz naslova tujih valut</w:t>
        </w:r>
        <w:r w:rsidR="00927F89">
          <w:rPr>
            <w:webHidden/>
          </w:rPr>
          <w:tab/>
        </w:r>
        <w:r w:rsidR="00927F89">
          <w:rPr>
            <w:webHidden/>
          </w:rPr>
          <w:fldChar w:fldCharType="begin"/>
        </w:r>
        <w:r w:rsidR="00927F89">
          <w:rPr>
            <w:webHidden/>
          </w:rPr>
          <w:instrText xml:space="preserve"> PAGEREF _Toc171597509 \h </w:instrText>
        </w:r>
        <w:r w:rsidR="00927F89">
          <w:rPr>
            <w:webHidden/>
          </w:rPr>
        </w:r>
        <w:r w:rsidR="00927F89">
          <w:rPr>
            <w:webHidden/>
          </w:rPr>
          <w:fldChar w:fldCharType="separate"/>
        </w:r>
        <w:r w:rsidR="00EF2F10">
          <w:rPr>
            <w:webHidden/>
          </w:rPr>
          <w:t>35</w:t>
        </w:r>
        <w:r w:rsidR="00927F89">
          <w:rPr>
            <w:webHidden/>
          </w:rPr>
          <w:fldChar w:fldCharType="end"/>
        </w:r>
      </w:hyperlink>
    </w:p>
    <w:p w14:paraId="60028CAD" w14:textId="0F4414CF"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10" w:history="1">
        <w:r w:rsidR="00927F89" w:rsidRPr="003235F1">
          <w:rPr>
            <w:rStyle w:val="Hiperpovezava"/>
            <w:bCs/>
            <w:i/>
            <w:iCs/>
          </w:rPr>
          <w:t xml:space="preserve">Primer 7 </w:t>
        </w:r>
        <w:r w:rsidR="00927F89" w:rsidRPr="003235F1">
          <w:rPr>
            <w:rStyle w:val="Hiperpovezava"/>
            <w:i/>
            <w:iCs/>
          </w:rPr>
          <w:t>Asimetrični dobički ali izgube v tuji valuti</w:t>
        </w:r>
        <w:r w:rsidR="00927F89">
          <w:rPr>
            <w:webHidden/>
          </w:rPr>
          <w:tab/>
        </w:r>
        <w:r w:rsidR="00927F89">
          <w:rPr>
            <w:webHidden/>
          </w:rPr>
          <w:fldChar w:fldCharType="begin"/>
        </w:r>
        <w:r w:rsidR="00927F89">
          <w:rPr>
            <w:webHidden/>
          </w:rPr>
          <w:instrText xml:space="preserve"> PAGEREF _Toc171597510 \h </w:instrText>
        </w:r>
        <w:r w:rsidR="00927F89">
          <w:rPr>
            <w:webHidden/>
          </w:rPr>
        </w:r>
        <w:r w:rsidR="00927F89">
          <w:rPr>
            <w:webHidden/>
          </w:rPr>
          <w:fldChar w:fldCharType="separate"/>
        </w:r>
        <w:r w:rsidR="00EF2F10">
          <w:rPr>
            <w:webHidden/>
          </w:rPr>
          <w:t>36</w:t>
        </w:r>
        <w:r w:rsidR="00927F89">
          <w:rPr>
            <w:webHidden/>
          </w:rPr>
          <w:fldChar w:fldCharType="end"/>
        </w:r>
      </w:hyperlink>
    </w:p>
    <w:p w14:paraId="5CDBC288" w14:textId="71D7BE48"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11" w:history="1">
        <w:r w:rsidR="00927F89" w:rsidRPr="003235F1">
          <w:rPr>
            <w:rStyle w:val="Hiperpovezava"/>
            <w:i/>
            <w:iCs/>
          </w:rPr>
          <w:t>Primer 8 Asimetrični dobički ali izgube v tuji valuti</w:t>
        </w:r>
        <w:r w:rsidR="00927F89">
          <w:rPr>
            <w:webHidden/>
          </w:rPr>
          <w:tab/>
        </w:r>
        <w:r w:rsidR="00927F89">
          <w:rPr>
            <w:webHidden/>
          </w:rPr>
          <w:fldChar w:fldCharType="begin"/>
        </w:r>
        <w:r w:rsidR="00927F89">
          <w:rPr>
            <w:webHidden/>
          </w:rPr>
          <w:instrText xml:space="preserve"> PAGEREF _Toc171597511 \h </w:instrText>
        </w:r>
        <w:r w:rsidR="00927F89">
          <w:rPr>
            <w:webHidden/>
          </w:rPr>
        </w:r>
        <w:r w:rsidR="00927F89">
          <w:rPr>
            <w:webHidden/>
          </w:rPr>
          <w:fldChar w:fldCharType="separate"/>
        </w:r>
        <w:r w:rsidR="00EF2F10">
          <w:rPr>
            <w:webHidden/>
          </w:rPr>
          <w:t>37</w:t>
        </w:r>
        <w:r w:rsidR="00927F89">
          <w:rPr>
            <w:webHidden/>
          </w:rPr>
          <w:fldChar w:fldCharType="end"/>
        </w:r>
      </w:hyperlink>
    </w:p>
    <w:p w14:paraId="75C2B4A5" w14:textId="66CA63E2"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12" w:history="1">
        <w:r w:rsidR="00927F89" w:rsidRPr="003235F1">
          <w:rPr>
            <w:rStyle w:val="Hiperpovezava"/>
          </w:rPr>
          <w:t>Primer 9 Asimetrični dobički ali izgube v tuji valuti</w:t>
        </w:r>
        <w:r w:rsidR="00927F89">
          <w:rPr>
            <w:webHidden/>
          </w:rPr>
          <w:tab/>
        </w:r>
        <w:r w:rsidR="00927F89">
          <w:rPr>
            <w:webHidden/>
          </w:rPr>
          <w:fldChar w:fldCharType="begin"/>
        </w:r>
        <w:r w:rsidR="00927F89">
          <w:rPr>
            <w:webHidden/>
          </w:rPr>
          <w:instrText xml:space="preserve"> PAGEREF _Toc171597512 \h </w:instrText>
        </w:r>
        <w:r w:rsidR="00927F89">
          <w:rPr>
            <w:webHidden/>
          </w:rPr>
        </w:r>
        <w:r w:rsidR="00927F89">
          <w:rPr>
            <w:webHidden/>
          </w:rPr>
          <w:fldChar w:fldCharType="separate"/>
        </w:r>
        <w:r w:rsidR="00EF2F10">
          <w:rPr>
            <w:webHidden/>
          </w:rPr>
          <w:t>38</w:t>
        </w:r>
        <w:r w:rsidR="00927F89">
          <w:rPr>
            <w:webHidden/>
          </w:rPr>
          <w:fldChar w:fldCharType="end"/>
        </w:r>
      </w:hyperlink>
    </w:p>
    <w:p w14:paraId="49990498" w14:textId="5166C29F"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13" w:history="1">
        <w:r w:rsidR="00927F89" w:rsidRPr="003235F1">
          <w:rPr>
            <w:rStyle w:val="Hiperpovezava"/>
          </w:rPr>
          <w:t>3.3.4 Izključitev določenega dohodka zavarovalnih družb (21. člen ZMD)</w:t>
        </w:r>
        <w:r w:rsidR="00927F89">
          <w:rPr>
            <w:webHidden/>
          </w:rPr>
          <w:tab/>
        </w:r>
        <w:r w:rsidR="00927F89">
          <w:rPr>
            <w:webHidden/>
          </w:rPr>
          <w:fldChar w:fldCharType="begin"/>
        </w:r>
        <w:r w:rsidR="00927F89">
          <w:rPr>
            <w:webHidden/>
          </w:rPr>
          <w:instrText xml:space="preserve"> PAGEREF _Toc171597513 \h </w:instrText>
        </w:r>
        <w:r w:rsidR="00927F89">
          <w:rPr>
            <w:webHidden/>
          </w:rPr>
        </w:r>
        <w:r w:rsidR="00927F89">
          <w:rPr>
            <w:webHidden/>
          </w:rPr>
          <w:fldChar w:fldCharType="separate"/>
        </w:r>
        <w:r w:rsidR="00EF2F10">
          <w:rPr>
            <w:webHidden/>
          </w:rPr>
          <w:t>39</w:t>
        </w:r>
        <w:r w:rsidR="00927F89">
          <w:rPr>
            <w:webHidden/>
          </w:rPr>
          <w:fldChar w:fldCharType="end"/>
        </w:r>
      </w:hyperlink>
    </w:p>
    <w:p w14:paraId="0E520F5E" w14:textId="11438C90"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14" w:history="1">
        <w:r w:rsidR="00927F89" w:rsidRPr="003235F1">
          <w:rPr>
            <w:rStyle w:val="Hiperpovezava"/>
          </w:rPr>
          <w:t>3.3.5 Kvalificirani vračljiv davčni dobropis (peti odstavek 20. člena ZMD)</w:t>
        </w:r>
        <w:r w:rsidR="00927F89">
          <w:rPr>
            <w:webHidden/>
          </w:rPr>
          <w:tab/>
        </w:r>
        <w:r w:rsidR="00927F89">
          <w:rPr>
            <w:webHidden/>
          </w:rPr>
          <w:fldChar w:fldCharType="begin"/>
        </w:r>
        <w:r w:rsidR="00927F89">
          <w:rPr>
            <w:webHidden/>
          </w:rPr>
          <w:instrText xml:space="preserve"> PAGEREF _Toc171597514 \h </w:instrText>
        </w:r>
        <w:r w:rsidR="00927F89">
          <w:rPr>
            <w:webHidden/>
          </w:rPr>
        </w:r>
        <w:r w:rsidR="00927F89">
          <w:rPr>
            <w:webHidden/>
          </w:rPr>
          <w:fldChar w:fldCharType="separate"/>
        </w:r>
        <w:r w:rsidR="00EF2F10">
          <w:rPr>
            <w:webHidden/>
          </w:rPr>
          <w:t>40</w:t>
        </w:r>
        <w:r w:rsidR="00927F89">
          <w:rPr>
            <w:webHidden/>
          </w:rPr>
          <w:fldChar w:fldCharType="end"/>
        </w:r>
      </w:hyperlink>
    </w:p>
    <w:p w14:paraId="7D243BF2" w14:textId="41CA1A11" w:rsidR="00927F89"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71597515" w:history="1">
        <w:r w:rsidR="00927F89" w:rsidRPr="003235F1">
          <w:rPr>
            <w:rStyle w:val="Hiperpovezava"/>
            <w:noProof/>
            <w:lang w:val="sl-SI"/>
          </w:rPr>
          <w:t>3.4 Jurisdikcijsko kombiniranje dohodkov</w:t>
        </w:r>
        <w:r w:rsidR="00927F89">
          <w:rPr>
            <w:noProof/>
            <w:webHidden/>
          </w:rPr>
          <w:tab/>
        </w:r>
        <w:r w:rsidR="00927F89">
          <w:rPr>
            <w:noProof/>
            <w:webHidden/>
          </w:rPr>
          <w:fldChar w:fldCharType="begin"/>
        </w:r>
        <w:r w:rsidR="00927F89">
          <w:rPr>
            <w:noProof/>
            <w:webHidden/>
          </w:rPr>
          <w:instrText xml:space="preserve"> PAGEREF _Toc171597515 \h </w:instrText>
        </w:r>
        <w:r w:rsidR="00927F89">
          <w:rPr>
            <w:noProof/>
            <w:webHidden/>
          </w:rPr>
        </w:r>
        <w:r w:rsidR="00927F89">
          <w:rPr>
            <w:noProof/>
            <w:webHidden/>
          </w:rPr>
          <w:fldChar w:fldCharType="separate"/>
        </w:r>
        <w:r w:rsidR="00EF2F10">
          <w:rPr>
            <w:noProof/>
            <w:webHidden/>
          </w:rPr>
          <w:t>42</w:t>
        </w:r>
        <w:r w:rsidR="00927F89">
          <w:rPr>
            <w:noProof/>
            <w:webHidden/>
          </w:rPr>
          <w:fldChar w:fldCharType="end"/>
        </w:r>
      </w:hyperlink>
    </w:p>
    <w:p w14:paraId="721CB8F5" w14:textId="529F958F"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16" w:history="1">
        <w:r w:rsidR="00927F89" w:rsidRPr="003235F1">
          <w:rPr>
            <w:rStyle w:val="Hiperpovezava"/>
          </w:rPr>
          <w:t>3.4.1 Alokacija dohodka po neodvisnem tržnem načelu (četrti odstavek 20. člena ZMD)</w:t>
        </w:r>
        <w:r w:rsidR="00927F89">
          <w:rPr>
            <w:webHidden/>
          </w:rPr>
          <w:tab/>
        </w:r>
        <w:r w:rsidR="00927F89">
          <w:rPr>
            <w:webHidden/>
          </w:rPr>
          <w:fldChar w:fldCharType="begin"/>
        </w:r>
        <w:r w:rsidR="00927F89">
          <w:rPr>
            <w:webHidden/>
          </w:rPr>
          <w:instrText xml:space="preserve"> PAGEREF _Toc171597516 \h </w:instrText>
        </w:r>
        <w:r w:rsidR="00927F89">
          <w:rPr>
            <w:webHidden/>
          </w:rPr>
        </w:r>
        <w:r w:rsidR="00927F89">
          <w:rPr>
            <w:webHidden/>
          </w:rPr>
          <w:fldChar w:fldCharType="separate"/>
        </w:r>
        <w:r w:rsidR="00EF2F10">
          <w:rPr>
            <w:webHidden/>
          </w:rPr>
          <w:t>42</w:t>
        </w:r>
        <w:r w:rsidR="00927F89">
          <w:rPr>
            <w:webHidden/>
          </w:rPr>
          <w:fldChar w:fldCharType="end"/>
        </w:r>
      </w:hyperlink>
    </w:p>
    <w:p w14:paraId="52F08D8F" w14:textId="592B1B9E"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17" w:history="1">
        <w:r w:rsidR="00927F89" w:rsidRPr="003235F1">
          <w:rPr>
            <w:rStyle w:val="Hiperpovezava"/>
            <w:i/>
          </w:rPr>
          <w:t xml:space="preserve">Primer </w:t>
        </w:r>
        <w:r w:rsidR="00927F89" w:rsidRPr="003235F1">
          <w:rPr>
            <w:rStyle w:val="Hiperpovezava"/>
            <w:bCs/>
            <w:i/>
            <w:iCs/>
          </w:rPr>
          <w:t>10</w:t>
        </w:r>
        <w:r w:rsidR="00927F89" w:rsidRPr="003235F1">
          <w:rPr>
            <w:rStyle w:val="Hiperpovezava"/>
            <w:i/>
          </w:rPr>
          <w:t xml:space="preserve"> Neodvisno tržno načelo za čezmejne transakcije</w:t>
        </w:r>
        <w:r w:rsidR="00927F89">
          <w:rPr>
            <w:webHidden/>
          </w:rPr>
          <w:tab/>
        </w:r>
        <w:r w:rsidR="00927F89">
          <w:rPr>
            <w:webHidden/>
          </w:rPr>
          <w:fldChar w:fldCharType="begin"/>
        </w:r>
        <w:r w:rsidR="00927F89">
          <w:rPr>
            <w:webHidden/>
          </w:rPr>
          <w:instrText xml:space="preserve"> PAGEREF _Toc171597517 \h </w:instrText>
        </w:r>
        <w:r w:rsidR="00927F89">
          <w:rPr>
            <w:webHidden/>
          </w:rPr>
        </w:r>
        <w:r w:rsidR="00927F89">
          <w:rPr>
            <w:webHidden/>
          </w:rPr>
          <w:fldChar w:fldCharType="separate"/>
        </w:r>
        <w:r w:rsidR="00EF2F10">
          <w:rPr>
            <w:webHidden/>
          </w:rPr>
          <w:t>42</w:t>
        </w:r>
        <w:r w:rsidR="00927F89">
          <w:rPr>
            <w:webHidden/>
          </w:rPr>
          <w:fldChar w:fldCharType="end"/>
        </w:r>
      </w:hyperlink>
    </w:p>
    <w:p w14:paraId="717378D8" w14:textId="570BFB5D"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18" w:history="1">
        <w:r w:rsidR="00927F89" w:rsidRPr="003235F1">
          <w:rPr>
            <w:rStyle w:val="Hiperpovezava"/>
            <w:bCs/>
            <w:i/>
            <w:iCs/>
          </w:rPr>
          <w:t xml:space="preserve">Primer 11 </w:t>
        </w:r>
        <w:r w:rsidR="00927F89" w:rsidRPr="003235F1">
          <w:rPr>
            <w:rStyle w:val="Hiperpovezava"/>
            <w:i/>
            <w:iCs/>
          </w:rPr>
          <w:t>Uporaba neodvisnega tržnega načela pri čezmejnih transakcijah</w:t>
        </w:r>
        <w:r w:rsidR="00927F89">
          <w:rPr>
            <w:webHidden/>
          </w:rPr>
          <w:tab/>
        </w:r>
        <w:r w:rsidR="00927F89">
          <w:rPr>
            <w:webHidden/>
          </w:rPr>
          <w:fldChar w:fldCharType="begin"/>
        </w:r>
        <w:r w:rsidR="00927F89">
          <w:rPr>
            <w:webHidden/>
          </w:rPr>
          <w:instrText xml:space="preserve"> PAGEREF _Toc171597518 \h </w:instrText>
        </w:r>
        <w:r w:rsidR="00927F89">
          <w:rPr>
            <w:webHidden/>
          </w:rPr>
        </w:r>
        <w:r w:rsidR="00927F89">
          <w:rPr>
            <w:webHidden/>
          </w:rPr>
          <w:fldChar w:fldCharType="separate"/>
        </w:r>
        <w:r w:rsidR="00EF2F10">
          <w:rPr>
            <w:webHidden/>
          </w:rPr>
          <w:t>43</w:t>
        </w:r>
        <w:r w:rsidR="00927F89">
          <w:rPr>
            <w:webHidden/>
          </w:rPr>
          <w:fldChar w:fldCharType="end"/>
        </w:r>
      </w:hyperlink>
    </w:p>
    <w:p w14:paraId="75EFE4C3" w14:textId="61249FF5"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19" w:history="1">
        <w:r w:rsidR="00927F89" w:rsidRPr="003235F1">
          <w:rPr>
            <w:rStyle w:val="Hiperpovezava"/>
            <w:rFonts w:eastAsiaTheme="minorHAnsi"/>
          </w:rPr>
          <w:t>3.4.2 Alokacija dohodka med nosilcem in poslovno enoto (24. člen ZMD)</w:t>
        </w:r>
        <w:r w:rsidR="00927F89">
          <w:rPr>
            <w:webHidden/>
          </w:rPr>
          <w:tab/>
        </w:r>
        <w:r w:rsidR="00927F89">
          <w:rPr>
            <w:webHidden/>
          </w:rPr>
          <w:fldChar w:fldCharType="begin"/>
        </w:r>
        <w:r w:rsidR="00927F89">
          <w:rPr>
            <w:webHidden/>
          </w:rPr>
          <w:instrText xml:space="preserve"> PAGEREF _Toc171597519 \h </w:instrText>
        </w:r>
        <w:r w:rsidR="00927F89">
          <w:rPr>
            <w:webHidden/>
          </w:rPr>
        </w:r>
        <w:r w:rsidR="00927F89">
          <w:rPr>
            <w:webHidden/>
          </w:rPr>
          <w:fldChar w:fldCharType="separate"/>
        </w:r>
        <w:r w:rsidR="00EF2F10">
          <w:rPr>
            <w:webHidden/>
          </w:rPr>
          <w:t>43</w:t>
        </w:r>
        <w:r w:rsidR="00927F89">
          <w:rPr>
            <w:webHidden/>
          </w:rPr>
          <w:fldChar w:fldCharType="end"/>
        </w:r>
      </w:hyperlink>
    </w:p>
    <w:p w14:paraId="0F27F512" w14:textId="113AA6F8"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20" w:history="1">
        <w:r w:rsidR="00927F89" w:rsidRPr="003235F1">
          <w:rPr>
            <w:rStyle w:val="Hiperpovezava"/>
            <w:rFonts w:eastAsiaTheme="minorHAnsi"/>
          </w:rPr>
          <w:t>3.4.3 Alokacija dohodka pretočnega subjekta (25. člen ZMD)</w:t>
        </w:r>
        <w:r w:rsidR="00927F89">
          <w:rPr>
            <w:webHidden/>
          </w:rPr>
          <w:tab/>
        </w:r>
        <w:r w:rsidR="00927F89">
          <w:rPr>
            <w:webHidden/>
          </w:rPr>
          <w:fldChar w:fldCharType="begin"/>
        </w:r>
        <w:r w:rsidR="00927F89">
          <w:rPr>
            <w:webHidden/>
          </w:rPr>
          <w:instrText xml:space="preserve"> PAGEREF _Toc171597520 \h </w:instrText>
        </w:r>
        <w:r w:rsidR="00927F89">
          <w:rPr>
            <w:webHidden/>
          </w:rPr>
        </w:r>
        <w:r w:rsidR="00927F89">
          <w:rPr>
            <w:webHidden/>
          </w:rPr>
          <w:fldChar w:fldCharType="separate"/>
        </w:r>
        <w:r w:rsidR="00EF2F10">
          <w:rPr>
            <w:webHidden/>
          </w:rPr>
          <w:t>43</w:t>
        </w:r>
        <w:r w:rsidR="00927F89">
          <w:rPr>
            <w:webHidden/>
          </w:rPr>
          <w:fldChar w:fldCharType="end"/>
        </w:r>
      </w:hyperlink>
    </w:p>
    <w:p w14:paraId="0AF15A21" w14:textId="380374E6"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21" w:history="1">
        <w:r w:rsidR="00927F89" w:rsidRPr="003235F1">
          <w:rPr>
            <w:rStyle w:val="Hiperpovezava"/>
          </w:rPr>
          <w:t>3.5 Prilagoditve kvalificiranega dohodka zaradi postopkov prestrukturiranja (45. člen in 46. člen ZMD)</w:t>
        </w:r>
        <w:r w:rsidR="00927F89">
          <w:rPr>
            <w:webHidden/>
          </w:rPr>
          <w:tab/>
        </w:r>
        <w:r w:rsidR="00927F89">
          <w:rPr>
            <w:webHidden/>
          </w:rPr>
          <w:fldChar w:fldCharType="begin"/>
        </w:r>
        <w:r w:rsidR="00927F89">
          <w:rPr>
            <w:webHidden/>
          </w:rPr>
          <w:instrText xml:space="preserve"> PAGEREF _Toc171597521 \h </w:instrText>
        </w:r>
        <w:r w:rsidR="00927F89">
          <w:rPr>
            <w:webHidden/>
          </w:rPr>
        </w:r>
        <w:r w:rsidR="00927F89">
          <w:rPr>
            <w:webHidden/>
          </w:rPr>
          <w:fldChar w:fldCharType="separate"/>
        </w:r>
        <w:r w:rsidR="00EF2F10">
          <w:rPr>
            <w:webHidden/>
          </w:rPr>
          <w:t>45</w:t>
        </w:r>
        <w:r w:rsidR="00927F89">
          <w:rPr>
            <w:webHidden/>
          </w:rPr>
          <w:fldChar w:fldCharType="end"/>
        </w:r>
      </w:hyperlink>
    </w:p>
    <w:p w14:paraId="681B6C5E" w14:textId="4E4C3E89"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22" w:history="1">
        <w:r w:rsidR="00927F89" w:rsidRPr="003235F1">
          <w:rPr>
            <w:rStyle w:val="Hiperpovezava"/>
          </w:rPr>
          <w:t>3.5.1 Subjekti v sestavi, ki se pridružijo ali zapustijo skupino</w:t>
        </w:r>
        <w:r w:rsidR="00927F89">
          <w:rPr>
            <w:webHidden/>
          </w:rPr>
          <w:tab/>
        </w:r>
        <w:r w:rsidR="00927F89">
          <w:rPr>
            <w:webHidden/>
          </w:rPr>
          <w:fldChar w:fldCharType="begin"/>
        </w:r>
        <w:r w:rsidR="00927F89">
          <w:rPr>
            <w:webHidden/>
          </w:rPr>
          <w:instrText xml:space="preserve"> PAGEREF _Toc171597522 \h </w:instrText>
        </w:r>
        <w:r w:rsidR="00927F89">
          <w:rPr>
            <w:webHidden/>
          </w:rPr>
        </w:r>
        <w:r w:rsidR="00927F89">
          <w:rPr>
            <w:webHidden/>
          </w:rPr>
          <w:fldChar w:fldCharType="separate"/>
        </w:r>
        <w:r w:rsidR="00EF2F10">
          <w:rPr>
            <w:webHidden/>
          </w:rPr>
          <w:t>45</w:t>
        </w:r>
        <w:r w:rsidR="00927F89">
          <w:rPr>
            <w:webHidden/>
          </w:rPr>
          <w:fldChar w:fldCharType="end"/>
        </w:r>
      </w:hyperlink>
    </w:p>
    <w:p w14:paraId="7F193DD1" w14:textId="0C2E896E"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23" w:history="1">
        <w:r w:rsidR="00927F89" w:rsidRPr="003235F1">
          <w:rPr>
            <w:rStyle w:val="Hiperpovezava"/>
          </w:rPr>
          <w:t>3.5.2 Prenos sredstev in obveznosti</w:t>
        </w:r>
        <w:r w:rsidR="00927F89">
          <w:rPr>
            <w:webHidden/>
          </w:rPr>
          <w:tab/>
        </w:r>
        <w:r w:rsidR="00927F89">
          <w:rPr>
            <w:webHidden/>
          </w:rPr>
          <w:fldChar w:fldCharType="begin"/>
        </w:r>
        <w:r w:rsidR="00927F89">
          <w:rPr>
            <w:webHidden/>
          </w:rPr>
          <w:instrText xml:space="preserve"> PAGEREF _Toc171597523 \h </w:instrText>
        </w:r>
        <w:r w:rsidR="00927F89">
          <w:rPr>
            <w:webHidden/>
          </w:rPr>
        </w:r>
        <w:r w:rsidR="00927F89">
          <w:rPr>
            <w:webHidden/>
          </w:rPr>
          <w:fldChar w:fldCharType="separate"/>
        </w:r>
        <w:r w:rsidR="00EF2F10">
          <w:rPr>
            <w:webHidden/>
          </w:rPr>
          <w:t>46</w:t>
        </w:r>
        <w:r w:rsidR="00927F89">
          <w:rPr>
            <w:webHidden/>
          </w:rPr>
          <w:fldChar w:fldCharType="end"/>
        </w:r>
      </w:hyperlink>
    </w:p>
    <w:p w14:paraId="06657BCE" w14:textId="7606B398"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24" w:history="1">
        <w:r w:rsidR="00927F89" w:rsidRPr="003235F1">
          <w:rPr>
            <w:rStyle w:val="Hiperpovezava"/>
          </w:rPr>
          <w:t>3.5.3 Nabavno računovodstvo</w:t>
        </w:r>
        <w:r w:rsidR="00927F89">
          <w:rPr>
            <w:webHidden/>
          </w:rPr>
          <w:tab/>
        </w:r>
        <w:r w:rsidR="00927F89">
          <w:rPr>
            <w:webHidden/>
          </w:rPr>
          <w:fldChar w:fldCharType="begin"/>
        </w:r>
        <w:r w:rsidR="00927F89">
          <w:rPr>
            <w:webHidden/>
          </w:rPr>
          <w:instrText xml:space="preserve"> PAGEREF _Toc171597524 \h </w:instrText>
        </w:r>
        <w:r w:rsidR="00927F89">
          <w:rPr>
            <w:webHidden/>
          </w:rPr>
        </w:r>
        <w:r w:rsidR="00927F89">
          <w:rPr>
            <w:webHidden/>
          </w:rPr>
          <w:fldChar w:fldCharType="separate"/>
        </w:r>
        <w:r w:rsidR="00EF2F10">
          <w:rPr>
            <w:webHidden/>
          </w:rPr>
          <w:t>47</w:t>
        </w:r>
        <w:r w:rsidR="00927F89">
          <w:rPr>
            <w:webHidden/>
          </w:rPr>
          <w:fldChar w:fldCharType="end"/>
        </w:r>
      </w:hyperlink>
    </w:p>
    <w:p w14:paraId="7E4B517E" w14:textId="111892FA"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25" w:history="1">
        <w:r w:rsidR="00927F89" w:rsidRPr="003235F1">
          <w:rPr>
            <w:rStyle w:val="Hiperpovezava"/>
            <w:i/>
            <w:iCs/>
          </w:rPr>
          <w:t>Primer 12 –Preoblikovanje skupine</w:t>
        </w:r>
        <w:r w:rsidR="00927F89">
          <w:rPr>
            <w:webHidden/>
          </w:rPr>
          <w:tab/>
        </w:r>
        <w:r w:rsidR="00927F89">
          <w:rPr>
            <w:webHidden/>
          </w:rPr>
          <w:fldChar w:fldCharType="begin"/>
        </w:r>
        <w:r w:rsidR="00927F89">
          <w:rPr>
            <w:webHidden/>
          </w:rPr>
          <w:instrText xml:space="preserve"> PAGEREF _Toc171597525 \h </w:instrText>
        </w:r>
        <w:r w:rsidR="00927F89">
          <w:rPr>
            <w:webHidden/>
          </w:rPr>
        </w:r>
        <w:r w:rsidR="00927F89">
          <w:rPr>
            <w:webHidden/>
          </w:rPr>
          <w:fldChar w:fldCharType="separate"/>
        </w:r>
        <w:r w:rsidR="00EF2F10">
          <w:rPr>
            <w:webHidden/>
          </w:rPr>
          <w:t>48</w:t>
        </w:r>
        <w:r w:rsidR="00927F89">
          <w:rPr>
            <w:webHidden/>
          </w:rPr>
          <w:fldChar w:fldCharType="end"/>
        </w:r>
      </w:hyperlink>
    </w:p>
    <w:p w14:paraId="2A824FCD" w14:textId="0329F005"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26" w:history="1">
        <w:r w:rsidR="00927F89" w:rsidRPr="003235F1">
          <w:rPr>
            <w:rStyle w:val="Hiperpovezava"/>
          </w:rPr>
          <w:t>3.6 Posebni režimi</w:t>
        </w:r>
        <w:r w:rsidR="00927F89">
          <w:rPr>
            <w:webHidden/>
          </w:rPr>
          <w:tab/>
        </w:r>
        <w:r w:rsidR="00927F89">
          <w:rPr>
            <w:webHidden/>
          </w:rPr>
          <w:fldChar w:fldCharType="begin"/>
        </w:r>
        <w:r w:rsidR="00927F89">
          <w:rPr>
            <w:webHidden/>
          </w:rPr>
          <w:instrText xml:space="preserve"> PAGEREF _Toc171597526 \h </w:instrText>
        </w:r>
        <w:r w:rsidR="00927F89">
          <w:rPr>
            <w:webHidden/>
          </w:rPr>
        </w:r>
        <w:r w:rsidR="00927F89">
          <w:rPr>
            <w:webHidden/>
          </w:rPr>
          <w:fldChar w:fldCharType="separate"/>
        </w:r>
        <w:r w:rsidR="00EF2F10">
          <w:rPr>
            <w:webHidden/>
          </w:rPr>
          <w:t>50</w:t>
        </w:r>
        <w:r w:rsidR="00927F89">
          <w:rPr>
            <w:webHidden/>
          </w:rPr>
          <w:fldChar w:fldCharType="end"/>
        </w:r>
      </w:hyperlink>
    </w:p>
    <w:p w14:paraId="643C3D38" w14:textId="7E394DBE"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27" w:history="1">
        <w:r w:rsidR="00927F89" w:rsidRPr="003235F1">
          <w:rPr>
            <w:rStyle w:val="Hiperpovezava"/>
          </w:rPr>
          <w:t>3.6.1 Opcija za porazdelitev kapitalskih dobičkov na 5 let (sedmi odstavek 20. člena ZMD)</w:t>
        </w:r>
        <w:r w:rsidR="00927F89">
          <w:rPr>
            <w:webHidden/>
          </w:rPr>
          <w:tab/>
        </w:r>
        <w:r w:rsidR="00927F89">
          <w:rPr>
            <w:webHidden/>
          </w:rPr>
          <w:fldChar w:fldCharType="begin"/>
        </w:r>
        <w:r w:rsidR="00927F89">
          <w:rPr>
            <w:webHidden/>
          </w:rPr>
          <w:instrText xml:space="preserve"> PAGEREF _Toc171597527 \h </w:instrText>
        </w:r>
        <w:r w:rsidR="00927F89">
          <w:rPr>
            <w:webHidden/>
          </w:rPr>
        </w:r>
        <w:r w:rsidR="00927F89">
          <w:rPr>
            <w:webHidden/>
          </w:rPr>
          <w:fldChar w:fldCharType="separate"/>
        </w:r>
        <w:r w:rsidR="00EF2F10">
          <w:rPr>
            <w:webHidden/>
          </w:rPr>
          <w:t>50</w:t>
        </w:r>
        <w:r w:rsidR="00927F89">
          <w:rPr>
            <w:webHidden/>
          </w:rPr>
          <w:fldChar w:fldCharType="end"/>
        </w:r>
      </w:hyperlink>
    </w:p>
    <w:p w14:paraId="76056DB3" w14:textId="667BD939"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28" w:history="1">
        <w:r w:rsidR="00927F89" w:rsidRPr="003235F1">
          <w:rPr>
            <w:rStyle w:val="Hiperpovezava"/>
            <w:bCs/>
            <w:i/>
            <w:iCs/>
          </w:rPr>
          <w:t>Primer 13</w:t>
        </w:r>
        <w:r w:rsidR="00927F89" w:rsidRPr="003235F1">
          <w:rPr>
            <w:rStyle w:val="Hiperpovezava"/>
            <w:rFonts w:eastAsia="Arial"/>
            <w:i/>
          </w:rPr>
          <w:t xml:space="preserve"> </w:t>
        </w:r>
        <w:r w:rsidR="00927F89" w:rsidRPr="003235F1">
          <w:rPr>
            <w:rStyle w:val="Hiperpovezava"/>
            <w:rFonts w:eastAsia="Arial"/>
            <w:bCs/>
            <w:iCs/>
          </w:rPr>
          <w:t>Praktični prikaz uporabe opcije za razporeditev kapitalskih dobičkov na pet let</w:t>
        </w:r>
        <w:r w:rsidR="00927F89">
          <w:rPr>
            <w:webHidden/>
          </w:rPr>
          <w:tab/>
        </w:r>
        <w:r w:rsidR="00927F89">
          <w:rPr>
            <w:webHidden/>
          </w:rPr>
          <w:fldChar w:fldCharType="begin"/>
        </w:r>
        <w:r w:rsidR="00927F89">
          <w:rPr>
            <w:webHidden/>
          </w:rPr>
          <w:instrText xml:space="preserve"> PAGEREF _Toc171597528 \h </w:instrText>
        </w:r>
        <w:r w:rsidR="00927F89">
          <w:rPr>
            <w:webHidden/>
          </w:rPr>
        </w:r>
        <w:r w:rsidR="00927F89">
          <w:rPr>
            <w:webHidden/>
          </w:rPr>
          <w:fldChar w:fldCharType="separate"/>
        </w:r>
        <w:r w:rsidR="00EF2F10">
          <w:rPr>
            <w:webHidden/>
          </w:rPr>
          <w:t>51</w:t>
        </w:r>
        <w:r w:rsidR="00927F89">
          <w:rPr>
            <w:webHidden/>
          </w:rPr>
          <w:fldChar w:fldCharType="end"/>
        </w:r>
      </w:hyperlink>
    </w:p>
    <w:p w14:paraId="494E5C7F" w14:textId="2409F290"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29" w:history="1">
        <w:r w:rsidR="00927F89" w:rsidRPr="003235F1">
          <w:rPr>
            <w:rStyle w:val="Hiperpovezava"/>
          </w:rPr>
          <w:t>3.6.2 Opcija za uporabo konsolidacije računovodskih izkazov v isti jurisdikciji (deveti odstavek 20. člena ZMD)</w:t>
        </w:r>
        <w:r w:rsidR="00927F89">
          <w:rPr>
            <w:webHidden/>
          </w:rPr>
          <w:tab/>
        </w:r>
        <w:r w:rsidR="00927F89">
          <w:rPr>
            <w:webHidden/>
          </w:rPr>
          <w:fldChar w:fldCharType="begin"/>
        </w:r>
        <w:r w:rsidR="00927F89">
          <w:rPr>
            <w:webHidden/>
          </w:rPr>
          <w:instrText xml:space="preserve"> PAGEREF _Toc171597529 \h </w:instrText>
        </w:r>
        <w:r w:rsidR="00927F89">
          <w:rPr>
            <w:webHidden/>
          </w:rPr>
        </w:r>
        <w:r w:rsidR="00927F89">
          <w:rPr>
            <w:webHidden/>
          </w:rPr>
          <w:fldChar w:fldCharType="separate"/>
        </w:r>
        <w:r w:rsidR="00EF2F10">
          <w:rPr>
            <w:webHidden/>
          </w:rPr>
          <w:t>51</w:t>
        </w:r>
        <w:r w:rsidR="00927F89">
          <w:rPr>
            <w:webHidden/>
          </w:rPr>
          <w:fldChar w:fldCharType="end"/>
        </w:r>
      </w:hyperlink>
    </w:p>
    <w:p w14:paraId="5E3F4056" w14:textId="0D48FC8D"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30" w:history="1">
        <w:r w:rsidR="00927F89" w:rsidRPr="003235F1">
          <w:rPr>
            <w:rStyle w:val="Hiperpovezava"/>
          </w:rPr>
          <w:t>3.6.3 Dodatni temeljni kapital (22. člen ZMD)</w:t>
        </w:r>
        <w:r w:rsidR="00927F89">
          <w:rPr>
            <w:webHidden/>
          </w:rPr>
          <w:tab/>
        </w:r>
        <w:r w:rsidR="00927F89">
          <w:rPr>
            <w:webHidden/>
          </w:rPr>
          <w:fldChar w:fldCharType="begin"/>
        </w:r>
        <w:r w:rsidR="00927F89">
          <w:rPr>
            <w:webHidden/>
          </w:rPr>
          <w:instrText xml:space="preserve"> PAGEREF _Toc171597530 \h </w:instrText>
        </w:r>
        <w:r w:rsidR="00927F89">
          <w:rPr>
            <w:webHidden/>
          </w:rPr>
        </w:r>
        <w:r w:rsidR="00927F89">
          <w:rPr>
            <w:webHidden/>
          </w:rPr>
          <w:fldChar w:fldCharType="separate"/>
        </w:r>
        <w:r w:rsidR="00EF2F10">
          <w:rPr>
            <w:webHidden/>
          </w:rPr>
          <w:t>52</w:t>
        </w:r>
        <w:r w:rsidR="00927F89">
          <w:rPr>
            <w:webHidden/>
          </w:rPr>
          <w:fldChar w:fldCharType="end"/>
        </w:r>
      </w:hyperlink>
    </w:p>
    <w:p w14:paraId="3B941908" w14:textId="57EBC19A"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31" w:history="1">
        <w:r w:rsidR="00927F89" w:rsidRPr="003235F1">
          <w:rPr>
            <w:rStyle w:val="Hiperpovezava"/>
          </w:rPr>
          <w:t>3.6.4 Izključitev dohodkov mednarodnega ladijskega prevoza (23. člen ZMD)</w:t>
        </w:r>
        <w:r w:rsidR="00927F89">
          <w:rPr>
            <w:webHidden/>
          </w:rPr>
          <w:tab/>
        </w:r>
        <w:r w:rsidR="00927F89">
          <w:rPr>
            <w:webHidden/>
          </w:rPr>
          <w:fldChar w:fldCharType="begin"/>
        </w:r>
        <w:r w:rsidR="00927F89">
          <w:rPr>
            <w:webHidden/>
          </w:rPr>
          <w:instrText xml:space="preserve"> PAGEREF _Toc171597531 \h </w:instrText>
        </w:r>
        <w:r w:rsidR="00927F89">
          <w:rPr>
            <w:webHidden/>
          </w:rPr>
        </w:r>
        <w:r w:rsidR="00927F89">
          <w:rPr>
            <w:webHidden/>
          </w:rPr>
          <w:fldChar w:fldCharType="separate"/>
        </w:r>
        <w:r w:rsidR="00EF2F10">
          <w:rPr>
            <w:webHidden/>
          </w:rPr>
          <w:t>53</w:t>
        </w:r>
        <w:r w:rsidR="00927F89">
          <w:rPr>
            <w:webHidden/>
          </w:rPr>
          <w:fldChar w:fldCharType="end"/>
        </w:r>
      </w:hyperlink>
    </w:p>
    <w:p w14:paraId="3B911010" w14:textId="7FE2BF3D"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32" w:history="1">
        <w:r w:rsidR="00927F89" w:rsidRPr="003235F1">
          <w:rPr>
            <w:rStyle w:val="Hiperpovezava"/>
            <w:i/>
          </w:rPr>
          <w:t xml:space="preserve">Primer </w:t>
        </w:r>
        <w:r w:rsidR="00927F89" w:rsidRPr="003235F1">
          <w:rPr>
            <w:rStyle w:val="Hiperpovezava"/>
            <w:i/>
            <w:iCs/>
          </w:rPr>
          <w:t>14</w:t>
        </w:r>
        <w:r w:rsidR="00927F89" w:rsidRPr="003235F1">
          <w:rPr>
            <w:rStyle w:val="Hiperpovezava"/>
            <w:i/>
          </w:rPr>
          <w:t xml:space="preserve"> </w:t>
        </w:r>
        <w:r w:rsidR="00927F89" w:rsidRPr="003235F1">
          <w:rPr>
            <w:rStyle w:val="Hiperpovezava"/>
            <w:rFonts w:eastAsia="Arial"/>
            <w:i/>
          </w:rPr>
          <w:t>Izključitev dohodka iz mednarodnega ladijskega prevoza in kvalificiranega pomožnega dohodka mednarodnega ladijskega prevoza iz dohodka ali izgube povrhnjega davka</w:t>
        </w:r>
        <w:r w:rsidR="00927F89">
          <w:rPr>
            <w:webHidden/>
          </w:rPr>
          <w:tab/>
        </w:r>
        <w:r w:rsidR="00927F89">
          <w:rPr>
            <w:webHidden/>
          </w:rPr>
          <w:fldChar w:fldCharType="begin"/>
        </w:r>
        <w:r w:rsidR="00927F89">
          <w:rPr>
            <w:webHidden/>
          </w:rPr>
          <w:instrText xml:space="preserve"> PAGEREF _Toc171597532 \h </w:instrText>
        </w:r>
        <w:r w:rsidR="00927F89">
          <w:rPr>
            <w:webHidden/>
          </w:rPr>
        </w:r>
        <w:r w:rsidR="00927F89">
          <w:rPr>
            <w:webHidden/>
          </w:rPr>
          <w:fldChar w:fldCharType="separate"/>
        </w:r>
        <w:r w:rsidR="00EF2F10">
          <w:rPr>
            <w:webHidden/>
          </w:rPr>
          <w:t>54</w:t>
        </w:r>
        <w:r w:rsidR="00927F89">
          <w:rPr>
            <w:webHidden/>
          </w:rPr>
          <w:fldChar w:fldCharType="end"/>
        </w:r>
      </w:hyperlink>
    </w:p>
    <w:p w14:paraId="47220C94" w14:textId="068A247C"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33" w:history="1">
        <w:r w:rsidR="00927F89" w:rsidRPr="003235F1">
          <w:rPr>
            <w:rStyle w:val="Hiperpovezava"/>
            <w:rFonts w:eastAsia="Arial"/>
            <w:i/>
          </w:rPr>
          <w:t xml:space="preserve">Primer </w:t>
        </w:r>
        <w:r w:rsidR="00927F89" w:rsidRPr="003235F1">
          <w:rPr>
            <w:rStyle w:val="Hiperpovezava"/>
            <w:rFonts w:eastAsia="Arial"/>
            <w:i/>
            <w:iCs/>
          </w:rPr>
          <w:t>15</w:t>
        </w:r>
        <w:r w:rsidR="00927F89" w:rsidRPr="003235F1">
          <w:rPr>
            <w:rStyle w:val="Hiperpovezava"/>
            <w:rFonts w:eastAsia="Arial"/>
            <w:i/>
          </w:rPr>
          <w:t xml:space="preserve"> Izključitev dohodka iz mednarodnega ladijskega </w:t>
        </w:r>
        <w:r w:rsidR="00927F89" w:rsidRPr="003235F1">
          <w:rPr>
            <w:rStyle w:val="Hiperpovezava"/>
            <w:rFonts w:eastAsia="Arial"/>
            <w:i/>
            <w:iCs/>
          </w:rPr>
          <w:t>prevoza</w:t>
        </w:r>
        <w:r w:rsidR="00927F89" w:rsidRPr="003235F1">
          <w:rPr>
            <w:rStyle w:val="Hiperpovezava"/>
            <w:rFonts w:eastAsia="Arial"/>
            <w:i/>
          </w:rPr>
          <w:t xml:space="preserve"> in kvalificiranega pomožnega dohodka iz mednarodnega ladijskega </w:t>
        </w:r>
        <w:r w:rsidR="00927F89" w:rsidRPr="003235F1">
          <w:rPr>
            <w:rStyle w:val="Hiperpovezava"/>
            <w:rFonts w:eastAsia="Arial"/>
            <w:i/>
            <w:iCs/>
          </w:rPr>
          <w:t>prevoza</w:t>
        </w:r>
        <w:r w:rsidR="00927F89" w:rsidRPr="003235F1">
          <w:rPr>
            <w:rStyle w:val="Hiperpovezava"/>
            <w:rFonts w:eastAsia="Arial"/>
            <w:i/>
          </w:rPr>
          <w:t xml:space="preserve">, kadar kvalificirani dohodek </w:t>
        </w:r>
        <w:r w:rsidR="00927F89" w:rsidRPr="003235F1">
          <w:rPr>
            <w:rStyle w:val="Hiperpovezava"/>
            <w:rFonts w:eastAsia="Arial"/>
            <w:i/>
            <w:iCs/>
          </w:rPr>
          <w:t>pomožnih dejavnosti</w:t>
        </w:r>
        <w:r w:rsidR="00927F89" w:rsidRPr="003235F1">
          <w:rPr>
            <w:rStyle w:val="Hiperpovezava"/>
            <w:rFonts w:eastAsia="Arial"/>
            <w:i/>
          </w:rPr>
          <w:t xml:space="preserve"> mednarodnega ladijskega </w:t>
        </w:r>
        <w:r w:rsidR="00927F89" w:rsidRPr="003235F1">
          <w:rPr>
            <w:rStyle w:val="Hiperpovezava"/>
            <w:rFonts w:eastAsia="Arial"/>
            <w:i/>
            <w:iCs/>
          </w:rPr>
          <w:t>prevoza</w:t>
        </w:r>
        <w:r w:rsidR="00927F89" w:rsidRPr="003235F1">
          <w:rPr>
            <w:rStyle w:val="Hiperpovezava"/>
            <w:rFonts w:eastAsia="Arial"/>
            <w:i/>
          </w:rPr>
          <w:t xml:space="preserve"> presega omejitev iz </w:t>
        </w:r>
        <w:r w:rsidR="00927F89" w:rsidRPr="003235F1">
          <w:rPr>
            <w:rStyle w:val="Hiperpovezava"/>
            <w:rFonts w:eastAsia="Arial"/>
            <w:i/>
            <w:iCs/>
          </w:rPr>
          <w:t xml:space="preserve">23. </w:t>
        </w:r>
        <w:r w:rsidR="00927F89" w:rsidRPr="003235F1">
          <w:rPr>
            <w:rStyle w:val="Hiperpovezava"/>
            <w:rFonts w:eastAsia="Arial"/>
            <w:i/>
          </w:rPr>
          <w:t xml:space="preserve">člena </w:t>
        </w:r>
        <w:r w:rsidR="00927F89" w:rsidRPr="003235F1">
          <w:rPr>
            <w:rStyle w:val="Hiperpovezava"/>
            <w:rFonts w:eastAsia="Arial"/>
            <w:i/>
            <w:iCs/>
          </w:rPr>
          <w:t>ZMD (</w:t>
        </w:r>
        <w:r w:rsidR="00927F89" w:rsidRPr="003235F1">
          <w:rPr>
            <w:rStyle w:val="Hiperpovezava"/>
            <w:rFonts w:eastAsia="Arial"/>
            <w:i/>
          </w:rPr>
          <w:t>3.3.4</w:t>
        </w:r>
        <w:r w:rsidR="00927F89" w:rsidRPr="003235F1">
          <w:rPr>
            <w:rStyle w:val="Hiperpovezava"/>
            <w:rFonts w:eastAsia="Arial"/>
            <w:i/>
            <w:iCs/>
          </w:rPr>
          <w:t xml:space="preserve"> vzorčnih pravil)</w:t>
        </w:r>
        <w:r w:rsidR="00927F89">
          <w:rPr>
            <w:webHidden/>
          </w:rPr>
          <w:tab/>
        </w:r>
        <w:r w:rsidR="00927F89">
          <w:rPr>
            <w:webHidden/>
          </w:rPr>
          <w:fldChar w:fldCharType="begin"/>
        </w:r>
        <w:r w:rsidR="00927F89">
          <w:rPr>
            <w:webHidden/>
          </w:rPr>
          <w:instrText xml:space="preserve"> PAGEREF _Toc171597533 \h </w:instrText>
        </w:r>
        <w:r w:rsidR="00927F89">
          <w:rPr>
            <w:webHidden/>
          </w:rPr>
        </w:r>
        <w:r w:rsidR="00927F89">
          <w:rPr>
            <w:webHidden/>
          </w:rPr>
          <w:fldChar w:fldCharType="separate"/>
        </w:r>
        <w:r w:rsidR="00EF2F10">
          <w:rPr>
            <w:webHidden/>
          </w:rPr>
          <w:t>54</w:t>
        </w:r>
        <w:r w:rsidR="00927F89">
          <w:rPr>
            <w:webHidden/>
          </w:rPr>
          <w:fldChar w:fldCharType="end"/>
        </w:r>
      </w:hyperlink>
    </w:p>
    <w:p w14:paraId="004970A5" w14:textId="587CF270"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34" w:history="1">
        <w:r w:rsidR="00927F89" w:rsidRPr="003235F1">
          <w:rPr>
            <w:rStyle w:val="Hiperpovezava"/>
            <w:rFonts w:eastAsia="Arial"/>
            <w:i/>
            <w:iCs/>
          </w:rPr>
          <w:t>Primer 16</w:t>
        </w:r>
        <w:r w:rsidR="00927F89" w:rsidRPr="003235F1">
          <w:rPr>
            <w:rStyle w:val="Hiperpovezava"/>
            <w:rFonts w:eastAsia="Arial"/>
          </w:rPr>
          <w:t xml:space="preserve"> </w:t>
        </w:r>
        <w:r w:rsidR="00927F89" w:rsidRPr="003235F1">
          <w:rPr>
            <w:rStyle w:val="Hiperpovezava"/>
            <w:rFonts w:eastAsia="Arial"/>
            <w:i/>
          </w:rPr>
          <w:t>Izključitev izgube mednarodnega ladijskega prevoza in kvalificirane izgube iz pomožnih dejavnosti mednarodne ladijske izgube</w:t>
        </w:r>
        <w:r w:rsidR="00927F89">
          <w:rPr>
            <w:webHidden/>
          </w:rPr>
          <w:tab/>
        </w:r>
        <w:r w:rsidR="00927F89">
          <w:rPr>
            <w:webHidden/>
          </w:rPr>
          <w:fldChar w:fldCharType="begin"/>
        </w:r>
        <w:r w:rsidR="00927F89">
          <w:rPr>
            <w:webHidden/>
          </w:rPr>
          <w:instrText xml:space="preserve"> PAGEREF _Toc171597534 \h </w:instrText>
        </w:r>
        <w:r w:rsidR="00927F89">
          <w:rPr>
            <w:webHidden/>
          </w:rPr>
        </w:r>
        <w:r w:rsidR="00927F89">
          <w:rPr>
            <w:webHidden/>
          </w:rPr>
          <w:fldChar w:fldCharType="separate"/>
        </w:r>
        <w:r w:rsidR="00EF2F10">
          <w:rPr>
            <w:webHidden/>
          </w:rPr>
          <w:t>55</w:t>
        </w:r>
        <w:r w:rsidR="00927F89">
          <w:rPr>
            <w:webHidden/>
          </w:rPr>
          <w:fldChar w:fldCharType="end"/>
        </w:r>
      </w:hyperlink>
    </w:p>
    <w:p w14:paraId="1C732C7B" w14:textId="44B8CD01"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35" w:history="1">
        <w:r w:rsidR="00927F89" w:rsidRPr="003235F1">
          <w:rPr>
            <w:rStyle w:val="Hiperpovezava"/>
          </w:rPr>
          <w:t>3.6.5 Davčno nevtralni UPE (49. člen in 50. člen ZMD)</w:t>
        </w:r>
        <w:r w:rsidR="00927F89">
          <w:rPr>
            <w:webHidden/>
          </w:rPr>
          <w:tab/>
        </w:r>
        <w:r w:rsidR="00927F89">
          <w:rPr>
            <w:webHidden/>
          </w:rPr>
          <w:fldChar w:fldCharType="begin"/>
        </w:r>
        <w:r w:rsidR="00927F89">
          <w:rPr>
            <w:webHidden/>
          </w:rPr>
          <w:instrText xml:space="preserve"> PAGEREF _Toc171597535 \h </w:instrText>
        </w:r>
        <w:r w:rsidR="00927F89">
          <w:rPr>
            <w:webHidden/>
          </w:rPr>
        </w:r>
        <w:r w:rsidR="00927F89">
          <w:rPr>
            <w:webHidden/>
          </w:rPr>
          <w:fldChar w:fldCharType="separate"/>
        </w:r>
        <w:r w:rsidR="00EF2F10">
          <w:rPr>
            <w:webHidden/>
          </w:rPr>
          <w:t>55</w:t>
        </w:r>
        <w:r w:rsidR="00927F89">
          <w:rPr>
            <w:webHidden/>
          </w:rPr>
          <w:fldChar w:fldCharType="end"/>
        </w:r>
      </w:hyperlink>
    </w:p>
    <w:p w14:paraId="097E298E" w14:textId="03DF92D6" w:rsidR="00927F89" w:rsidRDefault="00000000">
      <w:pPr>
        <w:pStyle w:val="Kazalovsebine2"/>
        <w:rPr>
          <w:rFonts w:asciiTheme="minorHAnsi" w:eastAsiaTheme="minorEastAsia" w:hAnsiTheme="minorHAnsi" w:cstheme="minorBidi"/>
          <w:kern w:val="2"/>
          <w:sz w:val="22"/>
          <w:szCs w:val="22"/>
          <w14:ligatures w14:val="standardContextual"/>
        </w:rPr>
      </w:pPr>
      <w:hyperlink w:anchor="_Toc171597536" w:history="1">
        <w:r w:rsidR="00927F89" w:rsidRPr="003235F1">
          <w:rPr>
            <w:rStyle w:val="Hiperpovezava"/>
          </w:rPr>
          <w:t>3.6.6</w:t>
        </w:r>
        <w:r w:rsidR="00927F89" w:rsidRPr="003235F1">
          <w:rPr>
            <w:rStyle w:val="Hiperpovezava"/>
            <w:bCs/>
          </w:rPr>
          <w:t xml:space="preserve"> </w:t>
        </w:r>
        <w:r w:rsidR="00927F89" w:rsidRPr="003235F1">
          <w:rPr>
            <w:rStyle w:val="Hiperpovezava"/>
          </w:rPr>
          <w:t>Posebni distribucijski režimi (51. člen, 53. člen in 54. člen ZMD)</w:t>
        </w:r>
        <w:r w:rsidR="00927F89">
          <w:rPr>
            <w:webHidden/>
          </w:rPr>
          <w:tab/>
        </w:r>
        <w:r w:rsidR="00927F89">
          <w:rPr>
            <w:webHidden/>
          </w:rPr>
          <w:fldChar w:fldCharType="begin"/>
        </w:r>
        <w:r w:rsidR="00927F89">
          <w:rPr>
            <w:webHidden/>
          </w:rPr>
          <w:instrText xml:space="preserve"> PAGEREF _Toc171597536 \h </w:instrText>
        </w:r>
        <w:r w:rsidR="00927F89">
          <w:rPr>
            <w:webHidden/>
          </w:rPr>
        </w:r>
        <w:r w:rsidR="00927F89">
          <w:rPr>
            <w:webHidden/>
          </w:rPr>
          <w:fldChar w:fldCharType="separate"/>
        </w:r>
        <w:r w:rsidR="00EF2F10">
          <w:rPr>
            <w:webHidden/>
          </w:rPr>
          <w:t>57</w:t>
        </w:r>
        <w:r w:rsidR="00927F89">
          <w:rPr>
            <w:webHidden/>
          </w:rPr>
          <w:fldChar w:fldCharType="end"/>
        </w:r>
      </w:hyperlink>
    </w:p>
    <w:p w14:paraId="480CD74B" w14:textId="77777777" w:rsidR="009E3ADD" w:rsidRDefault="00DB65D9" w:rsidP="00DB65D9">
      <w:pPr>
        <w:pStyle w:val="FURSnaslov1"/>
        <w:rPr>
          <w:rFonts w:cs="Arial"/>
          <w:b w:val="0"/>
          <w:sz w:val="20"/>
          <w:szCs w:val="20"/>
          <w:lang w:val="sl-SI"/>
        </w:rPr>
        <w:sectPr w:rsidR="009E3ADD" w:rsidSect="00DB65D9">
          <w:footerReference w:type="default" r:id="rId11"/>
          <w:headerReference w:type="first" r:id="rId12"/>
          <w:pgSz w:w="11906" w:h="16838"/>
          <w:pgMar w:top="1417" w:right="1417" w:bottom="1417" w:left="1417" w:header="708" w:footer="708" w:gutter="0"/>
          <w:cols w:space="708"/>
          <w:titlePg/>
          <w:docGrid w:linePitch="360"/>
        </w:sectPr>
      </w:pPr>
      <w:r w:rsidRPr="00E116ED">
        <w:rPr>
          <w:rFonts w:cs="Arial"/>
          <w:b w:val="0"/>
          <w:sz w:val="20"/>
          <w:szCs w:val="20"/>
          <w:lang w:val="sl-SI"/>
        </w:rPr>
        <w:fldChar w:fldCharType="end"/>
      </w:r>
    </w:p>
    <w:p w14:paraId="2FAC469E" w14:textId="77777777" w:rsidR="009E3ADD" w:rsidRDefault="009E3ADD">
      <w:r>
        <w:lastRenderedPageBreak/>
        <w:t>Seznam kratic</w:t>
      </w:r>
      <w:r w:rsidR="00E56DF2">
        <w:t xml:space="preserve"> (v dokumentu se praviloma uporablja</w:t>
      </w:r>
      <w:r w:rsidR="00674071">
        <w:t>jo</w:t>
      </w:r>
      <w:r w:rsidR="00E56DF2">
        <w:t xml:space="preserve"> angleške kratice</w:t>
      </w:r>
      <w:r w:rsidR="003242B2">
        <w:t>)</w:t>
      </w:r>
      <w:r>
        <w:t>:</w:t>
      </w:r>
    </w:p>
    <w:tbl>
      <w:tblPr>
        <w:tblStyle w:val="Tabelamrea"/>
        <w:tblW w:w="12538" w:type="dxa"/>
        <w:tblLook w:val="04A0" w:firstRow="1" w:lastRow="0" w:firstColumn="1" w:lastColumn="0" w:noHBand="0" w:noVBand="1"/>
      </w:tblPr>
      <w:tblGrid>
        <w:gridCol w:w="2241"/>
        <w:gridCol w:w="4906"/>
        <w:gridCol w:w="5391"/>
      </w:tblGrid>
      <w:tr w:rsidR="00674071" w14:paraId="49F96FA2" w14:textId="77777777" w:rsidTr="007D2D48">
        <w:tc>
          <w:tcPr>
            <w:tcW w:w="2241" w:type="dxa"/>
            <w:shd w:val="clear" w:color="auto" w:fill="D9D9D9" w:themeFill="background1" w:themeFillShade="D9"/>
          </w:tcPr>
          <w:p w14:paraId="7F1DE43A" w14:textId="77777777" w:rsidR="00674071" w:rsidRDefault="00674071" w:rsidP="004930DE">
            <w:r>
              <w:t>Kratica ANGL/SLO</w:t>
            </w:r>
          </w:p>
        </w:tc>
        <w:tc>
          <w:tcPr>
            <w:tcW w:w="4906" w:type="dxa"/>
            <w:shd w:val="clear" w:color="auto" w:fill="D9D9D9" w:themeFill="background1" w:themeFillShade="D9"/>
          </w:tcPr>
          <w:p w14:paraId="38C97431" w14:textId="77777777" w:rsidR="00674071" w:rsidRDefault="00674071" w:rsidP="004930DE">
            <w:r>
              <w:t>Angleški pomen</w:t>
            </w:r>
          </w:p>
        </w:tc>
        <w:tc>
          <w:tcPr>
            <w:tcW w:w="5391" w:type="dxa"/>
            <w:shd w:val="clear" w:color="auto" w:fill="D9D9D9" w:themeFill="background1" w:themeFillShade="D9"/>
          </w:tcPr>
          <w:p w14:paraId="237B3DAA" w14:textId="77777777" w:rsidR="00674071" w:rsidRDefault="00674071" w:rsidP="004930DE">
            <w:r>
              <w:t>Slovenski pomen</w:t>
            </w:r>
          </w:p>
        </w:tc>
      </w:tr>
      <w:tr w:rsidR="00674071" w14:paraId="23131746" w14:textId="77777777" w:rsidTr="007D2D48">
        <w:tc>
          <w:tcPr>
            <w:tcW w:w="2241" w:type="dxa"/>
            <w:vAlign w:val="bottom"/>
          </w:tcPr>
          <w:p w14:paraId="013C81A2" w14:textId="77777777" w:rsidR="00674071" w:rsidRDefault="00674071" w:rsidP="004930DE">
            <w:r>
              <w:rPr>
                <w:rFonts w:ascii="Calibri" w:hAnsi="Calibri" w:cs="Calibri"/>
                <w:color w:val="000000"/>
              </w:rPr>
              <w:t>MNE</w:t>
            </w:r>
          </w:p>
        </w:tc>
        <w:tc>
          <w:tcPr>
            <w:tcW w:w="4906" w:type="dxa"/>
            <w:vAlign w:val="bottom"/>
          </w:tcPr>
          <w:p w14:paraId="0945C6EC" w14:textId="77777777" w:rsidR="00674071" w:rsidRDefault="00674071" w:rsidP="004930DE">
            <w:proofErr w:type="spellStart"/>
            <w:r>
              <w:rPr>
                <w:rFonts w:ascii="Calibri" w:hAnsi="Calibri" w:cs="Calibri"/>
                <w:color w:val="000000"/>
              </w:rPr>
              <w:t>Multinational</w:t>
            </w:r>
            <w:proofErr w:type="spellEnd"/>
            <w:r>
              <w:rPr>
                <w:rFonts w:ascii="Calibri" w:hAnsi="Calibri" w:cs="Calibri"/>
                <w:color w:val="000000"/>
              </w:rPr>
              <w:t xml:space="preserve"> </w:t>
            </w:r>
            <w:proofErr w:type="spellStart"/>
            <w:r>
              <w:rPr>
                <w:rFonts w:ascii="Calibri" w:hAnsi="Calibri" w:cs="Calibri"/>
                <w:color w:val="000000"/>
              </w:rPr>
              <w:t>Enterprise</w:t>
            </w:r>
            <w:proofErr w:type="spellEnd"/>
          </w:p>
        </w:tc>
        <w:tc>
          <w:tcPr>
            <w:tcW w:w="5391" w:type="dxa"/>
            <w:vAlign w:val="bottom"/>
          </w:tcPr>
          <w:p w14:paraId="54ECFF83" w14:textId="77777777" w:rsidR="00674071" w:rsidRDefault="00674071" w:rsidP="004930DE">
            <w:r>
              <w:t>Mednarodna skupina podjetij</w:t>
            </w:r>
          </w:p>
        </w:tc>
      </w:tr>
      <w:tr w:rsidR="00674071" w14:paraId="0E47E8AA" w14:textId="77777777" w:rsidTr="007D2D48">
        <w:tc>
          <w:tcPr>
            <w:tcW w:w="2241" w:type="dxa"/>
            <w:vAlign w:val="bottom"/>
          </w:tcPr>
          <w:p w14:paraId="2E70AFF3" w14:textId="77777777" w:rsidR="00674071" w:rsidRDefault="00674071" w:rsidP="004930DE">
            <w:r>
              <w:rPr>
                <w:rFonts w:ascii="Calibri" w:hAnsi="Calibri" w:cs="Calibri"/>
                <w:color w:val="000000"/>
              </w:rPr>
              <w:t>UPE/KMS</w:t>
            </w:r>
          </w:p>
        </w:tc>
        <w:tc>
          <w:tcPr>
            <w:tcW w:w="4906" w:type="dxa"/>
            <w:vAlign w:val="bottom"/>
          </w:tcPr>
          <w:p w14:paraId="341AB6C0" w14:textId="77777777" w:rsidR="00674071" w:rsidRDefault="00674071" w:rsidP="004930DE">
            <w:r>
              <w:rPr>
                <w:rFonts w:ascii="Calibri" w:hAnsi="Calibri" w:cs="Calibri"/>
                <w:color w:val="000000"/>
              </w:rPr>
              <w:t xml:space="preserve">Ultimate </w:t>
            </w:r>
            <w:proofErr w:type="spellStart"/>
            <w:r>
              <w:rPr>
                <w:rFonts w:ascii="Calibri" w:hAnsi="Calibri" w:cs="Calibri"/>
                <w:color w:val="000000"/>
              </w:rPr>
              <w:t>parent</w:t>
            </w:r>
            <w:proofErr w:type="spellEnd"/>
            <w:r>
              <w:rPr>
                <w:rFonts w:ascii="Calibri" w:hAnsi="Calibri" w:cs="Calibri"/>
                <w:color w:val="000000"/>
              </w:rPr>
              <w:t xml:space="preserve"> </w:t>
            </w:r>
            <w:proofErr w:type="spellStart"/>
            <w:r>
              <w:rPr>
                <w:rFonts w:ascii="Calibri" w:hAnsi="Calibri" w:cs="Calibri"/>
                <w:color w:val="000000"/>
              </w:rPr>
              <w:t>Entity</w:t>
            </w:r>
            <w:proofErr w:type="spellEnd"/>
          </w:p>
        </w:tc>
        <w:tc>
          <w:tcPr>
            <w:tcW w:w="5391" w:type="dxa"/>
            <w:vAlign w:val="bottom"/>
          </w:tcPr>
          <w:p w14:paraId="7FE1A36F" w14:textId="77777777" w:rsidR="00674071" w:rsidRDefault="00674071" w:rsidP="004930DE">
            <w:r>
              <w:rPr>
                <w:rFonts w:ascii="Calibri" w:hAnsi="Calibri" w:cs="Calibri"/>
                <w:color w:val="000000"/>
              </w:rPr>
              <w:t xml:space="preserve">Krovni matični </w:t>
            </w:r>
            <w:r w:rsidR="00846AE2">
              <w:rPr>
                <w:rFonts w:ascii="Calibri" w:hAnsi="Calibri" w:cs="Calibri"/>
                <w:color w:val="000000"/>
              </w:rPr>
              <w:t>s</w:t>
            </w:r>
            <w:r>
              <w:rPr>
                <w:rFonts w:ascii="Calibri" w:hAnsi="Calibri" w:cs="Calibri"/>
                <w:color w:val="000000"/>
              </w:rPr>
              <w:t>ubjekt</w:t>
            </w:r>
          </w:p>
        </w:tc>
      </w:tr>
      <w:tr w:rsidR="00674071" w14:paraId="0C1877A8" w14:textId="77777777" w:rsidTr="007D2D48">
        <w:tc>
          <w:tcPr>
            <w:tcW w:w="2241" w:type="dxa"/>
            <w:vAlign w:val="bottom"/>
          </w:tcPr>
          <w:p w14:paraId="77B587AA" w14:textId="77777777" w:rsidR="00674071" w:rsidRDefault="00674071" w:rsidP="004930DE">
            <w:r>
              <w:rPr>
                <w:rFonts w:ascii="Calibri" w:hAnsi="Calibri" w:cs="Calibri"/>
                <w:color w:val="000000"/>
              </w:rPr>
              <w:t>CE/SS</w:t>
            </w:r>
          </w:p>
        </w:tc>
        <w:tc>
          <w:tcPr>
            <w:tcW w:w="4906" w:type="dxa"/>
            <w:vAlign w:val="bottom"/>
          </w:tcPr>
          <w:p w14:paraId="0A2270A8" w14:textId="77777777" w:rsidR="00674071" w:rsidRDefault="00674071" w:rsidP="004930DE">
            <w:proofErr w:type="spellStart"/>
            <w:r>
              <w:rPr>
                <w:rFonts w:ascii="Calibri" w:hAnsi="Calibri" w:cs="Calibri"/>
                <w:color w:val="000000"/>
              </w:rPr>
              <w:t>Constituent</w:t>
            </w:r>
            <w:proofErr w:type="spellEnd"/>
            <w:r>
              <w:rPr>
                <w:rFonts w:ascii="Calibri" w:hAnsi="Calibri" w:cs="Calibri"/>
                <w:color w:val="000000"/>
              </w:rPr>
              <w:t xml:space="preserve"> </w:t>
            </w:r>
            <w:proofErr w:type="spellStart"/>
            <w:r>
              <w:rPr>
                <w:rFonts w:ascii="Calibri" w:hAnsi="Calibri" w:cs="Calibri"/>
                <w:color w:val="000000"/>
              </w:rPr>
              <w:t>Entity</w:t>
            </w:r>
            <w:proofErr w:type="spellEnd"/>
          </w:p>
        </w:tc>
        <w:tc>
          <w:tcPr>
            <w:tcW w:w="5391" w:type="dxa"/>
            <w:vAlign w:val="bottom"/>
          </w:tcPr>
          <w:p w14:paraId="6648A616" w14:textId="77777777" w:rsidR="00674071" w:rsidRDefault="00674071" w:rsidP="004930DE">
            <w:r>
              <w:rPr>
                <w:rFonts w:ascii="Calibri" w:hAnsi="Calibri" w:cs="Calibri"/>
                <w:color w:val="000000"/>
              </w:rPr>
              <w:t>Subjekt v sestavi</w:t>
            </w:r>
          </w:p>
        </w:tc>
      </w:tr>
      <w:tr w:rsidR="00674071" w14:paraId="06107A7D" w14:textId="77777777" w:rsidTr="007D2D48">
        <w:tc>
          <w:tcPr>
            <w:tcW w:w="2241" w:type="dxa"/>
            <w:vAlign w:val="bottom"/>
          </w:tcPr>
          <w:p w14:paraId="21B31D75" w14:textId="77777777" w:rsidR="00674071" w:rsidRDefault="00674071" w:rsidP="004930DE">
            <w:pPr>
              <w:rPr>
                <w:rFonts w:ascii="Calibri" w:hAnsi="Calibri" w:cs="Calibri"/>
                <w:color w:val="000000"/>
              </w:rPr>
            </w:pPr>
            <w:r>
              <w:rPr>
                <w:rFonts w:ascii="Calibri" w:hAnsi="Calibri" w:cs="Calibri"/>
                <w:color w:val="000000"/>
              </w:rPr>
              <w:t>LTCE</w:t>
            </w:r>
          </w:p>
        </w:tc>
        <w:tc>
          <w:tcPr>
            <w:tcW w:w="4906" w:type="dxa"/>
            <w:vAlign w:val="bottom"/>
          </w:tcPr>
          <w:p w14:paraId="6F7DD889" w14:textId="77777777" w:rsidR="00674071" w:rsidRDefault="00674071" w:rsidP="004930DE">
            <w:pPr>
              <w:rPr>
                <w:rFonts w:ascii="Calibri" w:hAnsi="Calibri" w:cs="Calibri"/>
                <w:color w:val="000000"/>
              </w:rPr>
            </w:pPr>
            <w:proofErr w:type="spellStart"/>
            <w:r>
              <w:rPr>
                <w:rFonts w:ascii="Calibri" w:hAnsi="Calibri" w:cs="Calibri"/>
                <w:color w:val="000000"/>
              </w:rPr>
              <w:t>Low</w:t>
            </w:r>
            <w:proofErr w:type="spellEnd"/>
            <w:r>
              <w:rPr>
                <w:rFonts w:ascii="Calibri" w:hAnsi="Calibri" w:cs="Calibri"/>
                <w:color w:val="000000"/>
              </w:rPr>
              <w:t xml:space="preserve"> </w:t>
            </w:r>
            <w:proofErr w:type="spellStart"/>
            <w:r>
              <w:rPr>
                <w:rFonts w:ascii="Calibri" w:hAnsi="Calibri" w:cs="Calibri"/>
                <w:color w:val="000000"/>
              </w:rPr>
              <w:t>Taxed</w:t>
            </w:r>
            <w:proofErr w:type="spellEnd"/>
            <w:r>
              <w:rPr>
                <w:rFonts w:ascii="Calibri" w:hAnsi="Calibri" w:cs="Calibri"/>
                <w:color w:val="000000"/>
              </w:rPr>
              <w:t xml:space="preserve"> </w:t>
            </w:r>
            <w:proofErr w:type="spellStart"/>
            <w:r>
              <w:rPr>
                <w:rFonts w:ascii="Calibri" w:hAnsi="Calibri" w:cs="Calibri"/>
                <w:color w:val="000000"/>
              </w:rPr>
              <w:t>Constituent</w:t>
            </w:r>
            <w:proofErr w:type="spellEnd"/>
            <w:r>
              <w:rPr>
                <w:rFonts w:ascii="Calibri" w:hAnsi="Calibri" w:cs="Calibri"/>
                <w:color w:val="000000"/>
              </w:rPr>
              <w:t xml:space="preserve"> </w:t>
            </w:r>
            <w:proofErr w:type="spellStart"/>
            <w:r>
              <w:rPr>
                <w:rFonts w:ascii="Calibri" w:hAnsi="Calibri" w:cs="Calibri"/>
                <w:color w:val="000000"/>
              </w:rPr>
              <w:t>Entity</w:t>
            </w:r>
            <w:proofErr w:type="spellEnd"/>
          </w:p>
        </w:tc>
        <w:tc>
          <w:tcPr>
            <w:tcW w:w="5391" w:type="dxa"/>
            <w:vAlign w:val="bottom"/>
          </w:tcPr>
          <w:p w14:paraId="49E8E11A" w14:textId="77777777" w:rsidR="00674071" w:rsidRDefault="00674071" w:rsidP="004930DE">
            <w:pPr>
              <w:rPr>
                <w:rFonts w:ascii="Calibri" w:hAnsi="Calibri" w:cs="Calibri"/>
                <w:color w:val="000000"/>
              </w:rPr>
            </w:pPr>
            <w:r>
              <w:rPr>
                <w:rFonts w:ascii="Calibri" w:hAnsi="Calibri" w:cs="Calibri"/>
                <w:color w:val="000000"/>
              </w:rPr>
              <w:t>Nizko obdavčen subjekt v sestavi</w:t>
            </w:r>
          </w:p>
        </w:tc>
      </w:tr>
      <w:tr w:rsidR="00674071" w14:paraId="1C56F471" w14:textId="77777777" w:rsidTr="007D2D48">
        <w:tc>
          <w:tcPr>
            <w:tcW w:w="2241" w:type="dxa"/>
            <w:vAlign w:val="bottom"/>
          </w:tcPr>
          <w:p w14:paraId="4137D14C" w14:textId="77777777" w:rsidR="00674071" w:rsidRDefault="00674071" w:rsidP="004930DE">
            <w:pPr>
              <w:rPr>
                <w:rFonts w:ascii="Calibri" w:hAnsi="Calibri" w:cs="Calibri"/>
                <w:color w:val="000000"/>
              </w:rPr>
            </w:pPr>
            <w:r>
              <w:rPr>
                <w:rFonts w:ascii="Calibri" w:hAnsi="Calibri" w:cs="Calibri"/>
                <w:color w:val="000000"/>
              </w:rPr>
              <w:t>IPE/VMS</w:t>
            </w:r>
          </w:p>
        </w:tc>
        <w:tc>
          <w:tcPr>
            <w:tcW w:w="4906" w:type="dxa"/>
            <w:vAlign w:val="bottom"/>
          </w:tcPr>
          <w:p w14:paraId="156519D1" w14:textId="77777777" w:rsidR="00674071" w:rsidRDefault="00674071" w:rsidP="004930DE">
            <w:pPr>
              <w:rPr>
                <w:rFonts w:ascii="Calibri" w:hAnsi="Calibri" w:cs="Calibri"/>
                <w:color w:val="000000"/>
              </w:rPr>
            </w:pPr>
            <w:proofErr w:type="spellStart"/>
            <w:r>
              <w:rPr>
                <w:rFonts w:ascii="Calibri" w:hAnsi="Calibri" w:cs="Calibri"/>
                <w:color w:val="000000"/>
              </w:rPr>
              <w:t>Intermediate</w:t>
            </w:r>
            <w:proofErr w:type="spellEnd"/>
            <w:r>
              <w:rPr>
                <w:rFonts w:ascii="Calibri" w:hAnsi="Calibri" w:cs="Calibri"/>
                <w:color w:val="000000"/>
              </w:rPr>
              <w:t xml:space="preserve"> </w:t>
            </w:r>
            <w:proofErr w:type="spellStart"/>
            <w:r>
              <w:rPr>
                <w:rFonts w:ascii="Calibri" w:hAnsi="Calibri" w:cs="Calibri"/>
                <w:color w:val="000000"/>
              </w:rPr>
              <w:t>Parent</w:t>
            </w:r>
            <w:proofErr w:type="spellEnd"/>
            <w:r>
              <w:rPr>
                <w:rFonts w:ascii="Calibri" w:hAnsi="Calibri" w:cs="Calibri"/>
                <w:color w:val="000000"/>
              </w:rPr>
              <w:t xml:space="preserve"> </w:t>
            </w:r>
            <w:proofErr w:type="spellStart"/>
            <w:r>
              <w:rPr>
                <w:rFonts w:ascii="Calibri" w:hAnsi="Calibri" w:cs="Calibri"/>
                <w:color w:val="000000"/>
              </w:rPr>
              <w:t>Entity</w:t>
            </w:r>
            <w:proofErr w:type="spellEnd"/>
          </w:p>
        </w:tc>
        <w:tc>
          <w:tcPr>
            <w:tcW w:w="5391" w:type="dxa"/>
            <w:vAlign w:val="bottom"/>
          </w:tcPr>
          <w:p w14:paraId="629C2C28" w14:textId="77777777" w:rsidR="00674071" w:rsidRDefault="00674071" w:rsidP="004930DE">
            <w:pPr>
              <w:rPr>
                <w:rFonts w:ascii="Calibri" w:hAnsi="Calibri" w:cs="Calibri"/>
                <w:color w:val="000000"/>
              </w:rPr>
            </w:pPr>
            <w:r>
              <w:rPr>
                <w:rFonts w:ascii="Calibri" w:hAnsi="Calibri" w:cs="Calibri"/>
                <w:color w:val="000000"/>
              </w:rPr>
              <w:t xml:space="preserve">Vmesni </w:t>
            </w:r>
            <w:r w:rsidR="00846AE2">
              <w:rPr>
                <w:rFonts w:ascii="Calibri" w:hAnsi="Calibri" w:cs="Calibri"/>
                <w:color w:val="000000"/>
              </w:rPr>
              <w:t>m</w:t>
            </w:r>
            <w:r>
              <w:rPr>
                <w:rFonts w:ascii="Calibri" w:hAnsi="Calibri" w:cs="Calibri"/>
                <w:color w:val="000000"/>
              </w:rPr>
              <w:t xml:space="preserve">atični </w:t>
            </w:r>
            <w:r w:rsidR="00846AE2">
              <w:rPr>
                <w:rFonts w:ascii="Calibri" w:hAnsi="Calibri" w:cs="Calibri"/>
                <w:color w:val="000000"/>
              </w:rPr>
              <w:t>s</w:t>
            </w:r>
            <w:r>
              <w:rPr>
                <w:rFonts w:ascii="Calibri" w:hAnsi="Calibri" w:cs="Calibri"/>
                <w:color w:val="000000"/>
              </w:rPr>
              <w:t>ubjekt</w:t>
            </w:r>
          </w:p>
        </w:tc>
      </w:tr>
      <w:tr w:rsidR="00674071" w14:paraId="6AF1FB2F" w14:textId="77777777" w:rsidTr="007D2D48">
        <w:tc>
          <w:tcPr>
            <w:tcW w:w="2241" w:type="dxa"/>
            <w:vAlign w:val="bottom"/>
          </w:tcPr>
          <w:p w14:paraId="4EEC5AD5" w14:textId="77777777" w:rsidR="00674071" w:rsidRDefault="00674071" w:rsidP="004930DE">
            <w:proofErr w:type="spellStart"/>
            <w:r>
              <w:rPr>
                <w:rFonts w:ascii="Calibri" w:hAnsi="Calibri" w:cs="Calibri"/>
                <w:color w:val="000000"/>
              </w:rPr>
              <w:t>Filing</w:t>
            </w:r>
            <w:proofErr w:type="spellEnd"/>
            <w:r>
              <w:rPr>
                <w:rFonts w:ascii="Calibri" w:hAnsi="Calibri" w:cs="Calibri"/>
                <w:color w:val="000000"/>
              </w:rPr>
              <w:t xml:space="preserve"> CE/ </w:t>
            </w:r>
            <w:proofErr w:type="spellStart"/>
            <w:r>
              <w:rPr>
                <w:rFonts w:ascii="Calibri" w:hAnsi="Calibri" w:cs="Calibri"/>
                <w:color w:val="000000"/>
              </w:rPr>
              <w:t>Vložniški</w:t>
            </w:r>
            <w:proofErr w:type="spellEnd"/>
            <w:r>
              <w:rPr>
                <w:rFonts w:ascii="Calibri" w:hAnsi="Calibri" w:cs="Calibri"/>
                <w:color w:val="000000"/>
              </w:rPr>
              <w:t xml:space="preserve"> SS</w:t>
            </w:r>
          </w:p>
        </w:tc>
        <w:tc>
          <w:tcPr>
            <w:tcW w:w="4906" w:type="dxa"/>
            <w:vAlign w:val="bottom"/>
          </w:tcPr>
          <w:p w14:paraId="5C6577AB" w14:textId="77777777" w:rsidR="00674071" w:rsidRDefault="00674071" w:rsidP="004930DE">
            <w:proofErr w:type="spellStart"/>
            <w:r>
              <w:rPr>
                <w:rFonts w:ascii="Calibri" w:hAnsi="Calibri" w:cs="Calibri"/>
                <w:color w:val="000000"/>
              </w:rPr>
              <w:t>Filing</w:t>
            </w:r>
            <w:proofErr w:type="spellEnd"/>
            <w:r>
              <w:rPr>
                <w:rFonts w:ascii="Calibri" w:hAnsi="Calibri" w:cs="Calibri"/>
                <w:color w:val="000000"/>
              </w:rPr>
              <w:t xml:space="preserve"> </w:t>
            </w:r>
            <w:proofErr w:type="spellStart"/>
            <w:r>
              <w:rPr>
                <w:rFonts w:ascii="Calibri" w:hAnsi="Calibri" w:cs="Calibri"/>
                <w:color w:val="000000"/>
              </w:rPr>
              <w:t>Constituent</w:t>
            </w:r>
            <w:proofErr w:type="spellEnd"/>
            <w:r>
              <w:rPr>
                <w:rFonts w:ascii="Calibri" w:hAnsi="Calibri" w:cs="Calibri"/>
                <w:color w:val="000000"/>
              </w:rPr>
              <w:t xml:space="preserve"> </w:t>
            </w:r>
            <w:proofErr w:type="spellStart"/>
            <w:r>
              <w:rPr>
                <w:rFonts w:ascii="Calibri" w:hAnsi="Calibri" w:cs="Calibri"/>
                <w:color w:val="000000"/>
              </w:rPr>
              <w:t>Entity</w:t>
            </w:r>
            <w:proofErr w:type="spellEnd"/>
          </w:p>
        </w:tc>
        <w:tc>
          <w:tcPr>
            <w:tcW w:w="5391" w:type="dxa"/>
            <w:vAlign w:val="bottom"/>
          </w:tcPr>
          <w:p w14:paraId="3BACB03D" w14:textId="77777777" w:rsidR="00674071" w:rsidRDefault="00674071" w:rsidP="004930DE">
            <w:proofErr w:type="spellStart"/>
            <w:r>
              <w:rPr>
                <w:rFonts w:ascii="Calibri" w:hAnsi="Calibri" w:cs="Calibri"/>
                <w:color w:val="000000"/>
              </w:rPr>
              <w:t>Vložniški</w:t>
            </w:r>
            <w:proofErr w:type="spellEnd"/>
            <w:r>
              <w:rPr>
                <w:rFonts w:ascii="Calibri" w:hAnsi="Calibri" w:cs="Calibri"/>
                <w:color w:val="000000"/>
              </w:rPr>
              <w:t xml:space="preserve"> subjekt v sestavi</w:t>
            </w:r>
          </w:p>
        </w:tc>
      </w:tr>
      <w:tr w:rsidR="00674071" w14:paraId="71BA816B" w14:textId="77777777" w:rsidTr="007D2D48">
        <w:tc>
          <w:tcPr>
            <w:tcW w:w="2241" w:type="dxa"/>
            <w:vAlign w:val="bottom"/>
          </w:tcPr>
          <w:p w14:paraId="603E30E9" w14:textId="77777777" w:rsidR="00674071" w:rsidRDefault="00674071" w:rsidP="004930DE">
            <w:r>
              <w:rPr>
                <w:rFonts w:ascii="Calibri" w:hAnsi="Calibri" w:cs="Calibri"/>
                <w:color w:val="000000"/>
              </w:rPr>
              <w:t>JV/SP</w:t>
            </w:r>
          </w:p>
        </w:tc>
        <w:tc>
          <w:tcPr>
            <w:tcW w:w="4906" w:type="dxa"/>
            <w:vAlign w:val="bottom"/>
          </w:tcPr>
          <w:p w14:paraId="4CE737C8" w14:textId="77777777" w:rsidR="00674071" w:rsidRDefault="00674071" w:rsidP="004930DE">
            <w:proofErr w:type="spellStart"/>
            <w:r>
              <w:rPr>
                <w:rFonts w:ascii="Calibri" w:hAnsi="Calibri" w:cs="Calibri"/>
                <w:color w:val="000000"/>
              </w:rPr>
              <w:t>Joint</w:t>
            </w:r>
            <w:proofErr w:type="spellEnd"/>
            <w:r>
              <w:rPr>
                <w:rFonts w:ascii="Calibri" w:hAnsi="Calibri" w:cs="Calibri"/>
                <w:color w:val="000000"/>
              </w:rPr>
              <w:t xml:space="preserve"> </w:t>
            </w:r>
            <w:proofErr w:type="spellStart"/>
            <w:r>
              <w:rPr>
                <w:rFonts w:ascii="Calibri" w:hAnsi="Calibri" w:cs="Calibri"/>
                <w:color w:val="000000"/>
              </w:rPr>
              <w:t>venture</w:t>
            </w:r>
            <w:proofErr w:type="spellEnd"/>
          </w:p>
        </w:tc>
        <w:tc>
          <w:tcPr>
            <w:tcW w:w="5391" w:type="dxa"/>
            <w:vAlign w:val="bottom"/>
          </w:tcPr>
          <w:p w14:paraId="5D53C507" w14:textId="77777777" w:rsidR="00674071" w:rsidRDefault="00674071" w:rsidP="004930DE">
            <w:r>
              <w:rPr>
                <w:rFonts w:ascii="Calibri" w:hAnsi="Calibri" w:cs="Calibri"/>
                <w:color w:val="000000"/>
              </w:rPr>
              <w:t>Skupni podvig</w:t>
            </w:r>
          </w:p>
        </w:tc>
      </w:tr>
      <w:tr w:rsidR="00674071" w14:paraId="4508EF27" w14:textId="77777777" w:rsidTr="007D2D48">
        <w:tc>
          <w:tcPr>
            <w:tcW w:w="2241" w:type="dxa"/>
            <w:vAlign w:val="bottom"/>
          </w:tcPr>
          <w:p w14:paraId="1B03EAF2" w14:textId="77777777" w:rsidR="00674071" w:rsidRDefault="00674071" w:rsidP="004930DE">
            <w:r>
              <w:rPr>
                <w:rFonts w:ascii="Calibri" w:hAnsi="Calibri" w:cs="Calibri"/>
                <w:color w:val="000000"/>
              </w:rPr>
              <w:t xml:space="preserve">JV </w:t>
            </w:r>
            <w:proofErr w:type="spellStart"/>
            <w:r>
              <w:rPr>
                <w:rFonts w:ascii="Calibri" w:hAnsi="Calibri" w:cs="Calibri"/>
                <w:color w:val="000000"/>
              </w:rPr>
              <w:t>Group</w:t>
            </w:r>
            <w:proofErr w:type="spellEnd"/>
            <w:r>
              <w:rPr>
                <w:rFonts w:ascii="Calibri" w:hAnsi="Calibri" w:cs="Calibri"/>
                <w:color w:val="000000"/>
              </w:rPr>
              <w:t>/SP Skupina</w:t>
            </w:r>
          </w:p>
        </w:tc>
        <w:tc>
          <w:tcPr>
            <w:tcW w:w="4906" w:type="dxa"/>
            <w:vAlign w:val="bottom"/>
          </w:tcPr>
          <w:p w14:paraId="0059102C" w14:textId="77777777" w:rsidR="00674071" w:rsidRDefault="00674071" w:rsidP="004930DE">
            <w:proofErr w:type="spellStart"/>
            <w:r>
              <w:t>Joint</w:t>
            </w:r>
            <w:proofErr w:type="spellEnd"/>
            <w:r>
              <w:t xml:space="preserve"> </w:t>
            </w:r>
            <w:proofErr w:type="spellStart"/>
            <w:r>
              <w:t>Venture</w:t>
            </w:r>
            <w:proofErr w:type="spellEnd"/>
            <w:r>
              <w:t xml:space="preserve"> </w:t>
            </w:r>
            <w:proofErr w:type="spellStart"/>
            <w:r>
              <w:t>Group</w:t>
            </w:r>
            <w:proofErr w:type="spellEnd"/>
          </w:p>
        </w:tc>
        <w:tc>
          <w:tcPr>
            <w:tcW w:w="5391" w:type="dxa"/>
            <w:vAlign w:val="bottom"/>
          </w:tcPr>
          <w:p w14:paraId="73CE1BAF" w14:textId="77777777" w:rsidR="00674071" w:rsidRDefault="00674071" w:rsidP="004930DE">
            <w:r>
              <w:t>Skupina skupnega podviga</w:t>
            </w:r>
          </w:p>
        </w:tc>
      </w:tr>
      <w:tr w:rsidR="00674071" w14:paraId="6545601A" w14:textId="77777777" w:rsidTr="007D2D48">
        <w:tc>
          <w:tcPr>
            <w:tcW w:w="2241" w:type="dxa"/>
            <w:vAlign w:val="bottom"/>
          </w:tcPr>
          <w:p w14:paraId="02CB86A9" w14:textId="77777777" w:rsidR="00674071" w:rsidRDefault="00674071" w:rsidP="004930DE">
            <w:pPr>
              <w:rPr>
                <w:rFonts w:ascii="Calibri" w:hAnsi="Calibri" w:cs="Calibri"/>
                <w:color w:val="000000"/>
              </w:rPr>
            </w:pPr>
            <w:r>
              <w:rPr>
                <w:rFonts w:ascii="Calibri" w:hAnsi="Calibri" w:cs="Calibri"/>
                <w:color w:val="000000"/>
              </w:rPr>
              <w:t>POPE/MSDL</w:t>
            </w:r>
          </w:p>
        </w:tc>
        <w:tc>
          <w:tcPr>
            <w:tcW w:w="4906" w:type="dxa"/>
            <w:vAlign w:val="bottom"/>
          </w:tcPr>
          <w:p w14:paraId="54F9AC8D" w14:textId="77777777" w:rsidR="00674071" w:rsidRDefault="00674071" w:rsidP="004930DE">
            <w:proofErr w:type="spellStart"/>
            <w:r>
              <w:rPr>
                <w:rFonts w:ascii="Calibri" w:hAnsi="Calibri" w:cs="Calibri"/>
                <w:color w:val="000000"/>
              </w:rPr>
              <w:t>Partially</w:t>
            </w:r>
            <w:proofErr w:type="spellEnd"/>
            <w:r>
              <w:rPr>
                <w:rFonts w:ascii="Calibri" w:hAnsi="Calibri" w:cs="Calibri"/>
                <w:color w:val="000000"/>
              </w:rPr>
              <w:t xml:space="preserve"> </w:t>
            </w:r>
            <w:proofErr w:type="spellStart"/>
            <w:r>
              <w:rPr>
                <w:rFonts w:ascii="Calibri" w:hAnsi="Calibri" w:cs="Calibri"/>
                <w:color w:val="000000"/>
              </w:rPr>
              <w:t>Owned</w:t>
            </w:r>
            <w:proofErr w:type="spellEnd"/>
            <w:r>
              <w:rPr>
                <w:rFonts w:ascii="Calibri" w:hAnsi="Calibri" w:cs="Calibri"/>
                <w:color w:val="000000"/>
              </w:rPr>
              <w:t xml:space="preserve"> </w:t>
            </w:r>
            <w:proofErr w:type="spellStart"/>
            <w:r>
              <w:rPr>
                <w:rFonts w:ascii="Calibri" w:hAnsi="Calibri" w:cs="Calibri"/>
                <w:color w:val="000000"/>
              </w:rPr>
              <w:t>Parent</w:t>
            </w:r>
            <w:proofErr w:type="spellEnd"/>
            <w:r>
              <w:rPr>
                <w:rFonts w:ascii="Calibri" w:hAnsi="Calibri" w:cs="Calibri"/>
                <w:color w:val="000000"/>
              </w:rPr>
              <w:t xml:space="preserve"> </w:t>
            </w:r>
            <w:proofErr w:type="spellStart"/>
            <w:r>
              <w:rPr>
                <w:rFonts w:ascii="Calibri" w:hAnsi="Calibri" w:cs="Calibri"/>
                <w:color w:val="000000"/>
              </w:rPr>
              <w:t>Entity</w:t>
            </w:r>
            <w:proofErr w:type="spellEnd"/>
          </w:p>
        </w:tc>
        <w:tc>
          <w:tcPr>
            <w:tcW w:w="5391" w:type="dxa"/>
            <w:vAlign w:val="bottom"/>
          </w:tcPr>
          <w:p w14:paraId="095D8F0B" w14:textId="77777777" w:rsidR="00674071" w:rsidRDefault="00674071" w:rsidP="004930DE">
            <w:r>
              <w:rPr>
                <w:rFonts w:ascii="Calibri" w:hAnsi="Calibri" w:cs="Calibri"/>
                <w:color w:val="000000"/>
              </w:rPr>
              <w:t>Matični subjekt v delni lasti</w:t>
            </w:r>
          </w:p>
        </w:tc>
      </w:tr>
      <w:tr w:rsidR="00674071" w14:paraId="1BE8D72A" w14:textId="77777777" w:rsidTr="007D2D48">
        <w:tc>
          <w:tcPr>
            <w:tcW w:w="2241" w:type="dxa"/>
            <w:vAlign w:val="bottom"/>
          </w:tcPr>
          <w:p w14:paraId="3184ADBF" w14:textId="77777777" w:rsidR="00674071" w:rsidRDefault="00674071" w:rsidP="004930DE">
            <w:pPr>
              <w:rPr>
                <w:rFonts w:ascii="Calibri" w:hAnsi="Calibri" w:cs="Calibri"/>
                <w:color w:val="000000"/>
              </w:rPr>
            </w:pPr>
            <w:r>
              <w:rPr>
                <w:rFonts w:ascii="Calibri" w:hAnsi="Calibri" w:cs="Calibri"/>
                <w:color w:val="000000"/>
              </w:rPr>
              <w:t>NMCE</w:t>
            </w:r>
          </w:p>
        </w:tc>
        <w:tc>
          <w:tcPr>
            <w:tcW w:w="4906" w:type="dxa"/>
            <w:vAlign w:val="bottom"/>
          </w:tcPr>
          <w:p w14:paraId="4A0A4C3B" w14:textId="77777777" w:rsidR="00674071" w:rsidRDefault="00674071" w:rsidP="004930DE">
            <w:pPr>
              <w:rPr>
                <w:rFonts w:ascii="Calibri" w:hAnsi="Calibri" w:cs="Calibri"/>
                <w:color w:val="000000"/>
              </w:rPr>
            </w:pPr>
            <w:r>
              <w:rPr>
                <w:rFonts w:ascii="Calibri" w:hAnsi="Calibri" w:cs="Calibri"/>
                <w:color w:val="000000"/>
              </w:rPr>
              <w:t xml:space="preserve">Non-material </w:t>
            </w:r>
            <w:proofErr w:type="spellStart"/>
            <w:r>
              <w:rPr>
                <w:rFonts w:ascii="Calibri" w:hAnsi="Calibri" w:cs="Calibri"/>
                <w:color w:val="000000"/>
              </w:rPr>
              <w:t>constituent</w:t>
            </w:r>
            <w:proofErr w:type="spellEnd"/>
            <w:r>
              <w:rPr>
                <w:rFonts w:ascii="Calibri" w:hAnsi="Calibri" w:cs="Calibri"/>
                <w:color w:val="000000"/>
              </w:rPr>
              <w:t xml:space="preserve"> </w:t>
            </w:r>
            <w:proofErr w:type="spellStart"/>
            <w:r>
              <w:rPr>
                <w:rFonts w:ascii="Calibri" w:hAnsi="Calibri" w:cs="Calibri"/>
                <w:color w:val="000000"/>
              </w:rPr>
              <w:t>entities</w:t>
            </w:r>
            <w:proofErr w:type="spellEnd"/>
          </w:p>
        </w:tc>
        <w:tc>
          <w:tcPr>
            <w:tcW w:w="5391" w:type="dxa"/>
            <w:vAlign w:val="bottom"/>
          </w:tcPr>
          <w:p w14:paraId="081B5718" w14:textId="77777777" w:rsidR="00674071" w:rsidRDefault="00674071" w:rsidP="004930DE">
            <w:pPr>
              <w:rPr>
                <w:rFonts w:ascii="Calibri" w:hAnsi="Calibri" w:cs="Calibri"/>
                <w:color w:val="000000"/>
              </w:rPr>
            </w:pPr>
            <w:r>
              <w:rPr>
                <w:rFonts w:ascii="Calibri" w:hAnsi="Calibri" w:cs="Calibri"/>
                <w:color w:val="000000"/>
              </w:rPr>
              <w:t>Nepomembni subjekti v sestavi</w:t>
            </w:r>
          </w:p>
        </w:tc>
      </w:tr>
      <w:tr w:rsidR="00F3677D" w14:paraId="434A23B4" w14:textId="77777777" w:rsidTr="00F3677D">
        <w:tc>
          <w:tcPr>
            <w:tcW w:w="2241" w:type="dxa"/>
            <w:vAlign w:val="bottom"/>
          </w:tcPr>
          <w:p w14:paraId="4E931683" w14:textId="77777777" w:rsidR="00674071" w:rsidRDefault="00674071" w:rsidP="004930DE">
            <w:pPr>
              <w:rPr>
                <w:rFonts w:ascii="Calibri" w:hAnsi="Calibri" w:cs="Calibri"/>
                <w:color w:val="000000"/>
              </w:rPr>
            </w:pPr>
            <w:r>
              <w:rPr>
                <w:rFonts w:ascii="Calibri" w:hAnsi="Calibri" w:cs="Calibri"/>
                <w:color w:val="000000"/>
              </w:rPr>
              <w:t>SBIE</w:t>
            </w:r>
          </w:p>
        </w:tc>
        <w:tc>
          <w:tcPr>
            <w:tcW w:w="4906" w:type="dxa"/>
            <w:vAlign w:val="bottom"/>
          </w:tcPr>
          <w:p w14:paraId="7BD37887" w14:textId="77777777" w:rsidR="00674071" w:rsidRDefault="00674071" w:rsidP="004930DE">
            <w:pPr>
              <w:rPr>
                <w:rFonts w:ascii="Calibri" w:hAnsi="Calibri" w:cs="Calibri"/>
                <w:color w:val="000000"/>
              </w:rPr>
            </w:pPr>
            <w:proofErr w:type="spellStart"/>
            <w:r>
              <w:rPr>
                <w:rFonts w:ascii="Arial" w:hAnsi="Arial" w:cs="Arial"/>
                <w:sz w:val="20"/>
                <w:szCs w:val="20"/>
              </w:rPr>
              <w:t>S</w:t>
            </w:r>
            <w:r w:rsidRPr="00511359">
              <w:rPr>
                <w:rFonts w:ascii="Arial" w:hAnsi="Arial" w:cs="Arial"/>
                <w:sz w:val="20"/>
                <w:szCs w:val="20"/>
              </w:rPr>
              <w:t>ubject-based</w:t>
            </w:r>
            <w:proofErr w:type="spellEnd"/>
            <w:r w:rsidRPr="00511359">
              <w:rPr>
                <w:rFonts w:ascii="Arial" w:hAnsi="Arial" w:cs="Arial"/>
                <w:sz w:val="20"/>
                <w:szCs w:val="20"/>
              </w:rPr>
              <w:t xml:space="preserve"> </w:t>
            </w:r>
            <w:proofErr w:type="spellStart"/>
            <w:r w:rsidRPr="00511359">
              <w:rPr>
                <w:rFonts w:ascii="Arial" w:hAnsi="Arial" w:cs="Arial"/>
                <w:sz w:val="20"/>
                <w:szCs w:val="20"/>
              </w:rPr>
              <w:t>income</w:t>
            </w:r>
            <w:proofErr w:type="spellEnd"/>
            <w:r w:rsidRPr="00511359">
              <w:rPr>
                <w:rFonts w:ascii="Arial" w:hAnsi="Arial" w:cs="Arial"/>
                <w:sz w:val="20"/>
                <w:szCs w:val="20"/>
              </w:rPr>
              <w:t xml:space="preserve"> </w:t>
            </w:r>
            <w:proofErr w:type="spellStart"/>
            <w:r w:rsidRPr="00511359">
              <w:rPr>
                <w:rFonts w:ascii="Arial" w:hAnsi="Arial" w:cs="Arial"/>
                <w:sz w:val="20"/>
                <w:szCs w:val="20"/>
              </w:rPr>
              <w:t>exclusion</w:t>
            </w:r>
            <w:proofErr w:type="spellEnd"/>
            <w:r w:rsidRPr="00511359">
              <w:rPr>
                <w:rFonts w:ascii="Arial" w:hAnsi="Arial" w:cs="Arial"/>
                <w:sz w:val="20"/>
                <w:szCs w:val="20"/>
              </w:rPr>
              <w:t xml:space="preserve"> </w:t>
            </w:r>
          </w:p>
        </w:tc>
        <w:tc>
          <w:tcPr>
            <w:tcW w:w="5391" w:type="dxa"/>
            <w:vAlign w:val="bottom"/>
          </w:tcPr>
          <w:p w14:paraId="7AC3C42E" w14:textId="77777777" w:rsidR="00674071" w:rsidRDefault="00674071" w:rsidP="004930DE">
            <w:pPr>
              <w:rPr>
                <w:rFonts w:ascii="Calibri" w:hAnsi="Calibri" w:cs="Calibri"/>
                <w:color w:val="000000"/>
              </w:rPr>
            </w:pPr>
            <w:r>
              <w:rPr>
                <w:rFonts w:ascii="Arial" w:hAnsi="Arial" w:cs="Arial"/>
                <w:sz w:val="20"/>
                <w:szCs w:val="20"/>
              </w:rPr>
              <w:t>P</w:t>
            </w:r>
            <w:r w:rsidRPr="00511359">
              <w:rPr>
                <w:rFonts w:ascii="Arial" w:hAnsi="Arial" w:cs="Arial"/>
                <w:sz w:val="20"/>
                <w:szCs w:val="20"/>
              </w:rPr>
              <w:t>ravila vsebinske izključitve dohodkov</w:t>
            </w:r>
          </w:p>
        </w:tc>
      </w:tr>
      <w:tr w:rsidR="00674071" w14:paraId="1FDE4114" w14:textId="77777777" w:rsidTr="007D2D48">
        <w:tc>
          <w:tcPr>
            <w:tcW w:w="2241" w:type="dxa"/>
            <w:vAlign w:val="bottom"/>
          </w:tcPr>
          <w:p w14:paraId="0E488823" w14:textId="77777777" w:rsidR="00674071" w:rsidRDefault="00674071" w:rsidP="004930DE">
            <w:pPr>
              <w:rPr>
                <w:rFonts w:ascii="Calibri" w:hAnsi="Calibri" w:cs="Calibri"/>
                <w:color w:val="000000"/>
              </w:rPr>
            </w:pPr>
            <w:r>
              <w:rPr>
                <w:rFonts w:ascii="Calibri" w:hAnsi="Calibri" w:cs="Calibri"/>
                <w:color w:val="000000"/>
              </w:rPr>
              <w:t>(Q)IIR/(K)PVD</w:t>
            </w:r>
          </w:p>
        </w:tc>
        <w:tc>
          <w:tcPr>
            <w:tcW w:w="4906" w:type="dxa"/>
            <w:vAlign w:val="bottom"/>
          </w:tcPr>
          <w:p w14:paraId="0F9B4EBB" w14:textId="77777777" w:rsidR="00674071" w:rsidRDefault="00674071" w:rsidP="004930DE">
            <w:r>
              <w:t>(</w:t>
            </w:r>
            <w:proofErr w:type="spellStart"/>
            <w:r>
              <w:t>Qualified</w:t>
            </w:r>
            <w:proofErr w:type="spellEnd"/>
            <w:r>
              <w:t xml:space="preserve">) </w:t>
            </w:r>
            <w:proofErr w:type="spellStart"/>
            <w:r>
              <w:t>Income</w:t>
            </w:r>
            <w:proofErr w:type="spellEnd"/>
            <w:r>
              <w:t xml:space="preserve"> </w:t>
            </w:r>
            <w:proofErr w:type="spellStart"/>
            <w:r>
              <w:t>Inclusion</w:t>
            </w:r>
            <w:proofErr w:type="spellEnd"/>
            <w:r>
              <w:t xml:space="preserve"> Rule</w:t>
            </w:r>
          </w:p>
        </w:tc>
        <w:tc>
          <w:tcPr>
            <w:tcW w:w="5391" w:type="dxa"/>
            <w:vAlign w:val="bottom"/>
          </w:tcPr>
          <w:p w14:paraId="54280F42" w14:textId="77777777" w:rsidR="00674071" w:rsidRDefault="00674071" w:rsidP="004930DE">
            <w:r>
              <w:rPr>
                <w:rFonts w:ascii="Calibri" w:hAnsi="Calibri" w:cs="Calibri"/>
                <w:color w:val="000000"/>
              </w:rPr>
              <w:t>(kvalificirano) pravilo o vključitvi dohodkov</w:t>
            </w:r>
          </w:p>
        </w:tc>
      </w:tr>
      <w:tr w:rsidR="00674071" w14:paraId="4354CF66" w14:textId="77777777" w:rsidTr="007D2D48">
        <w:tc>
          <w:tcPr>
            <w:tcW w:w="2241" w:type="dxa"/>
            <w:vAlign w:val="bottom"/>
          </w:tcPr>
          <w:p w14:paraId="2C735789" w14:textId="77777777" w:rsidR="00674071" w:rsidRDefault="00674071" w:rsidP="004930DE">
            <w:pPr>
              <w:rPr>
                <w:rFonts w:ascii="Calibri" w:hAnsi="Calibri" w:cs="Calibri"/>
                <w:color w:val="000000"/>
              </w:rPr>
            </w:pPr>
            <w:r>
              <w:rPr>
                <w:rFonts w:ascii="Calibri" w:hAnsi="Calibri" w:cs="Calibri"/>
                <w:color w:val="000000"/>
              </w:rPr>
              <w:t>(Q)UTPR/(K)PPOD</w:t>
            </w:r>
          </w:p>
        </w:tc>
        <w:tc>
          <w:tcPr>
            <w:tcW w:w="4906" w:type="dxa"/>
            <w:vAlign w:val="bottom"/>
          </w:tcPr>
          <w:p w14:paraId="5FF1F03E" w14:textId="77777777" w:rsidR="00674071" w:rsidRDefault="00674071" w:rsidP="004930DE">
            <w:r>
              <w:t>(</w:t>
            </w:r>
            <w:proofErr w:type="spellStart"/>
            <w:r>
              <w:t>Qualified</w:t>
            </w:r>
            <w:proofErr w:type="spellEnd"/>
            <w:r>
              <w:t xml:space="preserve">) </w:t>
            </w:r>
            <w:proofErr w:type="spellStart"/>
            <w:r>
              <w:rPr>
                <w:rFonts w:ascii="Calibri" w:hAnsi="Calibri" w:cs="Calibri"/>
                <w:color w:val="000000"/>
              </w:rPr>
              <w:t>Undertaxed</w:t>
            </w:r>
            <w:proofErr w:type="spellEnd"/>
            <w:r>
              <w:rPr>
                <w:rFonts w:ascii="Calibri" w:hAnsi="Calibri" w:cs="Calibri"/>
                <w:color w:val="000000"/>
              </w:rPr>
              <w:t xml:space="preserve"> </w:t>
            </w:r>
            <w:proofErr w:type="spellStart"/>
            <w:r>
              <w:rPr>
                <w:rFonts w:ascii="Calibri" w:hAnsi="Calibri" w:cs="Calibri"/>
                <w:color w:val="000000"/>
              </w:rPr>
              <w:t>Payment</w:t>
            </w:r>
            <w:proofErr w:type="spellEnd"/>
            <w:r>
              <w:rPr>
                <w:rFonts w:ascii="Calibri" w:hAnsi="Calibri" w:cs="Calibri"/>
                <w:color w:val="000000"/>
              </w:rPr>
              <w:t xml:space="preserve"> rule</w:t>
            </w:r>
          </w:p>
        </w:tc>
        <w:tc>
          <w:tcPr>
            <w:tcW w:w="5391" w:type="dxa"/>
            <w:vAlign w:val="bottom"/>
          </w:tcPr>
          <w:p w14:paraId="5F9A73AE" w14:textId="77777777" w:rsidR="00674071" w:rsidRDefault="00674071" w:rsidP="004930DE">
            <w:r>
              <w:rPr>
                <w:rFonts w:ascii="Calibri" w:hAnsi="Calibri" w:cs="Calibri"/>
                <w:color w:val="000000"/>
              </w:rPr>
              <w:t xml:space="preserve">(kvalificirano) pravilo o prenizko obdavčenih </w:t>
            </w:r>
            <w:r w:rsidRPr="004078EC">
              <w:rPr>
                <w:rFonts w:ascii="Calibri" w:hAnsi="Calibri" w:cs="Calibri"/>
                <w:color w:val="000000" w:themeColor="text1"/>
              </w:rPr>
              <w:t>dobičkih</w:t>
            </w:r>
          </w:p>
        </w:tc>
      </w:tr>
      <w:tr w:rsidR="00674071" w14:paraId="605F99FE" w14:textId="77777777" w:rsidTr="007D2D48">
        <w:tc>
          <w:tcPr>
            <w:tcW w:w="2241" w:type="dxa"/>
            <w:vAlign w:val="bottom"/>
          </w:tcPr>
          <w:p w14:paraId="27A55931" w14:textId="77777777" w:rsidR="00674071" w:rsidRDefault="00674071" w:rsidP="004930DE">
            <w:pPr>
              <w:rPr>
                <w:rFonts w:ascii="Calibri" w:hAnsi="Calibri" w:cs="Calibri"/>
                <w:color w:val="000000"/>
              </w:rPr>
            </w:pPr>
            <w:r>
              <w:rPr>
                <w:rFonts w:ascii="Calibri" w:hAnsi="Calibri" w:cs="Calibri"/>
                <w:color w:val="000000"/>
              </w:rPr>
              <w:t>(Q)DMTT/(K)DPD</w:t>
            </w:r>
          </w:p>
        </w:tc>
        <w:tc>
          <w:tcPr>
            <w:tcW w:w="4906" w:type="dxa"/>
            <w:vAlign w:val="bottom"/>
          </w:tcPr>
          <w:p w14:paraId="0D5B7E2D" w14:textId="77777777" w:rsidR="00674071" w:rsidRDefault="00674071" w:rsidP="004930DE">
            <w:r>
              <w:t>(</w:t>
            </w:r>
            <w:proofErr w:type="spellStart"/>
            <w:r>
              <w:t>Qualified</w:t>
            </w:r>
            <w:proofErr w:type="spellEnd"/>
            <w:r>
              <w:t xml:space="preserve">) </w:t>
            </w:r>
            <w:proofErr w:type="spellStart"/>
            <w:r>
              <w:t>Domestic</w:t>
            </w:r>
            <w:proofErr w:type="spellEnd"/>
            <w:r>
              <w:t xml:space="preserve"> Top-up </w:t>
            </w:r>
            <w:proofErr w:type="spellStart"/>
            <w:r>
              <w:t>Tax</w:t>
            </w:r>
            <w:proofErr w:type="spellEnd"/>
          </w:p>
        </w:tc>
        <w:tc>
          <w:tcPr>
            <w:tcW w:w="5391" w:type="dxa"/>
            <w:vAlign w:val="bottom"/>
          </w:tcPr>
          <w:p w14:paraId="0A0441DE" w14:textId="77777777" w:rsidR="00674071" w:rsidRDefault="00674071" w:rsidP="004930DE">
            <w:r>
              <w:t>(kvalificiran) domači povrhnji davek</w:t>
            </w:r>
          </w:p>
        </w:tc>
      </w:tr>
      <w:tr w:rsidR="00674071" w14:paraId="26339CE2" w14:textId="77777777" w:rsidTr="007D2D48">
        <w:tc>
          <w:tcPr>
            <w:tcW w:w="2241" w:type="dxa"/>
            <w:vAlign w:val="bottom"/>
          </w:tcPr>
          <w:p w14:paraId="4EA395E4" w14:textId="77777777" w:rsidR="00674071" w:rsidRDefault="00674071" w:rsidP="004930DE">
            <w:pPr>
              <w:rPr>
                <w:rFonts w:ascii="Calibri" w:hAnsi="Calibri" w:cs="Calibri"/>
                <w:color w:val="000000"/>
              </w:rPr>
            </w:pPr>
            <w:r>
              <w:rPr>
                <w:rFonts w:ascii="Calibri" w:hAnsi="Calibri" w:cs="Calibri"/>
                <w:color w:val="000000"/>
              </w:rPr>
              <w:t>CFS</w:t>
            </w:r>
          </w:p>
        </w:tc>
        <w:tc>
          <w:tcPr>
            <w:tcW w:w="4906" w:type="dxa"/>
            <w:vAlign w:val="bottom"/>
          </w:tcPr>
          <w:p w14:paraId="74BA25E4" w14:textId="77777777" w:rsidR="00674071" w:rsidRDefault="00674071" w:rsidP="004930DE">
            <w:proofErr w:type="spellStart"/>
            <w:r>
              <w:rPr>
                <w:rFonts w:ascii="Calibri" w:hAnsi="Calibri" w:cs="Calibri"/>
                <w:color w:val="000000"/>
              </w:rPr>
              <w:t>Consolidated</w:t>
            </w:r>
            <w:proofErr w:type="spellEnd"/>
            <w:r>
              <w:rPr>
                <w:rFonts w:ascii="Calibri" w:hAnsi="Calibri" w:cs="Calibri"/>
                <w:color w:val="000000"/>
              </w:rPr>
              <w:t xml:space="preserve"> </w:t>
            </w:r>
            <w:proofErr w:type="spellStart"/>
            <w:r>
              <w:rPr>
                <w:rFonts w:ascii="Calibri" w:hAnsi="Calibri" w:cs="Calibri"/>
                <w:color w:val="000000"/>
              </w:rPr>
              <w:t>financial</w:t>
            </w:r>
            <w:proofErr w:type="spellEnd"/>
            <w:r>
              <w:rPr>
                <w:rFonts w:ascii="Calibri" w:hAnsi="Calibri" w:cs="Calibri"/>
                <w:color w:val="000000"/>
              </w:rPr>
              <w:t xml:space="preserve"> </w:t>
            </w:r>
            <w:proofErr w:type="spellStart"/>
            <w:r>
              <w:rPr>
                <w:rFonts w:ascii="Calibri" w:hAnsi="Calibri" w:cs="Calibri"/>
                <w:color w:val="000000"/>
              </w:rPr>
              <w:t>Statements</w:t>
            </w:r>
            <w:proofErr w:type="spellEnd"/>
          </w:p>
        </w:tc>
        <w:tc>
          <w:tcPr>
            <w:tcW w:w="5391" w:type="dxa"/>
            <w:vAlign w:val="bottom"/>
          </w:tcPr>
          <w:p w14:paraId="244C8268" w14:textId="77777777" w:rsidR="00674071" w:rsidRDefault="00674071" w:rsidP="004930DE">
            <w:r>
              <w:t>Konsolidirani finančni izkazi</w:t>
            </w:r>
          </w:p>
        </w:tc>
      </w:tr>
      <w:tr w:rsidR="00674071" w14:paraId="1E51BDC8" w14:textId="77777777" w:rsidTr="007D2D48">
        <w:tc>
          <w:tcPr>
            <w:tcW w:w="2241" w:type="dxa"/>
            <w:vAlign w:val="bottom"/>
          </w:tcPr>
          <w:p w14:paraId="2516606C" w14:textId="77777777" w:rsidR="00674071" w:rsidRDefault="00674071" w:rsidP="004930DE">
            <w:pPr>
              <w:rPr>
                <w:rFonts w:ascii="Calibri" w:hAnsi="Calibri" w:cs="Calibri"/>
                <w:color w:val="000000"/>
              </w:rPr>
            </w:pPr>
            <w:r>
              <w:rPr>
                <w:rFonts w:ascii="Calibri" w:hAnsi="Calibri" w:cs="Calibri"/>
                <w:color w:val="000000"/>
              </w:rPr>
              <w:t>ETR/DDS</w:t>
            </w:r>
          </w:p>
        </w:tc>
        <w:tc>
          <w:tcPr>
            <w:tcW w:w="4906" w:type="dxa"/>
            <w:vAlign w:val="bottom"/>
          </w:tcPr>
          <w:p w14:paraId="667DCC4D" w14:textId="77777777" w:rsidR="00674071" w:rsidRDefault="00674071" w:rsidP="004930DE">
            <w:proofErr w:type="spellStart"/>
            <w:r>
              <w:t>Effective</w:t>
            </w:r>
            <w:proofErr w:type="spellEnd"/>
            <w:r>
              <w:t xml:space="preserve"> </w:t>
            </w:r>
            <w:proofErr w:type="spellStart"/>
            <w:r>
              <w:t>Tax</w:t>
            </w:r>
            <w:proofErr w:type="spellEnd"/>
            <w:r>
              <w:t xml:space="preserve"> </w:t>
            </w:r>
            <w:proofErr w:type="spellStart"/>
            <w:r>
              <w:t>Rate</w:t>
            </w:r>
            <w:proofErr w:type="spellEnd"/>
          </w:p>
        </w:tc>
        <w:tc>
          <w:tcPr>
            <w:tcW w:w="5391" w:type="dxa"/>
            <w:vAlign w:val="bottom"/>
          </w:tcPr>
          <w:p w14:paraId="0313813D" w14:textId="77777777" w:rsidR="00674071" w:rsidRDefault="00674071" w:rsidP="004930DE">
            <w:r>
              <w:t>Dejanska davčna stopnja</w:t>
            </w:r>
          </w:p>
        </w:tc>
      </w:tr>
      <w:tr w:rsidR="00674071" w14:paraId="55ADFC4C" w14:textId="77777777" w:rsidTr="007D2D48">
        <w:tc>
          <w:tcPr>
            <w:tcW w:w="2241" w:type="dxa"/>
            <w:vAlign w:val="bottom"/>
          </w:tcPr>
          <w:p w14:paraId="40EA531D" w14:textId="77777777" w:rsidR="00674071" w:rsidRDefault="00674071" w:rsidP="004930DE">
            <w:pPr>
              <w:rPr>
                <w:rFonts w:ascii="Calibri" w:hAnsi="Calibri" w:cs="Calibri"/>
                <w:color w:val="000000"/>
              </w:rPr>
            </w:pPr>
            <w:r>
              <w:rPr>
                <w:rFonts w:ascii="Calibri" w:hAnsi="Calibri" w:cs="Calibri"/>
                <w:color w:val="000000"/>
              </w:rPr>
              <w:t>FANIL</w:t>
            </w:r>
          </w:p>
        </w:tc>
        <w:tc>
          <w:tcPr>
            <w:tcW w:w="4906" w:type="dxa"/>
            <w:vAlign w:val="bottom"/>
          </w:tcPr>
          <w:p w14:paraId="78834584" w14:textId="77777777" w:rsidR="00674071" w:rsidRDefault="00674071" w:rsidP="004930DE">
            <w:proofErr w:type="spellStart"/>
            <w:r>
              <w:t>Financial</w:t>
            </w:r>
            <w:proofErr w:type="spellEnd"/>
            <w:r>
              <w:t xml:space="preserve"> </w:t>
            </w:r>
            <w:proofErr w:type="spellStart"/>
            <w:r>
              <w:t>Accounting</w:t>
            </w:r>
            <w:proofErr w:type="spellEnd"/>
            <w:r>
              <w:t xml:space="preserve"> Net </w:t>
            </w:r>
            <w:proofErr w:type="spellStart"/>
            <w:r>
              <w:t>Income</w:t>
            </w:r>
            <w:proofErr w:type="spellEnd"/>
            <w:r>
              <w:t xml:space="preserve"> </w:t>
            </w:r>
            <w:proofErr w:type="spellStart"/>
            <w:r>
              <w:t>or</w:t>
            </w:r>
            <w:proofErr w:type="spellEnd"/>
            <w:r>
              <w:t xml:space="preserve"> </w:t>
            </w:r>
            <w:proofErr w:type="spellStart"/>
            <w:r>
              <w:t>Loss</w:t>
            </w:r>
            <w:proofErr w:type="spellEnd"/>
          </w:p>
        </w:tc>
        <w:tc>
          <w:tcPr>
            <w:tcW w:w="5391" w:type="dxa"/>
            <w:vAlign w:val="bottom"/>
          </w:tcPr>
          <w:p w14:paraId="5F0ECBD1" w14:textId="77777777" w:rsidR="00674071" w:rsidRDefault="00674071" w:rsidP="004930DE">
            <w:r>
              <w:t>Finančni računovodski neto dohodek ali izguba</w:t>
            </w:r>
          </w:p>
        </w:tc>
      </w:tr>
      <w:tr w:rsidR="00674071" w14:paraId="364AB10F" w14:textId="77777777" w:rsidTr="007D2D48">
        <w:tc>
          <w:tcPr>
            <w:tcW w:w="2241" w:type="dxa"/>
            <w:vAlign w:val="bottom"/>
          </w:tcPr>
          <w:p w14:paraId="0EB4D49E" w14:textId="77777777" w:rsidR="00674071" w:rsidRDefault="00674071" w:rsidP="004930DE">
            <w:pPr>
              <w:rPr>
                <w:rFonts w:ascii="Calibri" w:hAnsi="Calibri" w:cs="Calibri"/>
                <w:color w:val="000000"/>
              </w:rPr>
            </w:pPr>
            <w:r>
              <w:rPr>
                <w:rFonts w:ascii="Calibri" w:hAnsi="Calibri" w:cs="Calibri"/>
                <w:color w:val="000000"/>
              </w:rPr>
              <w:t>ZMD</w:t>
            </w:r>
          </w:p>
        </w:tc>
        <w:tc>
          <w:tcPr>
            <w:tcW w:w="4906" w:type="dxa"/>
            <w:vAlign w:val="bottom"/>
          </w:tcPr>
          <w:p w14:paraId="4A4D5F2E" w14:textId="77777777" w:rsidR="00674071" w:rsidRDefault="00674071" w:rsidP="004930DE">
            <w:r>
              <w:t xml:space="preserve">Minimum </w:t>
            </w:r>
            <w:proofErr w:type="spellStart"/>
            <w:r>
              <w:t>Tax</w:t>
            </w:r>
            <w:proofErr w:type="spellEnd"/>
            <w:r>
              <w:t xml:space="preserve"> </w:t>
            </w:r>
            <w:proofErr w:type="spellStart"/>
            <w:r>
              <w:t>Act</w:t>
            </w:r>
            <w:proofErr w:type="spellEnd"/>
          </w:p>
        </w:tc>
        <w:tc>
          <w:tcPr>
            <w:tcW w:w="5391" w:type="dxa"/>
            <w:vAlign w:val="bottom"/>
          </w:tcPr>
          <w:p w14:paraId="154940E1" w14:textId="77777777" w:rsidR="00674071" w:rsidRDefault="00674071" w:rsidP="004930DE">
            <w:r>
              <w:t>Zakon o minimalnem davku</w:t>
            </w:r>
          </w:p>
        </w:tc>
      </w:tr>
      <w:tr w:rsidR="00674071" w14:paraId="2D8ED662" w14:textId="77777777" w:rsidTr="007D2D48">
        <w:tc>
          <w:tcPr>
            <w:tcW w:w="2241" w:type="dxa"/>
            <w:vAlign w:val="bottom"/>
          </w:tcPr>
          <w:p w14:paraId="6A776490" w14:textId="77777777" w:rsidR="00674071" w:rsidRDefault="00674071" w:rsidP="004930DE">
            <w:pPr>
              <w:rPr>
                <w:rFonts w:ascii="Calibri" w:hAnsi="Calibri" w:cs="Calibri"/>
                <w:color w:val="000000"/>
              </w:rPr>
            </w:pPr>
            <w:r>
              <w:rPr>
                <w:rFonts w:ascii="Calibri" w:hAnsi="Calibri" w:cs="Calibri"/>
                <w:color w:val="000000"/>
              </w:rPr>
              <w:t>OECD</w:t>
            </w:r>
          </w:p>
        </w:tc>
        <w:tc>
          <w:tcPr>
            <w:tcW w:w="4906" w:type="dxa"/>
            <w:vAlign w:val="bottom"/>
          </w:tcPr>
          <w:p w14:paraId="0159D989" w14:textId="77777777" w:rsidR="00674071" w:rsidRDefault="00674071" w:rsidP="004930DE">
            <w:proofErr w:type="spellStart"/>
            <w:r>
              <w:t>Organisation</w:t>
            </w:r>
            <w:proofErr w:type="spellEnd"/>
            <w:r>
              <w:t xml:space="preserve"> </w:t>
            </w:r>
            <w:proofErr w:type="spellStart"/>
            <w:r>
              <w:t>for</w:t>
            </w:r>
            <w:proofErr w:type="spellEnd"/>
            <w:r>
              <w:t xml:space="preserve"> </w:t>
            </w:r>
            <w:proofErr w:type="spellStart"/>
            <w:r>
              <w:t>Economic</w:t>
            </w:r>
            <w:proofErr w:type="spellEnd"/>
            <w:r>
              <w:t xml:space="preserve"> Co-</w:t>
            </w:r>
            <w:proofErr w:type="spellStart"/>
            <w:r>
              <w:t>operation</w:t>
            </w:r>
            <w:proofErr w:type="spellEnd"/>
            <w:r>
              <w:t xml:space="preserve"> </w:t>
            </w:r>
            <w:proofErr w:type="spellStart"/>
            <w:r>
              <w:t>and</w:t>
            </w:r>
            <w:proofErr w:type="spellEnd"/>
            <w:r>
              <w:t xml:space="preserve"> </w:t>
            </w:r>
            <w:proofErr w:type="spellStart"/>
            <w:r>
              <w:t>Development</w:t>
            </w:r>
            <w:proofErr w:type="spellEnd"/>
          </w:p>
        </w:tc>
        <w:tc>
          <w:tcPr>
            <w:tcW w:w="5391" w:type="dxa"/>
            <w:vAlign w:val="bottom"/>
          </w:tcPr>
          <w:p w14:paraId="6EFAFB7D" w14:textId="77777777" w:rsidR="00674071" w:rsidRDefault="00674071" w:rsidP="004930DE">
            <w:r w:rsidRPr="00612708">
              <w:t>Organizacija za gospodarsko sodelovanje in razvoj</w:t>
            </w:r>
          </w:p>
        </w:tc>
      </w:tr>
      <w:tr w:rsidR="00674071" w14:paraId="2E186DC0" w14:textId="77777777" w:rsidTr="007D2D48">
        <w:tc>
          <w:tcPr>
            <w:tcW w:w="2241" w:type="dxa"/>
            <w:vAlign w:val="bottom"/>
          </w:tcPr>
          <w:p w14:paraId="5BC3493D" w14:textId="77777777" w:rsidR="00674071" w:rsidRDefault="00674071" w:rsidP="004930DE">
            <w:pPr>
              <w:rPr>
                <w:rFonts w:ascii="Calibri" w:hAnsi="Calibri" w:cs="Calibri"/>
                <w:color w:val="000000"/>
              </w:rPr>
            </w:pPr>
            <w:r>
              <w:rPr>
                <w:rFonts w:ascii="Calibri" w:hAnsi="Calibri" w:cs="Calibri"/>
                <w:color w:val="000000"/>
              </w:rPr>
              <w:t>EU</w:t>
            </w:r>
          </w:p>
        </w:tc>
        <w:tc>
          <w:tcPr>
            <w:tcW w:w="4906" w:type="dxa"/>
            <w:vAlign w:val="bottom"/>
          </w:tcPr>
          <w:p w14:paraId="6DDD889E" w14:textId="77777777" w:rsidR="00674071" w:rsidRDefault="00674071" w:rsidP="004930DE">
            <w:proofErr w:type="spellStart"/>
            <w:r>
              <w:t>European</w:t>
            </w:r>
            <w:proofErr w:type="spellEnd"/>
            <w:r>
              <w:t xml:space="preserve"> Union</w:t>
            </w:r>
          </w:p>
        </w:tc>
        <w:tc>
          <w:tcPr>
            <w:tcW w:w="5391" w:type="dxa"/>
            <w:vAlign w:val="bottom"/>
          </w:tcPr>
          <w:p w14:paraId="66CEFEF8" w14:textId="77777777" w:rsidR="00674071" w:rsidRPr="00612708" w:rsidRDefault="00674071" w:rsidP="004930DE">
            <w:r>
              <w:t>Evropska Unija</w:t>
            </w:r>
          </w:p>
        </w:tc>
      </w:tr>
      <w:tr w:rsidR="00674071" w14:paraId="059CD613" w14:textId="77777777" w:rsidTr="007D2D48">
        <w:tc>
          <w:tcPr>
            <w:tcW w:w="2241" w:type="dxa"/>
            <w:vAlign w:val="bottom"/>
          </w:tcPr>
          <w:p w14:paraId="7A3729AD" w14:textId="77777777" w:rsidR="00674071" w:rsidRDefault="00674071" w:rsidP="004930DE">
            <w:pPr>
              <w:rPr>
                <w:rFonts w:ascii="Calibri" w:hAnsi="Calibri" w:cs="Calibri"/>
                <w:color w:val="000000"/>
              </w:rPr>
            </w:pPr>
            <w:r>
              <w:rPr>
                <w:rFonts w:ascii="Calibri" w:hAnsi="Calibri" w:cs="Calibri"/>
                <w:color w:val="000000"/>
              </w:rPr>
              <w:t>FURS</w:t>
            </w:r>
          </w:p>
        </w:tc>
        <w:tc>
          <w:tcPr>
            <w:tcW w:w="4906" w:type="dxa"/>
            <w:vAlign w:val="bottom"/>
          </w:tcPr>
          <w:p w14:paraId="3146C444" w14:textId="77777777" w:rsidR="00674071" w:rsidRDefault="00674071" w:rsidP="004930DE">
            <w:proofErr w:type="spellStart"/>
            <w:r>
              <w:t>Financial</w:t>
            </w:r>
            <w:proofErr w:type="spellEnd"/>
            <w:r>
              <w:t xml:space="preserve"> </w:t>
            </w:r>
            <w:proofErr w:type="spellStart"/>
            <w:r>
              <w:t>Administration</w:t>
            </w:r>
            <w:proofErr w:type="spellEnd"/>
            <w:r>
              <w:t xml:space="preserve"> </w:t>
            </w:r>
            <w:proofErr w:type="spellStart"/>
            <w:r>
              <w:t>of</w:t>
            </w:r>
            <w:proofErr w:type="spellEnd"/>
            <w:r>
              <w:t xml:space="preserve"> </w:t>
            </w:r>
            <w:proofErr w:type="spellStart"/>
            <w:r>
              <w:t>Slovenia</w:t>
            </w:r>
            <w:proofErr w:type="spellEnd"/>
          </w:p>
        </w:tc>
        <w:tc>
          <w:tcPr>
            <w:tcW w:w="5391" w:type="dxa"/>
            <w:vAlign w:val="bottom"/>
          </w:tcPr>
          <w:p w14:paraId="02E42645" w14:textId="77777777" w:rsidR="00674071" w:rsidRDefault="00674071" w:rsidP="004930DE">
            <w:r>
              <w:t>Finančna uprava Republike Slovenije</w:t>
            </w:r>
          </w:p>
        </w:tc>
      </w:tr>
      <w:tr w:rsidR="00674071" w14:paraId="054F3D1F" w14:textId="77777777" w:rsidTr="007D2D48">
        <w:tc>
          <w:tcPr>
            <w:tcW w:w="2241" w:type="dxa"/>
            <w:vAlign w:val="bottom"/>
          </w:tcPr>
          <w:p w14:paraId="6CCD4270" w14:textId="77777777" w:rsidR="00674071" w:rsidRDefault="007B1777" w:rsidP="004930DE">
            <w:pPr>
              <w:rPr>
                <w:rFonts w:ascii="Calibri" w:hAnsi="Calibri" w:cs="Calibri"/>
                <w:color w:val="000000"/>
              </w:rPr>
            </w:pPr>
            <w:proofErr w:type="spellStart"/>
            <w:r>
              <w:rPr>
                <w:rFonts w:ascii="Calibri" w:hAnsi="Calibri" w:cs="Calibri"/>
                <w:color w:val="000000"/>
              </w:rPr>
              <w:t>G</w:t>
            </w:r>
            <w:r w:rsidR="00383AD9">
              <w:rPr>
                <w:rFonts w:ascii="Calibri" w:hAnsi="Calibri" w:cs="Calibri"/>
                <w:color w:val="000000"/>
              </w:rPr>
              <w:t>lo</w:t>
            </w:r>
            <w:r>
              <w:rPr>
                <w:rFonts w:ascii="Calibri" w:hAnsi="Calibri" w:cs="Calibri"/>
                <w:color w:val="000000"/>
              </w:rPr>
              <w:t>BE</w:t>
            </w:r>
            <w:proofErr w:type="spellEnd"/>
            <w:r w:rsidR="00674071">
              <w:rPr>
                <w:rFonts w:ascii="Calibri" w:hAnsi="Calibri" w:cs="Calibri"/>
                <w:color w:val="000000"/>
              </w:rPr>
              <w:t xml:space="preserve"> (pravila)</w:t>
            </w:r>
          </w:p>
        </w:tc>
        <w:tc>
          <w:tcPr>
            <w:tcW w:w="4906" w:type="dxa"/>
            <w:vAlign w:val="bottom"/>
          </w:tcPr>
          <w:p w14:paraId="197AA19D" w14:textId="77777777" w:rsidR="00674071" w:rsidRDefault="00D23AC6" w:rsidP="004930DE">
            <w:proofErr w:type="spellStart"/>
            <w:r>
              <w:t>GloBE</w:t>
            </w:r>
            <w:proofErr w:type="spellEnd"/>
            <w:r>
              <w:t xml:space="preserve"> (</w:t>
            </w:r>
            <w:proofErr w:type="spellStart"/>
            <w:r>
              <w:t>Rules</w:t>
            </w:r>
            <w:proofErr w:type="spellEnd"/>
            <w:r>
              <w:t>)</w:t>
            </w:r>
          </w:p>
        </w:tc>
        <w:tc>
          <w:tcPr>
            <w:tcW w:w="5391" w:type="dxa"/>
            <w:vAlign w:val="bottom"/>
          </w:tcPr>
          <w:p w14:paraId="1096D3FD" w14:textId="77777777" w:rsidR="00674071" w:rsidRDefault="00674071" w:rsidP="004930DE">
            <w:r>
              <w:t>Pravila povrhnjega davka</w:t>
            </w:r>
          </w:p>
        </w:tc>
      </w:tr>
      <w:tr w:rsidR="00674071" w14:paraId="5D7D5DBA" w14:textId="77777777" w:rsidTr="007D2D48">
        <w:tc>
          <w:tcPr>
            <w:tcW w:w="2241" w:type="dxa"/>
          </w:tcPr>
          <w:p w14:paraId="4BE8882E" w14:textId="77777777" w:rsidR="00674071" w:rsidRDefault="00674071" w:rsidP="004930DE">
            <w:pPr>
              <w:rPr>
                <w:rFonts w:ascii="Calibri" w:hAnsi="Calibri" w:cs="Calibri"/>
                <w:color w:val="000000"/>
              </w:rPr>
            </w:pPr>
            <w:r>
              <w:rPr>
                <w:rFonts w:ascii="Calibri" w:hAnsi="Calibri" w:cs="Calibri"/>
                <w:color w:val="000000"/>
              </w:rPr>
              <w:t>GIR</w:t>
            </w:r>
          </w:p>
        </w:tc>
        <w:tc>
          <w:tcPr>
            <w:tcW w:w="4906" w:type="dxa"/>
          </w:tcPr>
          <w:p w14:paraId="32BD3636" w14:textId="77777777" w:rsidR="00674071" w:rsidRDefault="007B1777" w:rsidP="004930DE">
            <w:proofErr w:type="spellStart"/>
            <w:r>
              <w:t>GloBE</w:t>
            </w:r>
            <w:proofErr w:type="spellEnd"/>
            <w:r w:rsidR="00674071">
              <w:t xml:space="preserve"> </w:t>
            </w:r>
            <w:proofErr w:type="spellStart"/>
            <w:r w:rsidR="00674071">
              <w:t>Information</w:t>
            </w:r>
            <w:proofErr w:type="spellEnd"/>
            <w:r w:rsidR="00674071">
              <w:t xml:space="preserve"> </w:t>
            </w:r>
            <w:proofErr w:type="spellStart"/>
            <w:r w:rsidR="00674071">
              <w:t>Return</w:t>
            </w:r>
            <w:proofErr w:type="spellEnd"/>
          </w:p>
        </w:tc>
        <w:tc>
          <w:tcPr>
            <w:tcW w:w="5391" w:type="dxa"/>
          </w:tcPr>
          <w:p w14:paraId="1FD585DE" w14:textId="77777777" w:rsidR="00674071" w:rsidRDefault="00674071" w:rsidP="004930DE">
            <w:r>
              <w:t>Standardna predloga za informativni obrazec za obračun</w:t>
            </w:r>
          </w:p>
        </w:tc>
      </w:tr>
      <w:tr w:rsidR="00F3677D" w14:paraId="2ED03C4C" w14:textId="77777777" w:rsidTr="00F3677D">
        <w:tc>
          <w:tcPr>
            <w:tcW w:w="2241" w:type="dxa"/>
          </w:tcPr>
          <w:p w14:paraId="2D819EBC" w14:textId="77777777" w:rsidR="00674071" w:rsidRDefault="00674071" w:rsidP="004930DE">
            <w:pPr>
              <w:rPr>
                <w:rFonts w:ascii="Calibri" w:hAnsi="Calibri" w:cs="Calibri"/>
                <w:color w:val="000000"/>
              </w:rPr>
            </w:pPr>
            <w:r>
              <w:rPr>
                <w:rFonts w:ascii="Calibri" w:hAnsi="Calibri" w:cs="Calibri"/>
                <w:color w:val="000000"/>
              </w:rPr>
              <w:t>STTR</w:t>
            </w:r>
          </w:p>
        </w:tc>
        <w:tc>
          <w:tcPr>
            <w:tcW w:w="4906" w:type="dxa"/>
          </w:tcPr>
          <w:p w14:paraId="60B356EE" w14:textId="77777777" w:rsidR="00674071" w:rsidRDefault="00674071" w:rsidP="004930DE">
            <w:proofErr w:type="spellStart"/>
            <w:r w:rsidRPr="00560EF3">
              <w:t>Subject</w:t>
            </w:r>
            <w:proofErr w:type="spellEnd"/>
            <w:r w:rsidRPr="00560EF3">
              <w:t xml:space="preserve"> to </w:t>
            </w:r>
            <w:proofErr w:type="spellStart"/>
            <w:r w:rsidRPr="00560EF3">
              <w:t>Tax</w:t>
            </w:r>
            <w:proofErr w:type="spellEnd"/>
            <w:r w:rsidRPr="00560EF3">
              <w:t xml:space="preserve"> Rule</w:t>
            </w:r>
          </w:p>
        </w:tc>
        <w:tc>
          <w:tcPr>
            <w:tcW w:w="5391" w:type="dxa"/>
          </w:tcPr>
          <w:p w14:paraId="5B1AD0FC" w14:textId="77777777" w:rsidR="00674071" w:rsidRDefault="00674071" w:rsidP="004930DE">
            <w:r w:rsidRPr="00560EF3">
              <w:t>Pravilo o obdavčitvi</w:t>
            </w:r>
          </w:p>
        </w:tc>
      </w:tr>
      <w:tr w:rsidR="00F3677D" w14:paraId="67739BF3" w14:textId="77777777" w:rsidTr="00F3677D">
        <w:tc>
          <w:tcPr>
            <w:tcW w:w="2241" w:type="dxa"/>
          </w:tcPr>
          <w:p w14:paraId="05A606E8" w14:textId="77777777" w:rsidR="00AC744F" w:rsidRDefault="00AC744F" w:rsidP="004930DE">
            <w:pPr>
              <w:rPr>
                <w:rFonts w:ascii="Calibri" w:hAnsi="Calibri" w:cs="Calibri"/>
                <w:color w:val="000000"/>
              </w:rPr>
            </w:pPr>
            <w:r>
              <w:rPr>
                <w:rFonts w:ascii="Calibri" w:hAnsi="Calibri" w:cs="Calibri"/>
                <w:color w:val="000000"/>
              </w:rPr>
              <w:t>TIN</w:t>
            </w:r>
          </w:p>
        </w:tc>
        <w:tc>
          <w:tcPr>
            <w:tcW w:w="4906" w:type="dxa"/>
          </w:tcPr>
          <w:p w14:paraId="4D6396D9" w14:textId="77777777" w:rsidR="00AC744F" w:rsidRPr="00560EF3" w:rsidRDefault="00AC744F" w:rsidP="004930DE">
            <w:proofErr w:type="spellStart"/>
            <w:r>
              <w:t>Tax</w:t>
            </w:r>
            <w:proofErr w:type="spellEnd"/>
            <w:r>
              <w:t xml:space="preserve"> </w:t>
            </w:r>
            <w:proofErr w:type="spellStart"/>
            <w:r>
              <w:t>Identification</w:t>
            </w:r>
            <w:proofErr w:type="spellEnd"/>
            <w:r>
              <w:t xml:space="preserve"> </w:t>
            </w:r>
            <w:proofErr w:type="spellStart"/>
            <w:r>
              <w:t>Number</w:t>
            </w:r>
            <w:proofErr w:type="spellEnd"/>
          </w:p>
        </w:tc>
        <w:tc>
          <w:tcPr>
            <w:tcW w:w="5391" w:type="dxa"/>
          </w:tcPr>
          <w:p w14:paraId="009ECEE3" w14:textId="77777777" w:rsidR="00AC744F" w:rsidRPr="00560EF3" w:rsidRDefault="00AC744F" w:rsidP="004930DE">
            <w:r>
              <w:t>Identifikacijska številka za davčne namene</w:t>
            </w:r>
          </w:p>
        </w:tc>
      </w:tr>
    </w:tbl>
    <w:p w14:paraId="5932B00A" w14:textId="77777777" w:rsidR="00674071" w:rsidRDefault="00674071"/>
    <w:p w14:paraId="0898511E" w14:textId="77777777" w:rsidR="0043107D" w:rsidRDefault="0043107D">
      <w:pPr>
        <w:sectPr w:rsidR="0043107D" w:rsidSect="00237DFD">
          <w:pgSz w:w="16838" w:h="11906" w:orient="landscape"/>
          <w:pgMar w:top="1418" w:right="1418" w:bottom="1418" w:left="1418" w:header="709" w:footer="709" w:gutter="0"/>
          <w:cols w:space="708"/>
          <w:docGrid w:linePitch="360"/>
        </w:sectPr>
      </w:pPr>
    </w:p>
    <w:p w14:paraId="566CAB70" w14:textId="77777777" w:rsidR="00DB65D9" w:rsidRPr="00E116ED" w:rsidRDefault="00DB65D9" w:rsidP="00DB65D9">
      <w:pPr>
        <w:pStyle w:val="FURSnaslov1"/>
        <w:rPr>
          <w:lang w:val="sl-SI"/>
        </w:rPr>
      </w:pPr>
      <w:bookmarkStart w:id="3" w:name="_Toc157601289"/>
      <w:bookmarkStart w:id="4" w:name="_Toc171597481"/>
      <w:r w:rsidRPr="00E116ED">
        <w:rPr>
          <w:lang w:val="sl-SI"/>
        </w:rPr>
        <w:lastRenderedPageBreak/>
        <w:t>1.0 Uvod</w:t>
      </w:r>
      <w:bookmarkEnd w:id="3"/>
      <w:bookmarkEnd w:id="4"/>
    </w:p>
    <w:p w14:paraId="21F9C2BA" w14:textId="77777777" w:rsidR="00DB65D9" w:rsidRPr="00E116ED" w:rsidRDefault="00DB65D9" w:rsidP="00861F2F">
      <w:pPr>
        <w:spacing w:after="0"/>
        <w:jc w:val="both"/>
        <w:rPr>
          <w:rFonts w:cs="Arial"/>
          <w:lang w:eastAsia="sl-SI"/>
        </w:rPr>
      </w:pPr>
    </w:p>
    <w:p w14:paraId="05B027A6" w14:textId="77777777" w:rsidR="00674071" w:rsidRPr="00674071" w:rsidRDefault="00674071" w:rsidP="00674071">
      <w:pPr>
        <w:jc w:val="both"/>
        <w:rPr>
          <w:rFonts w:ascii="Arial" w:hAnsi="Arial" w:cs="Arial"/>
          <w:sz w:val="20"/>
          <w:szCs w:val="20"/>
          <w:lang w:eastAsia="sl-SI"/>
        </w:rPr>
      </w:pPr>
      <w:r w:rsidRPr="00674071">
        <w:rPr>
          <w:rFonts w:ascii="Arial" w:hAnsi="Arial" w:cs="Arial"/>
          <w:sz w:val="20"/>
          <w:szCs w:val="20"/>
          <w:lang w:eastAsia="sl-SI"/>
        </w:rPr>
        <w:t xml:space="preserve">Oktobra 2021 se je več kot 135 jurisdikcij, ki so del vključujočega okvira OECD, pridružilo </w:t>
      </w:r>
      <w:proofErr w:type="spellStart"/>
      <w:r w:rsidRPr="00674071">
        <w:rPr>
          <w:rFonts w:ascii="Arial" w:hAnsi="Arial" w:cs="Arial"/>
          <w:sz w:val="20"/>
          <w:szCs w:val="20"/>
          <w:lang w:eastAsia="sl-SI"/>
        </w:rPr>
        <w:t>dvostebrni</w:t>
      </w:r>
      <w:proofErr w:type="spellEnd"/>
      <w:r w:rsidRPr="00674071">
        <w:rPr>
          <w:rFonts w:ascii="Arial" w:hAnsi="Arial" w:cs="Arial"/>
          <w:sz w:val="20"/>
          <w:szCs w:val="20"/>
          <w:lang w:eastAsia="sl-SI"/>
        </w:rPr>
        <w:t xml:space="preserve"> rešitvi za reformo mednarodne obdavčitve in zagotavljajo, da </w:t>
      </w:r>
      <w:proofErr w:type="spellStart"/>
      <w:r w:rsidRPr="00674071">
        <w:rPr>
          <w:rFonts w:ascii="Arial" w:hAnsi="Arial" w:cs="Arial"/>
          <w:sz w:val="20"/>
          <w:szCs w:val="20"/>
          <w:lang w:eastAsia="sl-SI"/>
        </w:rPr>
        <w:t>multinacionalna</w:t>
      </w:r>
      <w:proofErr w:type="spellEnd"/>
      <w:r w:rsidRPr="00674071">
        <w:rPr>
          <w:rFonts w:ascii="Arial" w:hAnsi="Arial" w:cs="Arial"/>
          <w:sz w:val="20"/>
          <w:szCs w:val="20"/>
          <w:lang w:eastAsia="sl-SI"/>
        </w:rPr>
        <w:t xml:space="preserve"> in velika domača podjetja plačajo pravičen delež davka ne glede na to, kje poslujejo in ustvarjajo dobiček.</w:t>
      </w:r>
      <w:r w:rsidRPr="00674071">
        <w:rPr>
          <w:rFonts w:ascii="Arial" w:hAnsi="Arial" w:cs="Arial"/>
          <w:sz w:val="20"/>
          <w:szCs w:val="20"/>
          <w:vertAlign w:val="superscript"/>
          <w:lang w:eastAsia="sl-SI"/>
        </w:rPr>
        <w:footnoteReference w:id="2"/>
      </w:r>
      <w:r w:rsidRPr="00674071">
        <w:rPr>
          <w:rFonts w:ascii="Arial" w:hAnsi="Arial" w:cs="Arial"/>
          <w:sz w:val="20"/>
          <w:szCs w:val="20"/>
          <w:lang w:eastAsia="sl-SI"/>
        </w:rPr>
        <w:t xml:space="preserve"> Pravila za boj proti globalni eroziji davčne osnove (</w:t>
      </w:r>
      <w:proofErr w:type="spellStart"/>
      <w:r w:rsidR="007B1777">
        <w:rPr>
          <w:rFonts w:ascii="Arial" w:hAnsi="Arial" w:cs="Arial"/>
          <w:sz w:val="20"/>
          <w:szCs w:val="20"/>
          <w:lang w:eastAsia="sl-SI"/>
        </w:rPr>
        <w:t>GloBE</w:t>
      </w:r>
      <w:proofErr w:type="spellEnd"/>
      <w:r w:rsidRPr="00674071">
        <w:rPr>
          <w:rFonts w:ascii="Arial" w:hAnsi="Arial" w:cs="Arial"/>
          <w:sz w:val="20"/>
          <w:szCs w:val="20"/>
          <w:lang w:eastAsia="sl-SI"/>
        </w:rPr>
        <w:t>) skupaj s pravilom o obdavčitvi (</w:t>
      </w:r>
      <w:proofErr w:type="spellStart"/>
      <w:r w:rsidRPr="00674071">
        <w:rPr>
          <w:rFonts w:ascii="Arial" w:hAnsi="Arial" w:cs="Arial"/>
          <w:sz w:val="20"/>
          <w:szCs w:val="20"/>
          <w:lang w:eastAsia="sl-SI"/>
        </w:rPr>
        <w:t>Subject</w:t>
      </w:r>
      <w:proofErr w:type="spellEnd"/>
      <w:r w:rsidRPr="00674071">
        <w:rPr>
          <w:rFonts w:ascii="Arial" w:hAnsi="Arial" w:cs="Arial"/>
          <w:sz w:val="20"/>
          <w:szCs w:val="20"/>
          <w:lang w:eastAsia="sl-SI"/>
        </w:rPr>
        <w:t xml:space="preserve"> to </w:t>
      </w:r>
      <w:proofErr w:type="spellStart"/>
      <w:r w:rsidRPr="00674071">
        <w:rPr>
          <w:rFonts w:ascii="Arial" w:hAnsi="Arial" w:cs="Arial"/>
          <w:sz w:val="20"/>
          <w:szCs w:val="20"/>
          <w:lang w:eastAsia="sl-SI"/>
        </w:rPr>
        <w:t>Tax</w:t>
      </w:r>
      <w:proofErr w:type="spellEnd"/>
      <w:r w:rsidRPr="00674071">
        <w:rPr>
          <w:rFonts w:ascii="Arial" w:hAnsi="Arial" w:cs="Arial"/>
          <w:sz w:val="20"/>
          <w:szCs w:val="20"/>
          <w:lang w:eastAsia="sl-SI"/>
        </w:rPr>
        <w:t xml:space="preserve"> Rule – STTR) predstavljajo drugi steber </w:t>
      </w:r>
      <w:proofErr w:type="spellStart"/>
      <w:r w:rsidRPr="00674071">
        <w:rPr>
          <w:rFonts w:ascii="Arial" w:hAnsi="Arial" w:cs="Arial"/>
          <w:sz w:val="20"/>
          <w:szCs w:val="20"/>
          <w:lang w:eastAsia="sl-SI"/>
        </w:rPr>
        <w:t>dvostebrne</w:t>
      </w:r>
      <w:proofErr w:type="spellEnd"/>
      <w:r w:rsidRPr="00674071">
        <w:rPr>
          <w:rFonts w:ascii="Arial" w:hAnsi="Arial" w:cs="Arial"/>
          <w:sz w:val="20"/>
          <w:szCs w:val="20"/>
          <w:lang w:eastAsia="sl-SI"/>
        </w:rPr>
        <w:t xml:space="preserve"> rešitve za reševanje davčnih izzivov, ki izhajajo iz globalizacije in digitalizacije gospodarstva.</w:t>
      </w:r>
      <w:r w:rsidRPr="00674071">
        <w:rPr>
          <w:rFonts w:ascii="Arial" w:hAnsi="Arial" w:cs="Arial"/>
          <w:sz w:val="20"/>
          <w:szCs w:val="20"/>
          <w:vertAlign w:val="superscript"/>
          <w:lang w:eastAsia="sl-SI"/>
        </w:rPr>
        <w:footnoteReference w:id="3"/>
      </w:r>
      <w:r w:rsidRPr="00674071">
        <w:rPr>
          <w:rFonts w:ascii="Arial" w:hAnsi="Arial" w:cs="Arial"/>
          <w:sz w:val="20"/>
          <w:szCs w:val="20"/>
          <w:lang w:eastAsia="sl-SI"/>
        </w:rPr>
        <w:t xml:space="preserve"> STTR je pravilo na podlagi pogodbe, ki jurisdikcijam vira omogoča, da uvedejo povrhnji davek pri viru v nekaterih opredeljenih kategorijah čezmejnih plačil znotraj skupine, za katere veljajo nominalne stopnje davka od dohodkov pravnih oseb, nižje od 9 %. Pravila </w:t>
      </w:r>
      <w:proofErr w:type="spellStart"/>
      <w:r w:rsidR="007B1777">
        <w:rPr>
          <w:rFonts w:ascii="Arial" w:hAnsi="Arial" w:cs="Arial"/>
          <w:sz w:val="20"/>
          <w:szCs w:val="20"/>
          <w:lang w:eastAsia="sl-SI"/>
        </w:rPr>
        <w:t>GloBE</w:t>
      </w:r>
      <w:proofErr w:type="spellEnd"/>
      <w:r w:rsidRPr="00674071">
        <w:rPr>
          <w:rFonts w:ascii="Arial" w:hAnsi="Arial" w:cs="Arial"/>
          <w:sz w:val="20"/>
          <w:szCs w:val="20"/>
          <w:lang w:eastAsia="sl-SI"/>
        </w:rPr>
        <w:t xml:space="preserve"> oziroma povrhnjega davka, ki jih obravnava ta dokument, so pravila, ki so bila uvedena v slovensko nacionalno zakonodajo z Zakonom o minimalnem davku (Ur. l. RS, št. 131/2023; v nadaljnjem besedilu ZMD), ki je bil sprejet dne 22.12.2023. Z ZMD se z letom 2024 uvaja minimalni davek najmanj do 15 % od nizko obdavčenih dohodkov davčnih zavezancev, ki so vključeni v področje uporabe. </w:t>
      </w:r>
    </w:p>
    <w:p w14:paraId="51EDC91F" w14:textId="77777777" w:rsidR="00674071" w:rsidRPr="00674071" w:rsidRDefault="00674071" w:rsidP="00674071">
      <w:pPr>
        <w:jc w:val="both"/>
        <w:rPr>
          <w:rFonts w:ascii="Arial" w:hAnsi="Arial" w:cs="Arial"/>
          <w:sz w:val="20"/>
          <w:szCs w:val="20"/>
          <w:lang w:eastAsia="sl-SI"/>
        </w:rPr>
      </w:pPr>
      <w:r w:rsidRPr="00674071">
        <w:rPr>
          <w:rFonts w:ascii="Arial" w:hAnsi="Arial" w:cs="Arial"/>
          <w:sz w:val="20"/>
          <w:szCs w:val="20"/>
          <w:lang w:eastAsia="sl-SI"/>
        </w:rPr>
        <w:t>Sistem minimalnega davka sestavljata povrhnji davek in domači povrhnji davek. Povrhnji davek se plačuje na podlagi pravila o vključitvi dohodkov</w:t>
      </w:r>
      <w:r w:rsidR="00D23AC6">
        <w:rPr>
          <w:rFonts w:ascii="Arial" w:hAnsi="Arial" w:cs="Arial"/>
          <w:sz w:val="20"/>
          <w:szCs w:val="20"/>
          <w:lang w:eastAsia="sl-SI"/>
        </w:rPr>
        <w:t xml:space="preserve"> (IIR)</w:t>
      </w:r>
      <w:r w:rsidRPr="00674071">
        <w:rPr>
          <w:rFonts w:ascii="Arial" w:hAnsi="Arial" w:cs="Arial"/>
          <w:sz w:val="20"/>
          <w:szCs w:val="20"/>
          <w:lang w:eastAsia="sl-SI"/>
        </w:rPr>
        <w:t xml:space="preserve"> (ki vstopi v veljavo z letom 2024) in pravilom o prenizko obdavčenih dobičkih</w:t>
      </w:r>
      <w:r w:rsidR="00D23AC6">
        <w:rPr>
          <w:rFonts w:ascii="Arial" w:hAnsi="Arial" w:cs="Arial"/>
          <w:sz w:val="20"/>
          <w:szCs w:val="20"/>
          <w:lang w:eastAsia="sl-SI"/>
        </w:rPr>
        <w:t xml:space="preserve"> (UTPR)</w:t>
      </w:r>
      <w:r w:rsidRPr="00674071">
        <w:rPr>
          <w:rFonts w:ascii="Arial" w:hAnsi="Arial" w:cs="Arial"/>
          <w:sz w:val="20"/>
          <w:szCs w:val="20"/>
          <w:lang w:eastAsia="sl-SI"/>
        </w:rPr>
        <w:t xml:space="preserve"> (ki začne veljati šele leta 2025). Poleg tega je del minimalnega davka domači povrhnji davek</w:t>
      </w:r>
      <w:r w:rsidR="00D23AC6">
        <w:rPr>
          <w:rFonts w:ascii="Arial" w:hAnsi="Arial" w:cs="Arial"/>
          <w:sz w:val="20"/>
          <w:szCs w:val="20"/>
          <w:lang w:eastAsia="sl-SI"/>
        </w:rPr>
        <w:t xml:space="preserve"> (DMTT)</w:t>
      </w:r>
      <w:r w:rsidRPr="00674071">
        <w:rPr>
          <w:rFonts w:ascii="Arial" w:hAnsi="Arial" w:cs="Arial"/>
          <w:sz w:val="20"/>
          <w:szCs w:val="20"/>
          <w:lang w:eastAsia="sl-SI"/>
        </w:rPr>
        <w:t xml:space="preserve">, ki obveznost plačila izračunanega povrhnjega davka nalaga domačim subjektom in ima tako prednost pred aplikacijo pravila IIR za povrhnji davek, ki je bil izračunan za subjekte v sestavi v Sloveniji. Na ta način bo imela Slovenija prvo pravico do obdavčitve po pravilih minimalnega davka za subjekte, ki se nahajajo v Sloveniji, pri tem pa se bo v Sloveniji pobrani domači povrhnji davek upošteval pri izračunu povrhnjega davka po pravilih povrhnjega davka. </w:t>
      </w:r>
    </w:p>
    <w:p w14:paraId="2A497E7C" w14:textId="77777777" w:rsidR="00674071" w:rsidRPr="00674071" w:rsidRDefault="00674071" w:rsidP="00674071">
      <w:pPr>
        <w:jc w:val="both"/>
        <w:rPr>
          <w:rFonts w:ascii="Arial" w:hAnsi="Arial" w:cs="Arial"/>
          <w:sz w:val="20"/>
          <w:szCs w:val="20"/>
          <w:lang w:eastAsia="sl-SI"/>
        </w:rPr>
      </w:pPr>
      <w:r w:rsidRPr="00674071">
        <w:rPr>
          <w:rFonts w:ascii="Arial" w:hAnsi="Arial" w:cs="Arial"/>
          <w:sz w:val="20"/>
          <w:szCs w:val="20"/>
          <w:lang w:eastAsia="sl-SI"/>
        </w:rPr>
        <w:t xml:space="preserve">Pravila povrhnjega davka, uvedena z ZMD, so zasnovana tako, da sovpadajo s pravili OECD in Direktive EU (EU) 2022/2523 o zagotavljanju globalne minimalne davčne stopnje za mednarodne skupine podjetij in velike domače skupine v Uniji. ZMD se na podlagi 3. člena razlaga in uporablja skladno s komentarji in upravnimi smernicami, ki jih ta dokument na kratko povzema v delu splošnih določb. Koraki izračunavanja povrhnjega davka so prikazani v točki 1.1 dokumenta. </w:t>
      </w:r>
    </w:p>
    <w:p w14:paraId="608614D1" w14:textId="77777777" w:rsidR="004D2C01" w:rsidRPr="00310FBA" w:rsidRDefault="0043107D" w:rsidP="0043107D">
      <w:pPr>
        <w:jc w:val="both"/>
        <w:rPr>
          <w:rFonts w:ascii="Arial" w:hAnsi="Arial" w:cs="Arial"/>
          <w:b/>
          <w:bCs/>
          <w:lang w:eastAsia="sl-SI"/>
        </w:rPr>
        <w:sectPr w:rsidR="004D2C01" w:rsidRPr="00310FBA" w:rsidSect="0043107D">
          <w:pgSz w:w="11906" w:h="16838" w:code="9"/>
          <w:pgMar w:top="1418" w:right="1418" w:bottom="1418" w:left="1418" w:header="709" w:footer="709" w:gutter="0"/>
          <w:cols w:space="708"/>
          <w:docGrid w:linePitch="360"/>
        </w:sectPr>
      </w:pPr>
      <w:r w:rsidRPr="00F3677D">
        <w:rPr>
          <w:rFonts w:ascii="Arial" w:hAnsi="Arial"/>
          <w:b/>
          <w:sz w:val="20"/>
        </w:rPr>
        <w:t>Delo v zvezi s smernicami in mednarodno izmenjavo v okviru OECD in EU se v letu 2024 nadaljuje, zato bo dokument dopolnjevan skladno s smernicami, ki so bile in bodo izda</w:t>
      </w:r>
      <w:r w:rsidR="00F362F5" w:rsidRPr="00F3677D">
        <w:rPr>
          <w:rFonts w:ascii="Arial" w:hAnsi="Arial"/>
          <w:b/>
          <w:sz w:val="20"/>
        </w:rPr>
        <w:t>n</w:t>
      </w:r>
      <w:r w:rsidRPr="00F3677D">
        <w:rPr>
          <w:rFonts w:ascii="Arial" w:hAnsi="Arial"/>
          <w:b/>
          <w:sz w:val="20"/>
        </w:rPr>
        <w:t xml:space="preserve">e v naslednjih letih. Dokumenti, ki jih izdajajo OECD in EU v zvezi z minimalnim davkom, so objavljeni v izvirnem jeziku </w:t>
      </w:r>
      <w:hyperlink r:id="rId13" w:history="1">
        <w:r w:rsidR="00CE75BB" w:rsidRPr="00551A3C">
          <w:rPr>
            <w:rStyle w:val="Hiperpovezava"/>
            <w:rFonts w:ascii="Arial" w:hAnsi="Arial"/>
            <w:b/>
            <w:sz w:val="20"/>
          </w:rPr>
          <w:t>na spletnih straneh FURS</w:t>
        </w:r>
      </w:hyperlink>
      <w:r w:rsidRPr="00F3677D">
        <w:rPr>
          <w:rFonts w:ascii="Arial" w:hAnsi="Arial"/>
          <w:b/>
          <w:sz w:val="20"/>
        </w:rPr>
        <w:t xml:space="preserve">. </w:t>
      </w:r>
      <w:r w:rsidR="00FD1603" w:rsidRPr="00310FBA">
        <w:rPr>
          <w:rFonts w:ascii="Arial" w:hAnsi="Arial" w:cs="Arial"/>
          <w:b/>
          <w:bCs/>
          <w:lang w:eastAsia="sl-SI"/>
        </w:rPr>
        <w:br w:type="page"/>
      </w:r>
    </w:p>
    <w:p w14:paraId="12D9717E" w14:textId="77777777" w:rsidR="00FD1603" w:rsidRDefault="00FD1603" w:rsidP="0043107D">
      <w:pPr>
        <w:jc w:val="both"/>
        <w:rPr>
          <w:rFonts w:cs="Arial"/>
          <w:lang w:eastAsia="sl-SI"/>
        </w:rPr>
      </w:pPr>
    </w:p>
    <w:bookmarkStart w:id="5" w:name="_Toc171597482"/>
    <w:p w14:paraId="3AE3A0E7" w14:textId="77777777" w:rsidR="00B5798A" w:rsidRPr="00A87CC1" w:rsidRDefault="002D20C4" w:rsidP="00DC691B">
      <w:pPr>
        <w:pStyle w:val="FURSnaslov2"/>
        <w:rPr>
          <w:sz w:val="20"/>
          <w:szCs w:val="20"/>
          <w:lang w:val="sl-SI"/>
        </w:rPr>
      </w:pPr>
      <w:r>
        <w:rPr>
          <w:noProof/>
          <w:lang w:val="sl-SI" w:eastAsia="sl-SI"/>
        </w:rPr>
        <mc:AlternateContent>
          <mc:Choice Requires="wps">
            <w:drawing>
              <wp:anchor distT="0" distB="0" distL="114300" distR="114300" simplePos="0" relativeHeight="251659264" behindDoc="0" locked="0" layoutInCell="1" allowOverlap="1" wp14:anchorId="71018C5B" wp14:editId="6372766B">
                <wp:simplePos x="0" y="0"/>
                <wp:positionH relativeFrom="column">
                  <wp:posOffset>2051050</wp:posOffset>
                </wp:positionH>
                <wp:positionV relativeFrom="paragraph">
                  <wp:posOffset>194945</wp:posOffset>
                </wp:positionV>
                <wp:extent cx="5895975" cy="1856105"/>
                <wp:effectExtent l="0" t="0" r="28575" b="10795"/>
                <wp:wrapNone/>
                <wp:docPr id="45" name="Pravokotnik: zaokroženi vogali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1856105"/>
                        </a:xfrm>
                        <a:prstGeom prst="roundRect">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EACC6FE" w14:textId="77777777" w:rsidR="000F6F32" w:rsidRDefault="000F6F32" w:rsidP="00582D2B">
                            <w:pPr>
                              <w:spacing w:after="0"/>
                              <w:ind w:left="2127" w:hanging="2127"/>
                              <w:jc w:val="both"/>
                              <w:rPr>
                                <w:rFonts w:ascii="Times New Roman" w:hAnsi="Times New Roman" w:cs="Times New Roman"/>
                                <w:sz w:val="18"/>
                                <w:szCs w:val="18"/>
                              </w:rPr>
                            </w:pPr>
                            <w:r w:rsidRPr="00582D2B">
                              <w:rPr>
                                <w:rFonts w:ascii="Times New Roman" w:hAnsi="Times New Roman" w:cs="Times New Roman"/>
                                <w:sz w:val="18"/>
                                <w:szCs w:val="18"/>
                              </w:rPr>
                              <w:t>Bistven</w:t>
                            </w:r>
                            <w:r>
                              <w:rPr>
                                <w:rFonts w:ascii="Times New Roman" w:hAnsi="Times New Roman" w:cs="Times New Roman"/>
                                <w:sz w:val="18"/>
                                <w:szCs w:val="18"/>
                              </w:rPr>
                              <w:t>i elementi osnovnega koraka</w:t>
                            </w:r>
                            <w:r w:rsidRPr="00582D2B">
                              <w:rPr>
                                <w:rFonts w:ascii="Times New Roman" w:hAnsi="Times New Roman" w:cs="Times New Roman"/>
                                <w:sz w:val="18"/>
                                <w:szCs w:val="18"/>
                              </w:rPr>
                              <w:t xml:space="preserve">: </w:t>
                            </w:r>
                          </w:p>
                          <w:p w14:paraId="255AF0B1" w14:textId="77777777" w:rsidR="000F6F32" w:rsidRPr="00582D2B" w:rsidRDefault="000F6F32" w:rsidP="00582D2B">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M</w:t>
                            </w:r>
                            <w:r w:rsidRPr="00582D2B">
                              <w:rPr>
                                <w:rFonts w:ascii="Times New Roman" w:hAnsi="Times New Roman" w:cs="Times New Roman"/>
                                <w:sz w:val="18"/>
                                <w:szCs w:val="18"/>
                              </w:rPr>
                              <w:t xml:space="preserve">ednarodna skupina </w:t>
                            </w:r>
                            <w:r>
                              <w:rPr>
                                <w:rFonts w:ascii="Times New Roman" w:hAnsi="Times New Roman" w:cs="Times New Roman"/>
                                <w:sz w:val="18"/>
                                <w:szCs w:val="18"/>
                              </w:rPr>
                              <w:t>+ domača skupina</w:t>
                            </w:r>
                            <w:r w:rsidRPr="00582D2B">
                              <w:rPr>
                                <w:rFonts w:ascii="Times New Roman" w:hAnsi="Times New Roman" w:cs="Times New Roman"/>
                                <w:sz w:val="18"/>
                                <w:szCs w:val="18"/>
                              </w:rPr>
                              <w:t xml:space="preserve"> s konsolidiranim prihodkom skupine 750 mio EUR ali več</w:t>
                            </w:r>
                            <w:r>
                              <w:rPr>
                                <w:rFonts w:ascii="Times New Roman" w:hAnsi="Times New Roman" w:cs="Times New Roman"/>
                                <w:sz w:val="18"/>
                                <w:szCs w:val="18"/>
                              </w:rPr>
                              <w:t xml:space="preserve"> – uporaba praga pri prestrukturiranju</w:t>
                            </w:r>
                            <w:r w:rsidRPr="00582D2B">
                              <w:rPr>
                                <w:rFonts w:ascii="Times New Roman" w:hAnsi="Times New Roman" w:cs="Times New Roman"/>
                                <w:sz w:val="18"/>
                                <w:szCs w:val="18"/>
                              </w:rPr>
                              <w:t>;</w:t>
                            </w:r>
                          </w:p>
                          <w:p w14:paraId="2CD077CA" w14:textId="77777777" w:rsidR="000F6F32" w:rsidRPr="00582D2B" w:rsidRDefault="000F6F32" w:rsidP="00582D2B">
                            <w:pPr>
                              <w:pStyle w:val="Odstavekseznama"/>
                              <w:numPr>
                                <w:ilvl w:val="0"/>
                                <w:numId w:val="1"/>
                              </w:numPr>
                              <w:spacing w:after="0"/>
                              <w:jc w:val="both"/>
                              <w:rPr>
                                <w:rFonts w:ascii="Times New Roman" w:hAnsi="Times New Roman" w:cs="Times New Roman"/>
                                <w:sz w:val="18"/>
                                <w:szCs w:val="18"/>
                              </w:rPr>
                            </w:pPr>
                            <w:r w:rsidRPr="00582D2B">
                              <w:rPr>
                                <w:rFonts w:ascii="Times New Roman" w:hAnsi="Times New Roman" w:cs="Times New Roman"/>
                                <w:sz w:val="18"/>
                                <w:szCs w:val="18"/>
                              </w:rPr>
                              <w:t>Podskupine subjektov v sestavi – izključeni subjekti, skupni podvigi, investicijski skladi, transparentni subjekti,</w:t>
                            </w:r>
                            <w:r>
                              <w:rPr>
                                <w:rFonts w:ascii="Times New Roman" w:hAnsi="Times New Roman" w:cs="Times New Roman"/>
                                <w:sz w:val="18"/>
                                <w:szCs w:val="18"/>
                              </w:rPr>
                              <w:t xml:space="preserve"> krovni matični subjekti,</w:t>
                            </w:r>
                            <w:r w:rsidRPr="00582D2B">
                              <w:rPr>
                                <w:rFonts w:ascii="Times New Roman" w:hAnsi="Times New Roman" w:cs="Times New Roman"/>
                                <w:sz w:val="18"/>
                                <w:szCs w:val="18"/>
                              </w:rPr>
                              <w:t xml:space="preserve"> vmesni matični subjekti, matični subjekti v delni lasti;</w:t>
                            </w:r>
                          </w:p>
                          <w:p w14:paraId="549050C8" w14:textId="77777777" w:rsidR="000F6F32" w:rsidRPr="00582D2B" w:rsidRDefault="000F6F32" w:rsidP="00582D2B">
                            <w:pPr>
                              <w:pStyle w:val="Odstavekseznama"/>
                              <w:numPr>
                                <w:ilvl w:val="0"/>
                                <w:numId w:val="1"/>
                              </w:numPr>
                              <w:spacing w:after="0"/>
                              <w:jc w:val="both"/>
                              <w:rPr>
                                <w:rFonts w:ascii="Times New Roman" w:hAnsi="Times New Roman" w:cs="Times New Roman"/>
                                <w:sz w:val="18"/>
                                <w:szCs w:val="18"/>
                              </w:rPr>
                            </w:pPr>
                            <w:r w:rsidRPr="00582D2B">
                              <w:rPr>
                                <w:rFonts w:ascii="Times New Roman" w:hAnsi="Times New Roman" w:cs="Times New Roman"/>
                                <w:sz w:val="18"/>
                                <w:szCs w:val="18"/>
                              </w:rPr>
                              <w:t xml:space="preserve">aplikativni varni pristani za jurisdikcijo: prehodni varni pristani, stalni varni pristani - predvsem de </w:t>
                            </w:r>
                            <w:proofErr w:type="spellStart"/>
                            <w:r w:rsidRPr="00582D2B">
                              <w:rPr>
                                <w:rFonts w:ascii="Times New Roman" w:hAnsi="Times New Roman" w:cs="Times New Roman"/>
                                <w:sz w:val="18"/>
                                <w:szCs w:val="18"/>
                              </w:rPr>
                              <w:t>minimis</w:t>
                            </w:r>
                            <w:proofErr w:type="spellEnd"/>
                            <w:r w:rsidRPr="00582D2B">
                              <w:rPr>
                                <w:rFonts w:ascii="Times New Roman" w:hAnsi="Times New Roman" w:cs="Times New Roman"/>
                                <w:sz w:val="18"/>
                                <w:szCs w:val="18"/>
                              </w:rPr>
                              <w:t xml:space="preserve"> opcija, začetna faza delovanja ali varni pristan QDMTT – učinek je poenostavitev kalkulacij oziroma, da ni treba opraviti</w:t>
                            </w:r>
                            <w:r>
                              <w:rPr>
                                <w:rFonts w:ascii="Times New Roman" w:hAnsi="Times New Roman" w:cs="Times New Roman"/>
                                <w:sz w:val="18"/>
                                <w:szCs w:val="18"/>
                              </w:rPr>
                              <w:t xml:space="preserve"> nekaterih</w:t>
                            </w:r>
                            <w:r w:rsidRPr="00582D2B">
                              <w:rPr>
                                <w:rFonts w:ascii="Times New Roman" w:hAnsi="Times New Roman" w:cs="Times New Roman"/>
                                <w:sz w:val="18"/>
                                <w:szCs w:val="18"/>
                              </w:rPr>
                              <w:t xml:space="preserve"> kalkulacij.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E6A6C" id="Pravokotnik: zaokroženi vogali 45" o:spid="_x0000_s1026" style="position:absolute;margin-left:161.5pt;margin-top:15.35pt;width:464.25pt;height:14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" fillcolor="white [3201]" strokecolor="#2f5496 [2404]" strokeweight="1pt">
                <v:stroke joinstyle="miter"/>
                <v:path arrowok="t"/>
                <v:textbox>
                  <w:txbxContent>
                    <w:p w:rsidR="000F6F32" w:rsidRDefault="000F6F32" w:rsidP="00582D2B">
                      <w:pPr>
                        <w:spacing w:after="0"/>
                        <w:ind w:left="2127" w:hanging="2127"/>
                        <w:jc w:val="both"/>
                        <w:rPr>
                          <w:rFonts w:ascii="Times New Roman" w:hAnsi="Times New Roman" w:cs="Times New Roman"/>
                          <w:sz w:val="18"/>
                          <w:szCs w:val="18"/>
                        </w:rPr>
                      </w:pPr>
                      <w:r w:rsidRPr="00582D2B">
                        <w:rPr>
                          <w:rFonts w:ascii="Times New Roman" w:hAnsi="Times New Roman" w:cs="Times New Roman"/>
                          <w:sz w:val="18"/>
                          <w:szCs w:val="18"/>
                        </w:rPr>
                        <w:t>Bistven</w:t>
                      </w:r>
                      <w:r>
                        <w:rPr>
                          <w:rFonts w:ascii="Times New Roman" w:hAnsi="Times New Roman" w:cs="Times New Roman"/>
                          <w:sz w:val="18"/>
                          <w:szCs w:val="18"/>
                        </w:rPr>
                        <w:t>i elementi osnovnega koraka</w:t>
                      </w:r>
                      <w:r w:rsidRPr="00582D2B">
                        <w:rPr>
                          <w:rFonts w:ascii="Times New Roman" w:hAnsi="Times New Roman" w:cs="Times New Roman"/>
                          <w:sz w:val="18"/>
                          <w:szCs w:val="18"/>
                        </w:rPr>
                        <w:t xml:space="preserve">: </w:t>
                      </w:r>
                    </w:p>
                    <w:p w:rsidR="000F6F32" w:rsidRPr="00582D2B" w:rsidRDefault="000F6F32" w:rsidP="00582D2B">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M</w:t>
                      </w:r>
                      <w:r w:rsidRPr="00582D2B">
                        <w:rPr>
                          <w:rFonts w:ascii="Times New Roman" w:hAnsi="Times New Roman" w:cs="Times New Roman"/>
                          <w:sz w:val="18"/>
                          <w:szCs w:val="18"/>
                        </w:rPr>
                        <w:t xml:space="preserve">ednarodna skupina </w:t>
                      </w:r>
                      <w:r>
                        <w:rPr>
                          <w:rFonts w:ascii="Times New Roman" w:hAnsi="Times New Roman" w:cs="Times New Roman"/>
                          <w:sz w:val="18"/>
                          <w:szCs w:val="18"/>
                        </w:rPr>
                        <w:t>+ domača skupina</w:t>
                      </w:r>
                      <w:r w:rsidRPr="00582D2B">
                        <w:rPr>
                          <w:rFonts w:ascii="Times New Roman" w:hAnsi="Times New Roman" w:cs="Times New Roman"/>
                          <w:sz w:val="18"/>
                          <w:szCs w:val="18"/>
                        </w:rPr>
                        <w:t xml:space="preserve"> s konsolidiranim prihodkom skupine 750 mio EUR ali več</w:t>
                      </w:r>
                      <w:r>
                        <w:rPr>
                          <w:rFonts w:ascii="Times New Roman" w:hAnsi="Times New Roman" w:cs="Times New Roman"/>
                          <w:sz w:val="18"/>
                          <w:szCs w:val="18"/>
                        </w:rPr>
                        <w:t xml:space="preserve"> – uporaba praga pri prestrukturiranju</w:t>
                      </w:r>
                      <w:r w:rsidRPr="00582D2B">
                        <w:rPr>
                          <w:rFonts w:ascii="Times New Roman" w:hAnsi="Times New Roman" w:cs="Times New Roman"/>
                          <w:sz w:val="18"/>
                          <w:szCs w:val="18"/>
                        </w:rPr>
                        <w:t>;</w:t>
                      </w:r>
                    </w:p>
                    <w:p w:rsidR="000F6F32" w:rsidRPr="00582D2B" w:rsidRDefault="000F6F32" w:rsidP="00582D2B">
                      <w:pPr>
                        <w:pStyle w:val="Odstavekseznama"/>
                        <w:numPr>
                          <w:ilvl w:val="0"/>
                          <w:numId w:val="1"/>
                        </w:numPr>
                        <w:spacing w:after="0"/>
                        <w:jc w:val="both"/>
                        <w:rPr>
                          <w:rFonts w:ascii="Times New Roman" w:hAnsi="Times New Roman" w:cs="Times New Roman"/>
                          <w:sz w:val="18"/>
                          <w:szCs w:val="18"/>
                        </w:rPr>
                      </w:pPr>
                      <w:r w:rsidRPr="00582D2B">
                        <w:rPr>
                          <w:rFonts w:ascii="Times New Roman" w:hAnsi="Times New Roman" w:cs="Times New Roman"/>
                          <w:sz w:val="18"/>
                          <w:szCs w:val="18"/>
                        </w:rPr>
                        <w:t>Podskupine subjektov v sestavi – izključeni subjekti, skupni podvigi, investicijski skladi, transparentni subjekti,</w:t>
                      </w:r>
                      <w:r>
                        <w:rPr>
                          <w:rFonts w:ascii="Times New Roman" w:hAnsi="Times New Roman" w:cs="Times New Roman"/>
                          <w:sz w:val="18"/>
                          <w:szCs w:val="18"/>
                        </w:rPr>
                        <w:t xml:space="preserve"> krovni matični subjekti,</w:t>
                      </w:r>
                      <w:r w:rsidRPr="00582D2B">
                        <w:rPr>
                          <w:rFonts w:ascii="Times New Roman" w:hAnsi="Times New Roman" w:cs="Times New Roman"/>
                          <w:sz w:val="18"/>
                          <w:szCs w:val="18"/>
                        </w:rPr>
                        <w:t xml:space="preserve"> vmesni matični subjekti, matični subjekti v delni lasti;</w:t>
                      </w:r>
                    </w:p>
                    <w:p w:rsidR="000F6F32" w:rsidRPr="00582D2B" w:rsidRDefault="000F6F32" w:rsidP="00582D2B">
                      <w:pPr>
                        <w:pStyle w:val="Odstavekseznama"/>
                        <w:numPr>
                          <w:ilvl w:val="0"/>
                          <w:numId w:val="1"/>
                        </w:numPr>
                        <w:spacing w:after="0"/>
                        <w:jc w:val="both"/>
                        <w:rPr>
                          <w:rFonts w:ascii="Times New Roman" w:hAnsi="Times New Roman" w:cs="Times New Roman"/>
                          <w:sz w:val="18"/>
                          <w:szCs w:val="18"/>
                        </w:rPr>
                      </w:pPr>
                      <w:r w:rsidRPr="00582D2B">
                        <w:rPr>
                          <w:rFonts w:ascii="Times New Roman" w:hAnsi="Times New Roman" w:cs="Times New Roman"/>
                          <w:sz w:val="18"/>
                          <w:szCs w:val="18"/>
                        </w:rPr>
                        <w:t>aplikativni varni pristani za jurisdikcijo: prehodni varni pristani, stalni varni pristani - predvsem de minimis opcija, začetna faza delovanja ali varni pristan QDMTT – učinek je poenostavitev kalkulacij oziroma, da ni treba opraviti</w:t>
                      </w:r>
                      <w:r>
                        <w:rPr>
                          <w:rFonts w:ascii="Times New Roman" w:hAnsi="Times New Roman" w:cs="Times New Roman"/>
                          <w:sz w:val="18"/>
                          <w:szCs w:val="18"/>
                        </w:rPr>
                        <w:t xml:space="preserve"> nekaterih</w:t>
                      </w:r>
                      <w:r w:rsidRPr="00582D2B">
                        <w:rPr>
                          <w:rFonts w:ascii="Times New Roman" w:hAnsi="Times New Roman" w:cs="Times New Roman"/>
                          <w:sz w:val="18"/>
                          <w:szCs w:val="18"/>
                        </w:rPr>
                        <w:t xml:space="preserve"> kalkulacij. </w:t>
                      </w:r>
                    </w:p>
                  </w:txbxContent>
                </v:textbox>
              </v:roundrect>
            </w:pict>
          </mc:Fallback>
        </mc:AlternateContent>
      </w:r>
      <w:bookmarkStart w:id="6" w:name="_Toc157601290"/>
      <w:r w:rsidR="00FD1603" w:rsidRPr="00DC691B">
        <w:rPr>
          <w:sz w:val="22"/>
          <w:szCs w:val="22"/>
          <w:lang w:val="sl-SI" w:eastAsia="sl-SI"/>
        </w:rPr>
        <w:t>1.</w:t>
      </w:r>
      <w:r w:rsidR="00383AD9">
        <w:rPr>
          <w:sz w:val="22"/>
          <w:szCs w:val="22"/>
          <w:lang w:val="sl-SI" w:eastAsia="sl-SI"/>
        </w:rPr>
        <w:t>1</w:t>
      </w:r>
      <w:r w:rsidR="00FD1603" w:rsidRPr="00DC691B">
        <w:rPr>
          <w:sz w:val="22"/>
          <w:szCs w:val="22"/>
          <w:lang w:val="sl-SI" w:eastAsia="sl-SI"/>
        </w:rPr>
        <w:t xml:space="preserve"> </w:t>
      </w:r>
      <w:bookmarkStart w:id="7" w:name="_Hlk153789786"/>
      <w:r w:rsidR="00DB65D9" w:rsidRPr="00A87CC1">
        <w:rPr>
          <w:sz w:val="20"/>
          <w:szCs w:val="20"/>
          <w:lang w:val="sl-SI" w:eastAsia="sl-SI"/>
        </w:rPr>
        <w:t>Koraki izračunavanja povrhnjega davka</w:t>
      </w:r>
      <w:bookmarkEnd w:id="5"/>
      <w:bookmarkEnd w:id="6"/>
    </w:p>
    <w:p w14:paraId="49A08540" w14:textId="77777777" w:rsidR="00582D2B" w:rsidRDefault="00B276D1" w:rsidP="004D2C01">
      <w:pPr>
        <w:ind w:left="426"/>
      </w:pPr>
      <w:r>
        <w:rPr>
          <w:noProof/>
          <w:lang w:eastAsia="sl-SI"/>
        </w:rPr>
        <mc:AlternateContent>
          <mc:Choice Requires="wps">
            <w:drawing>
              <wp:anchor distT="45720" distB="45720" distL="114300" distR="114300" simplePos="0" relativeHeight="251661312" behindDoc="0" locked="0" layoutInCell="1" allowOverlap="1" wp14:anchorId="3935CE59" wp14:editId="603A0040">
                <wp:simplePos x="0" y="0"/>
                <wp:positionH relativeFrom="column">
                  <wp:posOffset>-613410</wp:posOffset>
                </wp:positionH>
                <wp:positionV relativeFrom="paragraph">
                  <wp:posOffset>306705</wp:posOffset>
                </wp:positionV>
                <wp:extent cx="2034540" cy="1398905"/>
                <wp:effectExtent l="0" t="0" r="3810" b="0"/>
                <wp:wrapSquare wrapText="bothSides"/>
                <wp:docPr id="44" name="Polje z besedilom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398905"/>
                        </a:xfrm>
                        <a:prstGeom prst="rect">
                          <a:avLst/>
                        </a:prstGeom>
                        <a:solidFill>
                          <a:srgbClr val="FFFFFF"/>
                        </a:solidFill>
                        <a:ln w="9525">
                          <a:solidFill>
                            <a:schemeClr val="accent1">
                              <a:lumMod val="75000"/>
                            </a:schemeClr>
                          </a:solidFill>
                          <a:miter lim="800000"/>
                          <a:headEnd/>
                          <a:tailEnd/>
                        </a:ln>
                      </wps:spPr>
                      <wps:txbx>
                        <w:txbxContent>
                          <w:p w14:paraId="74A65A67" w14:textId="77777777" w:rsidR="000F6F32" w:rsidRPr="00824866" w:rsidRDefault="000F6F32" w:rsidP="00582D2B">
                            <w:pPr>
                              <w:spacing w:after="0"/>
                              <w:jc w:val="center"/>
                              <w:rPr>
                                <w:rFonts w:ascii="Times New Roman" w:hAnsi="Times New Roman" w:cs="Times New Roman"/>
                                <w:b/>
                                <w:bCs/>
                                <w:sz w:val="18"/>
                                <w:szCs w:val="18"/>
                                <w:u w:val="single"/>
                              </w:rPr>
                            </w:pPr>
                            <w:r w:rsidRPr="00824866">
                              <w:rPr>
                                <w:rFonts w:ascii="Times New Roman" w:hAnsi="Times New Roman" w:cs="Times New Roman"/>
                                <w:b/>
                                <w:bCs/>
                                <w:sz w:val="18"/>
                                <w:szCs w:val="18"/>
                                <w:u w:val="single"/>
                              </w:rPr>
                              <w:t>KORAK 0</w:t>
                            </w:r>
                          </w:p>
                          <w:p w14:paraId="2CE70D2B" w14:textId="77777777" w:rsidR="000F6F32" w:rsidRDefault="000F6F32" w:rsidP="00582D2B">
                            <w:pPr>
                              <w:spacing w:after="0"/>
                              <w:jc w:val="center"/>
                              <w:rPr>
                                <w:rFonts w:ascii="Times New Roman" w:hAnsi="Times New Roman" w:cs="Times New Roman"/>
                                <w:sz w:val="18"/>
                                <w:szCs w:val="18"/>
                              </w:rPr>
                            </w:pPr>
                            <w:r w:rsidRPr="00E76549">
                              <w:rPr>
                                <w:rFonts w:ascii="Times New Roman" w:hAnsi="Times New Roman" w:cs="Times New Roman"/>
                                <w:sz w:val="18"/>
                                <w:szCs w:val="18"/>
                              </w:rPr>
                              <w:t>Identifikacija zavezanca in značilnosti subjektov v sestavi skupine</w:t>
                            </w:r>
                            <w:r>
                              <w:rPr>
                                <w:rFonts w:ascii="Times New Roman" w:hAnsi="Times New Roman" w:cs="Times New Roman"/>
                                <w:sz w:val="18"/>
                                <w:szCs w:val="18"/>
                              </w:rPr>
                              <w:t>;</w:t>
                            </w:r>
                          </w:p>
                          <w:p w14:paraId="36F0E5E4" w14:textId="77777777" w:rsidR="000F6F32" w:rsidRDefault="000F6F32" w:rsidP="00582D2B">
                            <w:pPr>
                              <w:spacing w:after="0"/>
                              <w:jc w:val="center"/>
                              <w:rPr>
                                <w:rFonts w:ascii="Times New Roman" w:hAnsi="Times New Roman" w:cs="Times New Roman"/>
                                <w:sz w:val="18"/>
                                <w:szCs w:val="18"/>
                              </w:rPr>
                            </w:pPr>
                            <w:r w:rsidRPr="00A87CC1">
                              <w:rPr>
                                <w:rFonts w:ascii="Times New Roman" w:hAnsi="Times New Roman" w:cs="Times New Roman"/>
                                <w:b/>
                                <w:bCs/>
                                <w:sz w:val="18"/>
                                <w:szCs w:val="18"/>
                              </w:rPr>
                              <w:t>BISTVO:</w:t>
                            </w:r>
                            <w:r>
                              <w:rPr>
                                <w:rFonts w:ascii="Times New Roman" w:hAnsi="Times New Roman" w:cs="Times New Roman"/>
                                <w:sz w:val="18"/>
                                <w:szCs w:val="18"/>
                              </w:rPr>
                              <w:t xml:space="preserve"> določitev obsega in relevantnost naslednjih korakov;</w:t>
                            </w:r>
                          </w:p>
                          <w:p w14:paraId="52B0294E" w14:textId="77777777" w:rsidR="000F6F32" w:rsidRPr="00E76549" w:rsidRDefault="000F6F32" w:rsidP="00582D2B">
                            <w:pPr>
                              <w:spacing w:after="0"/>
                              <w:jc w:val="center"/>
                              <w:rPr>
                                <w:rFonts w:ascii="Times New Roman" w:hAnsi="Times New Roman" w:cs="Times New Roman"/>
                                <w:sz w:val="18"/>
                                <w:szCs w:val="18"/>
                              </w:rPr>
                            </w:pPr>
                            <w:r w:rsidRPr="00A87CC1">
                              <w:rPr>
                                <w:rFonts w:ascii="Times New Roman" w:hAnsi="Times New Roman" w:cs="Times New Roman"/>
                                <w:b/>
                                <w:bCs/>
                                <w:sz w:val="18"/>
                                <w:szCs w:val="18"/>
                              </w:rPr>
                              <w:t>Bistveni členi ZMD:</w:t>
                            </w:r>
                            <w:r>
                              <w:rPr>
                                <w:rFonts w:ascii="Times New Roman" w:hAnsi="Times New Roman" w:cs="Times New Roman"/>
                                <w:sz w:val="18"/>
                                <w:szCs w:val="18"/>
                              </w:rPr>
                              <w:t xml:space="preserve"> 6. člen (področje uporabe), 7. člen (definicije), 43. člen (varni pristani), 44. člen (prag pri prestrukturiranju)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87BC4" id="_x0000_t202" coordsize="21600,21600" o:spt="202" path="m,l,21600r21600,l21600,xe">
                <v:stroke joinstyle="miter"/>
                <v:path gradientshapeok="t" o:connecttype="rect"/>
              </v:shapetype>
              <v:shape id="Polje z besedilom 44" o:spid="_x0000_s1027" type="#_x0000_t202" style="position:absolute;left:0;text-align:left;margin-left:-48.3pt;margin-top:24.15pt;width:160.2pt;height:110.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" strokecolor="#2f5496 [2404]">
                <v:textbox>
                  <w:txbxContent>
                    <w:p w:rsidR="000F6F32" w:rsidRPr="00824866" w:rsidRDefault="000F6F32" w:rsidP="00582D2B">
                      <w:pPr>
                        <w:spacing w:after="0"/>
                        <w:jc w:val="center"/>
                        <w:rPr>
                          <w:rFonts w:ascii="Times New Roman" w:hAnsi="Times New Roman" w:cs="Times New Roman"/>
                          <w:b/>
                          <w:bCs/>
                          <w:sz w:val="18"/>
                          <w:szCs w:val="18"/>
                          <w:u w:val="single"/>
                        </w:rPr>
                      </w:pPr>
                      <w:r w:rsidRPr="00824866">
                        <w:rPr>
                          <w:rFonts w:ascii="Times New Roman" w:hAnsi="Times New Roman" w:cs="Times New Roman"/>
                          <w:b/>
                          <w:bCs/>
                          <w:sz w:val="18"/>
                          <w:szCs w:val="18"/>
                          <w:u w:val="single"/>
                        </w:rPr>
                        <w:t>KORAK 0</w:t>
                      </w:r>
                    </w:p>
                    <w:p w:rsidR="000F6F32" w:rsidRDefault="000F6F32" w:rsidP="00582D2B">
                      <w:pPr>
                        <w:spacing w:after="0"/>
                        <w:jc w:val="center"/>
                        <w:rPr>
                          <w:rFonts w:ascii="Times New Roman" w:hAnsi="Times New Roman" w:cs="Times New Roman"/>
                          <w:sz w:val="18"/>
                          <w:szCs w:val="18"/>
                        </w:rPr>
                      </w:pPr>
                      <w:r w:rsidRPr="00E76549">
                        <w:rPr>
                          <w:rFonts w:ascii="Times New Roman" w:hAnsi="Times New Roman" w:cs="Times New Roman"/>
                          <w:sz w:val="18"/>
                          <w:szCs w:val="18"/>
                        </w:rPr>
                        <w:t>Identifikacija zavezanca in značilnosti subjektov v sestavi skupine</w:t>
                      </w:r>
                      <w:r>
                        <w:rPr>
                          <w:rFonts w:ascii="Times New Roman" w:hAnsi="Times New Roman" w:cs="Times New Roman"/>
                          <w:sz w:val="18"/>
                          <w:szCs w:val="18"/>
                        </w:rPr>
                        <w:t>;</w:t>
                      </w:r>
                    </w:p>
                    <w:p w:rsidR="000F6F32" w:rsidRDefault="000F6F32" w:rsidP="00582D2B">
                      <w:pPr>
                        <w:spacing w:after="0"/>
                        <w:jc w:val="center"/>
                        <w:rPr>
                          <w:rFonts w:ascii="Times New Roman" w:hAnsi="Times New Roman" w:cs="Times New Roman"/>
                          <w:sz w:val="18"/>
                          <w:szCs w:val="18"/>
                        </w:rPr>
                      </w:pPr>
                      <w:r w:rsidRPr="00A87CC1">
                        <w:rPr>
                          <w:rFonts w:ascii="Times New Roman" w:hAnsi="Times New Roman" w:cs="Times New Roman"/>
                          <w:b/>
                          <w:bCs/>
                          <w:sz w:val="18"/>
                          <w:szCs w:val="18"/>
                        </w:rPr>
                        <w:t>BISTVO:</w:t>
                      </w:r>
                      <w:r>
                        <w:rPr>
                          <w:rFonts w:ascii="Times New Roman" w:hAnsi="Times New Roman" w:cs="Times New Roman"/>
                          <w:sz w:val="18"/>
                          <w:szCs w:val="18"/>
                        </w:rPr>
                        <w:t xml:space="preserve"> določitev obsega in relevantnost naslednjih korakov;</w:t>
                      </w:r>
                    </w:p>
                    <w:p w:rsidR="000F6F32" w:rsidRPr="00E76549" w:rsidRDefault="000F6F32" w:rsidP="00582D2B">
                      <w:pPr>
                        <w:spacing w:after="0"/>
                        <w:jc w:val="center"/>
                        <w:rPr>
                          <w:rFonts w:ascii="Times New Roman" w:hAnsi="Times New Roman" w:cs="Times New Roman"/>
                          <w:sz w:val="18"/>
                          <w:szCs w:val="18"/>
                        </w:rPr>
                      </w:pPr>
                      <w:r w:rsidRPr="00A87CC1">
                        <w:rPr>
                          <w:rFonts w:ascii="Times New Roman" w:hAnsi="Times New Roman" w:cs="Times New Roman"/>
                          <w:b/>
                          <w:bCs/>
                          <w:sz w:val="18"/>
                          <w:szCs w:val="18"/>
                        </w:rPr>
                        <w:t>Bistveni členi ZMD:</w:t>
                      </w:r>
                      <w:r>
                        <w:rPr>
                          <w:rFonts w:ascii="Times New Roman" w:hAnsi="Times New Roman" w:cs="Times New Roman"/>
                          <w:sz w:val="18"/>
                          <w:szCs w:val="18"/>
                        </w:rPr>
                        <w:t xml:space="preserve"> 6. člen (področje uporabe), 7. člen (definicije), 43. člen (varni pristani), 44. člen (prag pri prestrukturiranju)</w:t>
                      </w:r>
                    </w:p>
                  </w:txbxContent>
                </v:textbox>
                <w10:wrap type="square"/>
              </v:shape>
            </w:pict>
          </mc:Fallback>
        </mc:AlternateContent>
      </w:r>
    </w:p>
    <w:p w14:paraId="2E24BF18" w14:textId="77777777" w:rsidR="00E76549" w:rsidRDefault="004D2C01" w:rsidP="004D2C01">
      <w:pPr>
        <w:ind w:left="426"/>
      </w:pPr>
      <w:r>
        <w:rPr>
          <w:noProof/>
          <w:lang w:eastAsia="sl-SI"/>
        </w:rPr>
        <mc:AlternateContent>
          <mc:Choice Requires="wps">
            <w:drawing>
              <wp:anchor distT="0" distB="0" distL="114300" distR="114300" simplePos="0" relativeHeight="251692032" behindDoc="0" locked="0" layoutInCell="1" allowOverlap="1" wp14:anchorId="2C2881E0" wp14:editId="290B340F">
                <wp:simplePos x="0" y="0"/>
                <wp:positionH relativeFrom="column">
                  <wp:posOffset>1545590</wp:posOffset>
                </wp:positionH>
                <wp:positionV relativeFrom="paragraph">
                  <wp:posOffset>142240</wp:posOffset>
                </wp:positionV>
                <wp:extent cx="340995" cy="1146175"/>
                <wp:effectExtent l="0" t="0" r="20955" b="15875"/>
                <wp:wrapNone/>
                <wp:docPr id="57" name="Levi zaviti oklepaj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146175"/>
                        </a:xfrm>
                        <a:prstGeom prst="leftBrac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EDF553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vi zaviti oklepaj 57" o:spid="_x0000_s1026" type="#_x0000_t87" style="position:absolute;margin-left:121.7pt;margin-top:11.2pt;width:26.85pt;height:9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" adj="535" strokecolor="#2f5496 [2404]" strokeweight="1pt">
                <v:stroke joinstyle="miter"/>
              </v:shape>
            </w:pict>
          </mc:Fallback>
        </mc:AlternateContent>
      </w:r>
      <w:r w:rsidR="00B276D1">
        <w:rPr>
          <w:noProof/>
          <w:lang w:eastAsia="sl-SI"/>
        </w:rPr>
        <mc:AlternateContent>
          <mc:Choice Requires="wps">
            <w:drawing>
              <wp:anchor distT="0" distB="0" distL="114300" distR="114300" simplePos="0" relativeHeight="251660288" behindDoc="0" locked="0" layoutInCell="1" allowOverlap="1" wp14:anchorId="2DD8FA71" wp14:editId="780C9677">
                <wp:simplePos x="0" y="0"/>
                <wp:positionH relativeFrom="column">
                  <wp:posOffset>92710</wp:posOffset>
                </wp:positionH>
                <wp:positionV relativeFrom="paragraph">
                  <wp:posOffset>108585</wp:posOffset>
                </wp:positionV>
                <wp:extent cx="340995" cy="1146175"/>
                <wp:effectExtent l="0" t="0" r="1905" b="0"/>
                <wp:wrapNone/>
                <wp:docPr id="43" name="Levi zaviti oklepaj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146175"/>
                        </a:xfrm>
                        <a:prstGeom prst="leftBrac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466541" id="Levi zaviti oklepaj 43" o:spid="_x0000_s1026" type="#_x0000_t87" style="position:absolute;margin-left:7.3pt;margin-top:8.55pt;width:26.85pt;height:9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" adj="535" strokecolor="#2f5496 [2404]" strokeweight="1pt">
                <v:stroke joinstyle="miter"/>
              </v:shape>
            </w:pict>
          </mc:Fallback>
        </mc:AlternateContent>
      </w:r>
    </w:p>
    <w:p w14:paraId="52C3C333" w14:textId="77777777" w:rsidR="00582D2B" w:rsidRDefault="00582D2B" w:rsidP="004D2C01">
      <w:pPr>
        <w:ind w:left="426"/>
      </w:pPr>
    </w:p>
    <w:p w14:paraId="3B24604E" w14:textId="77777777" w:rsidR="00582D2B" w:rsidRDefault="00582D2B" w:rsidP="004D2C01">
      <w:pPr>
        <w:ind w:left="426"/>
      </w:pPr>
    </w:p>
    <w:p w14:paraId="7D8F75EF" w14:textId="77777777" w:rsidR="00582D2B" w:rsidRDefault="00582D2B" w:rsidP="004D2C01">
      <w:pPr>
        <w:ind w:left="426"/>
      </w:pPr>
    </w:p>
    <w:p w14:paraId="03AC5DB8" w14:textId="77777777" w:rsidR="00582D2B" w:rsidRDefault="00582D2B" w:rsidP="004D2C01">
      <w:pPr>
        <w:ind w:left="426"/>
      </w:pPr>
    </w:p>
    <w:p w14:paraId="0694141E" w14:textId="77777777" w:rsidR="00582D2B" w:rsidRDefault="002D20C4" w:rsidP="004D2C01">
      <w:pPr>
        <w:ind w:left="426"/>
      </w:pPr>
      <w:r>
        <w:rPr>
          <w:noProof/>
          <w:lang w:eastAsia="sl-SI"/>
        </w:rPr>
        <mc:AlternateContent>
          <mc:Choice Requires="wps">
            <w:drawing>
              <wp:anchor distT="0" distB="0" distL="114300" distR="114300" simplePos="0" relativeHeight="251663360" behindDoc="0" locked="0" layoutInCell="1" allowOverlap="1" wp14:anchorId="15F55622" wp14:editId="7FF61669">
                <wp:simplePos x="0" y="0"/>
                <wp:positionH relativeFrom="column">
                  <wp:posOffset>2051050</wp:posOffset>
                </wp:positionH>
                <wp:positionV relativeFrom="paragraph">
                  <wp:posOffset>201930</wp:posOffset>
                </wp:positionV>
                <wp:extent cx="5895975" cy="1856105"/>
                <wp:effectExtent l="0" t="0" r="28575" b="10795"/>
                <wp:wrapNone/>
                <wp:docPr id="41" name="Pravokotnik: zaokroženi vogali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1856105"/>
                        </a:xfrm>
                        <a:prstGeom prst="roundRect">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800AF2E" w14:textId="77777777" w:rsidR="000F6F32" w:rsidRDefault="000F6F32" w:rsidP="00582D2B">
                            <w:pPr>
                              <w:spacing w:after="0"/>
                              <w:ind w:left="2127" w:hanging="2127"/>
                              <w:jc w:val="both"/>
                              <w:rPr>
                                <w:rFonts w:ascii="Times New Roman" w:hAnsi="Times New Roman" w:cs="Times New Roman"/>
                                <w:sz w:val="18"/>
                                <w:szCs w:val="18"/>
                              </w:rPr>
                            </w:pPr>
                            <w:r w:rsidRPr="00582D2B">
                              <w:rPr>
                                <w:rFonts w:ascii="Times New Roman" w:hAnsi="Times New Roman" w:cs="Times New Roman"/>
                                <w:sz w:val="18"/>
                                <w:szCs w:val="18"/>
                              </w:rPr>
                              <w:t>Bistven</w:t>
                            </w:r>
                            <w:r>
                              <w:rPr>
                                <w:rFonts w:ascii="Times New Roman" w:hAnsi="Times New Roman" w:cs="Times New Roman"/>
                                <w:sz w:val="18"/>
                                <w:szCs w:val="18"/>
                              </w:rPr>
                              <w:t>i elementi prvega koraka</w:t>
                            </w:r>
                            <w:r w:rsidRPr="00582D2B">
                              <w:rPr>
                                <w:rFonts w:ascii="Times New Roman" w:hAnsi="Times New Roman" w:cs="Times New Roman"/>
                                <w:sz w:val="18"/>
                                <w:szCs w:val="18"/>
                              </w:rPr>
                              <w:t xml:space="preserve">: </w:t>
                            </w:r>
                          </w:p>
                          <w:p w14:paraId="3D4D2E7C" w14:textId="77777777" w:rsidR="000F6F32" w:rsidRDefault="000F6F32" w:rsidP="004F1259">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Določitev lokacije subjektov v sestavi – določitev navezne okoliščine s posamezno jurisdikcijo;</w:t>
                            </w:r>
                          </w:p>
                          <w:p w14:paraId="54FD1C6B" w14:textId="77777777" w:rsidR="000F6F32" w:rsidRDefault="000F6F32" w:rsidP="004F1259">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Izračun kvalificiranega dohodka jurisdikcije in posameznih subjektov v sestavi (upoštevajoč podskupine) z upoštevanjem različnih opcij + pravila o pripisih dohodka;</w:t>
                            </w:r>
                          </w:p>
                          <w:p w14:paraId="0D3818C1" w14:textId="77777777" w:rsidR="000F6F32" w:rsidRDefault="000F6F32" w:rsidP="004F1259">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Izračun zajetih davkov + pripis zajetih davkov;</w:t>
                            </w:r>
                          </w:p>
                          <w:p w14:paraId="3C1A5C76" w14:textId="77777777" w:rsidR="000F6F32" w:rsidRPr="004F1259" w:rsidRDefault="000F6F32" w:rsidP="004F1259">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 xml:space="preserve">Uporaba varnega pristana </w:t>
                            </w:r>
                            <w:r w:rsidRPr="009730B4">
                              <w:rPr>
                                <w:rFonts w:ascii="Times New Roman" w:hAnsi="Times New Roman" w:cs="Times New Roman"/>
                                <w:i/>
                                <w:iCs/>
                                <w:sz w:val="18"/>
                                <w:szCs w:val="18"/>
                              </w:rPr>
                              <w:t xml:space="preserve">de </w:t>
                            </w:r>
                            <w:proofErr w:type="spellStart"/>
                            <w:r w:rsidRPr="009730B4">
                              <w:rPr>
                                <w:rFonts w:ascii="Times New Roman" w:hAnsi="Times New Roman" w:cs="Times New Roman"/>
                                <w:i/>
                                <w:iCs/>
                                <w:sz w:val="18"/>
                                <w:szCs w:val="18"/>
                              </w:rPr>
                              <w:t>minimis</w:t>
                            </w:r>
                            <w:proofErr w:type="spellEnd"/>
                            <w:r>
                              <w:rPr>
                                <w:rFonts w:ascii="Times New Roman" w:hAnsi="Times New Roman" w:cs="Times New Roman"/>
                                <w:i/>
                                <w:iCs/>
                                <w:sz w:val="18"/>
                                <w:szCs w:val="18"/>
                              </w:rPr>
                              <w:t xml:space="preserve"> </w:t>
                            </w:r>
                            <w:r>
                              <w:rPr>
                                <w:rFonts w:ascii="Times New Roman" w:hAnsi="Times New Roman" w:cs="Times New Roman"/>
                                <w:sz w:val="18"/>
                                <w:szCs w:val="18"/>
                              </w:rPr>
                              <w:t xml:space="preserve">(po izračunih je prihodek in dohodek za uporabo </w:t>
                            </w:r>
                            <w:r w:rsidRPr="009730B4">
                              <w:rPr>
                                <w:rFonts w:ascii="Times New Roman" w:hAnsi="Times New Roman" w:cs="Times New Roman"/>
                                <w:i/>
                                <w:iCs/>
                                <w:sz w:val="18"/>
                                <w:szCs w:val="18"/>
                              </w:rPr>
                              <w:t xml:space="preserve">de </w:t>
                            </w:r>
                            <w:proofErr w:type="spellStart"/>
                            <w:r w:rsidRPr="009730B4">
                              <w:rPr>
                                <w:rFonts w:ascii="Times New Roman" w:hAnsi="Times New Roman" w:cs="Times New Roman"/>
                                <w:i/>
                                <w:iCs/>
                                <w:sz w:val="18"/>
                                <w:szCs w:val="18"/>
                              </w:rPr>
                              <w:t>minimis</w:t>
                            </w:r>
                            <w:proofErr w:type="spellEnd"/>
                            <w:r>
                              <w:rPr>
                                <w:rFonts w:ascii="Times New Roman" w:hAnsi="Times New Roman" w:cs="Times New Roman"/>
                                <w:sz w:val="18"/>
                                <w:szCs w:val="18"/>
                              </w:rPr>
                              <w:t xml:space="preserve"> znan)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D7D4A" id="Pravokotnik: zaokroženi vogali 41" o:spid="_x0000_s1028" style="position:absolute;left:0;text-align:left;margin-left:161.5pt;margin-top:15.9pt;width:464.25pt;height:14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" fillcolor="white [3201]" strokecolor="#2f5496 [2404]" strokeweight="1pt">
                <v:stroke joinstyle="miter"/>
                <v:path arrowok="t"/>
                <v:textbox>
                  <w:txbxContent>
                    <w:p w:rsidR="000F6F32" w:rsidRDefault="000F6F32" w:rsidP="00582D2B">
                      <w:pPr>
                        <w:spacing w:after="0"/>
                        <w:ind w:left="2127" w:hanging="2127"/>
                        <w:jc w:val="both"/>
                        <w:rPr>
                          <w:rFonts w:ascii="Times New Roman" w:hAnsi="Times New Roman" w:cs="Times New Roman"/>
                          <w:sz w:val="18"/>
                          <w:szCs w:val="18"/>
                        </w:rPr>
                      </w:pPr>
                      <w:r w:rsidRPr="00582D2B">
                        <w:rPr>
                          <w:rFonts w:ascii="Times New Roman" w:hAnsi="Times New Roman" w:cs="Times New Roman"/>
                          <w:sz w:val="18"/>
                          <w:szCs w:val="18"/>
                        </w:rPr>
                        <w:t>Bistven</w:t>
                      </w:r>
                      <w:r>
                        <w:rPr>
                          <w:rFonts w:ascii="Times New Roman" w:hAnsi="Times New Roman" w:cs="Times New Roman"/>
                          <w:sz w:val="18"/>
                          <w:szCs w:val="18"/>
                        </w:rPr>
                        <w:t>i elementi prvega koraka</w:t>
                      </w:r>
                      <w:r w:rsidRPr="00582D2B">
                        <w:rPr>
                          <w:rFonts w:ascii="Times New Roman" w:hAnsi="Times New Roman" w:cs="Times New Roman"/>
                          <w:sz w:val="18"/>
                          <w:szCs w:val="18"/>
                        </w:rPr>
                        <w:t xml:space="preserve">: </w:t>
                      </w:r>
                    </w:p>
                    <w:p w:rsidR="000F6F32" w:rsidRDefault="000F6F32" w:rsidP="004F1259">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Določitev lokacije subjektov v sestavi – določitev navezne okoliščine s posamezno jurisdikcijo;</w:t>
                      </w:r>
                    </w:p>
                    <w:p w:rsidR="000F6F32" w:rsidRDefault="000F6F32" w:rsidP="004F1259">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Izračun kvalificiranega dohodka jurisdikcije in posameznih subjektov v sestavi (upoštevajoč podskupine) z upoštevanjem različnih opcij + pravila o pripisih dohodka;</w:t>
                      </w:r>
                    </w:p>
                    <w:p w:rsidR="000F6F32" w:rsidRDefault="000F6F32" w:rsidP="004F1259">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Izračun zajetih davkov + pripis zajetih davkov;</w:t>
                      </w:r>
                    </w:p>
                    <w:p w:rsidR="000F6F32" w:rsidRPr="004F1259" w:rsidRDefault="000F6F32" w:rsidP="004F1259">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 xml:space="preserve">Uporaba varnega pristana </w:t>
                      </w:r>
                      <w:r w:rsidRPr="009730B4">
                        <w:rPr>
                          <w:rFonts w:ascii="Times New Roman" w:hAnsi="Times New Roman" w:cs="Times New Roman"/>
                          <w:i/>
                          <w:iCs/>
                          <w:sz w:val="18"/>
                          <w:szCs w:val="18"/>
                        </w:rPr>
                        <w:t>de minimis</w:t>
                      </w:r>
                      <w:r>
                        <w:rPr>
                          <w:rFonts w:ascii="Times New Roman" w:hAnsi="Times New Roman" w:cs="Times New Roman"/>
                          <w:i/>
                          <w:iCs/>
                          <w:sz w:val="18"/>
                          <w:szCs w:val="18"/>
                        </w:rPr>
                        <w:t xml:space="preserve"> </w:t>
                      </w:r>
                      <w:r>
                        <w:rPr>
                          <w:rFonts w:ascii="Times New Roman" w:hAnsi="Times New Roman" w:cs="Times New Roman"/>
                          <w:sz w:val="18"/>
                          <w:szCs w:val="18"/>
                        </w:rPr>
                        <w:t xml:space="preserve">(po izračunih je prihodek in dohodek za uporabo </w:t>
                      </w:r>
                      <w:r w:rsidRPr="009730B4">
                        <w:rPr>
                          <w:rFonts w:ascii="Times New Roman" w:hAnsi="Times New Roman" w:cs="Times New Roman"/>
                          <w:i/>
                          <w:iCs/>
                          <w:sz w:val="18"/>
                          <w:szCs w:val="18"/>
                        </w:rPr>
                        <w:t>de minimis</w:t>
                      </w:r>
                      <w:r>
                        <w:rPr>
                          <w:rFonts w:ascii="Times New Roman" w:hAnsi="Times New Roman" w:cs="Times New Roman"/>
                          <w:sz w:val="18"/>
                          <w:szCs w:val="18"/>
                        </w:rPr>
                        <w:t xml:space="preserve"> znan)</w:t>
                      </w:r>
                    </w:p>
                  </w:txbxContent>
                </v:textbox>
              </v:roundrect>
            </w:pict>
          </mc:Fallback>
        </mc:AlternateContent>
      </w:r>
      <w:r w:rsidR="00DB338C">
        <w:rPr>
          <w:noProof/>
          <w:lang w:eastAsia="sl-SI"/>
        </w:rPr>
        <mc:AlternateContent>
          <mc:Choice Requires="wps">
            <w:drawing>
              <wp:anchor distT="45720" distB="45720" distL="114300" distR="114300" simplePos="0" relativeHeight="251665408" behindDoc="0" locked="0" layoutInCell="1" allowOverlap="1" wp14:anchorId="1EC6C5F7" wp14:editId="4AA5461C">
                <wp:simplePos x="0" y="0"/>
                <wp:positionH relativeFrom="column">
                  <wp:posOffset>-605155</wp:posOffset>
                </wp:positionH>
                <wp:positionV relativeFrom="paragraph">
                  <wp:posOffset>328930</wp:posOffset>
                </wp:positionV>
                <wp:extent cx="2034540" cy="1593215"/>
                <wp:effectExtent l="0" t="0" r="22860" b="26035"/>
                <wp:wrapSquare wrapText="bothSides"/>
                <wp:docPr id="42" name="Polje z besedilom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593215"/>
                        </a:xfrm>
                        <a:prstGeom prst="rect">
                          <a:avLst/>
                        </a:prstGeom>
                        <a:solidFill>
                          <a:srgbClr val="FFFFFF"/>
                        </a:solidFill>
                        <a:ln w="9525">
                          <a:solidFill>
                            <a:schemeClr val="accent1">
                              <a:lumMod val="75000"/>
                            </a:schemeClr>
                          </a:solidFill>
                          <a:miter lim="800000"/>
                          <a:headEnd/>
                          <a:tailEnd/>
                        </a:ln>
                      </wps:spPr>
                      <wps:txbx>
                        <w:txbxContent>
                          <w:p w14:paraId="45B7B053" w14:textId="77777777" w:rsidR="000F6F32" w:rsidRPr="00824866" w:rsidRDefault="000F6F32" w:rsidP="00582D2B">
                            <w:pPr>
                              <w:spacing w:after="0"/>
                              <w:jc w:val="center"/>
                              <w:rPr>
                                <w:rFonts w:ascii="Times New Roman" w:hAnsi="Times New Roman" w:cs="Times New Roman"/>
                                <w:b/>
                                <w:bCs/>
                                <w:sz w:val="18"/>
                                <w:szCs w:val="18"/>
                                <w:u w:val="single"/>
                              </w:rPr>
                            </w:pPr>
                            <w:r w:rsidRPr="00824866">
                              <w:rPr>
                                <w:rFonts w:ascii="Times New Roman" w:hAnsi="Times New Roman" w:cs="Times New Roman"/>
                                <w:b/>
                                <w:bCs/>
                                <w:sz w:val="18"/>
                                <w:szCs w:val="18"/>
                                <w:u w:val="single"/>
                              </w:rPr>
                              <w:t>KORAK 1</w:t>
                            </w:r>
                          </w:p>
                          <w:p w14:paraId="32F446BB" w14:textId="77777777" w:rsidR="000F6F32" w:rsidRDefault="000F6F32" w:rsidP="00582D2B">
                            <w:pPr>
                              <w:spacing w:after="0"/>
                              <w:jc w:val="center"/>
                              <w:rPr>
                                <w:rFonts w:ascii="Times New Roman" w:hAnsi="Times New Roman" w:cs="Times New Roman"/>
                                <w:sz w:val="18"/>
                                <w:szCs w:val="18"/>
                              </w:rPr>
                            </w:pPr>
                            <w:r>
                              <w:rPr>
                                <w:rFonts w:ascii="Times New Roman" w:hAnsi="Times New Roman" w:cs="Times New Roman"/>
                                <w:sz w:val="18"/>
                                <w:szCs w:val="18"/>
                              </w:rPr>
                              <w:t>Izračun ter pripis dohodkov in davkov subjektov v sestavi;</w:t>
                            </w:r>
                          </w:p>
                          <w:p w14:paraId="604A40F5" w14:textId="77777777" w:rsidR="000F6F32" w:rsidRDefault="000F6F32" w:rsidP="00582D2B">
                            <w:pPr>
                              <w:spacing w:after="0"/>
                              <w:jc w:val="center"/>
                              <w:rPr>
                                <w:rFonts w:ascii="Times New Roman" w:hAnsi="Times New Roman" w:cs="Times New Roman"/>
                                <w:sz w:val="18"/>
                                <w:szCs w:val="18"/>
                              </w:rPr>
                            </w:pPr>
                            <w:r w:rsidRPr="00824866">
                              <w:rPr>
                                <w:rFonts w:ascii="Times New Roman" w:hAnsi="Times New Roman" w:cs="Times New Roman"/>
                                <w:b/>
                                <w:bCs/>
                                <w:sz w:val="18"/>
                                <w:szCs w:val="18"/>
                              </w:rPr>
                              <w:t>BISTVO:</w:t>
                            </w:r>
                            <w:r>
                              <w:rPr>
                                <w:rFonts w:ascii="Times New Roman" w:hAnsi="Times New Roman" w:cs="Times New Roman"/>
                                <w:sz w:val="18"/>
                                <w:szCs w:val="18"/>
                              </w:rPr>
                              <w:t xml:space="preserve"> Pridobitev vseh podatkov za izračune;</w:t>
                            </w:r>
                          </w:p>
                          <w:p w14:paraId="1BAAECB8" w14:textId="77777777" w:rsidR="000F6F32" w:rsidRPr="00824866" w:rsidRDefault="000F6F32" w:rsidP="00582D2B">
                            <w:pPr>
                              <w:spacing w:after="0"/>
                              <w:jc w:val="center"/>
                              <w:rPr>
                                <w:rFonts w:ascii="Times New Roman" w:hAnsi="Times New Roman" w:cs="Times New Roman"/>
                                <w:b/>
                                <w:bCs/>
                                <w:sz w:val="18"/>
                                <w:szCs w:val="18"/>
                              </w:rPr>
                            </w:pPr>
                            <w:r w:rsidRPr="00824866">
                              <w:rPr>
                                <w:rFonts w:ascii="Times New Roman" w:hAnsi="Times New Roman" w:cs="Times New Roman"/>
                                <w:b/>
                                <w:bCs/>
                                <w:sz w:val="18"/>
                                <w:szCs w:val="18"/>
                              </w:rPr>
                              <w:t>Bistveni členi ZMD:</w:t>
                            </w:r>
                            <w:r>
                              <w:rPr>
                                <w:rFonts w:ascii="Times New Roman" w:hAnsi="Times New Roman" w:cs="Times New Roman"/>
                                <w:b/>
                                <w:bCs/>
                                <w:sz w:val="18"/>
                                <w:szCs w:val="18"/>
                              </w:rPr>
                              <w:t xml:space="preserve"> </w:t>
                            </w:r>
                            <w:r w:rsidRPr="00001EBE">
                              <w:rPr>
                                <w:rFonts w:ascii="Times New Roman" w:hAnsi="Times New Roman" w:cs="Times New Roman"/>
                                <w:sz w:val="18"/>
                                <w:szCs w:val="18"/>
                              </w:rPr>
                              <w:t>8. člen (lokacija subjekta v sestavi)</w:t>
                            </w:r>
                            <w:r>
                              <w:rPr>
                                <w:rFonts w:ascii="Times New Roman" w:hAnsi="Times New Roman" w:cs="Times New Roman"/>
                                <w:sz w:val="18"/>
                                <w:szCs w:val="18"/>
                              </w:rPr>
                              <w:t>,</w:t>
                            </w:r>
                            <w:r w:rsidRPr="00001EBE">
                              <w:rPr>
                                <w:rFonts w:ascii="Times New Roman" w:hAnsi="Times New Roman" w:cs="Times New Roman"/>
                                <w:sz w:val="18"/>
                                <w:szCs w:val="18"/>
                              </w:rPr>
                              <w:t xml:space="preserve"> III. poglavje (kvalificiran dohodek/izguba)</w:t>
                            </w:r>
                            <w:r>
                              <w:rPr>
                                <w:rFonts w:ascii="Times New Roman" w:hAnsi="Times New Roman" w:cs="Times New Roman"/>
                                <w:sz w:val="18"/>
                                <w:szCs w:val="18"/>
                              </w:rPr>
                              <w:t>, IV. poglavje (zajeti davki), VII. Poglavje (posebnosti)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914D2" id="Polje z besedilom 42" o:spid="_x0000_s1029" type="#_x0000_t202" style="position:absolute;left:0;text-align:left;margin-left:-47.65pt;margin-top:25.9pt;width:160.2pt;height:125.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" strokecolor="#2f5496 [2404]">
                <v:textbox>
                  <w:txbxContent>
                    <w:p w:rsidR="000F6F32" w:rsidRPr="00824866" w:rsidRDefault="000F6F32" w:rsidP="00582D2B">
                      <w:pPr>
                        <w:spacing w:after="0"/>
                        <w:jc w:val="center"/>
                        <w:rPr>
                          <w:rFonts w:ascii="Times New Roman" w:hAnsi="Times New Roman" w:cs="Times New Roman"/>
                          <w:b/>
                          <w:bCs/>
                          <w:sz w:val="18"/>
                          <w:szCs w:val="18"/>
                          <w:u w:val="single"/>
                        </w:rPr>
                      </w:pPr>
                      <w:r w:rsidRPr="00824866">
                        <w:rPr>
                          <w:rFonts w:ascii="Times New Roman" w:hAnsi="Times New Roman" w:cs="Times New Roman"/>
                          <w:b/>
                          <w:bCs/>
                          <w:sz w:val="18"/>
                          <w:szCs w:val="18"/>
                          <w:u w:val="single"/>
                        </w:rPr>
                        <w:t>KORAK 1</w:t>
                      </w:r>
                    </w:p>
                    <w:p w:rsidR="000F6F32" w:rsidRDefault="000F6F32" w:rsidP="00582D2B">
                      <w:pPr>
                        <w:spacing w:after="0"/>
                        <w:jc w:val="center"/>
                        <w:rPr>
                          <w:rFonts w:ascii="Times New Roman" w:hAnsi="Times New Roman" w:cs="Times New Roman"/>
                          <w:sz w:val="18"/>
                          <w:szCs w:val="18"/>
                        </w:rPr>
                      </w:pPr>
                      <w:r>
                        <w:rPr>
                          <w:rFonts w:ascii="Times New Roman" w:hAnsi="Times New Roman" w:cs="Times New Roman"/>
                          <w:sz w:val="18"/>
                          <w:szCs w:val="18"/>
                        </w:rPr>
                        <w:t>Izračun ter pripis dohodkov in davkov subjektov v sestavi;</w:t>
                      </w:r>
                    </w:p>
                    <w:p w:rsidR="000F6F32" w:rsidRDefault="000F6F32" w:rsidP="00582D2B">
                      <w:pPr>
                        <w:spacing w:after="0"/>
                        <w:jc w:val="center"/>
                        <w:rPr>
                          <w:rFonts w:ascii="Times New Roman" w:hAnsi="Times New Roman" w:cs="Times New Roman"/>
                          <w:sz w:val="18"/>
                          <w:szCs w:val="18"/>
                        </w:rPr>
                      </w:pPr>
                      <w:r w:rsidRPr="00824866">
                        <w:rPr>
                          <w:rFonts w:ascii="Times New Roman" w:hAnsi="Times New Roman" w:cs="Times New Roman"/>
                          <w:b/>
                          <w:bCs/>
                          <w:sz w:val="18"/>
                          <w:szCs w:val="18"/>
                        </w:rPr>
                        <w:t>BISTVO:</w:t>
                      </w:r>
                      <w:r>
                        <w:rPr>
                          <w:rFonts w:ascii="Times New Roman" w:hAnsi="Times New Roman" w:cs="Times New Roman"/>
                          <w:sz w:val="18"/>
                          <w:szCs w:val="18"/>
                        </w:rPr>
                        <w:t xml:space="preserve"> Pridobitev vseh podatkov za izračune;</w:t>
                      </w:r>
                    </w:p>
                    <w:p w:rsidR="000F6F32" w:rsidRPr="00824866" w:rsidRDefault="000F6F32" w:rsidP="00582D2B">
                      <w:pPr>
                        <w:spacing w:after="0"/>
                        <w:jc w:val="center"/>
                        <w:rPr>
                          <w:rFonts w:ascii="Times New Roman" w:hAnsi="Times New Roman" w:cs="Times New Roman"/>
                          <w:b/>
                          <w:bCs/>
                          <w:sz w:val="18"/>
                          <w:szCs w:val="18"/>
                        </w:rPr>
                      </w:pPr>
                      <w:r w:rsidRPr="00824866">
                        <w:rPr>
                          <w:rFonts w:ascii="Times New Roman" w:hAnsi="Times New Roman" w:cs="Times New Roman"/>
                          <w:b/>
                          <w:bCs/>
                          <w:sz w:val="18"/>
                          <w:szCs w:val="18"/>
                        </w:rPr>
                        <w:t>Bistveni členi ZMD:</w:t>
                      </w:r>
                      <w:r>
                        <w:rPr>
                          <w:rFonts w:ascii="Times New Roman" w:hAnsi="Times New Roman" w:cs="Times New Roman"/>
                          <w:b/>
                          <w:bCs/>
                          <w:sz w:val="18"/>
                          <w:szCs w:val="18"/>
                        </w:rPr>
                        <w:t xml:space="preserve"> </w:t>
                      </w:r>
                      <w:r w:rsidRPr="00001EBE">
                        <w:rPr>
                          <w:rFonts w:ascii="Times New Roman" w:hAnsi="Times New Roman" w:cs="Times New Roman"/>
                          <w:sz w:val="18"/>
                          <w:szCs w:val="18"/>
                        </w:rPr>
                        <w:t>8. člen (lokacija subjekta v sestavi)</w:t>
                      </w:r>
                      <w:r>
                        <w:rPr>
                          <w:rFonts w:ascii="Times New Roman" w:hAnsi="Times New Roman" w:cs="Times New Roman"/>
                          <w:sz w:val="18"/>
                          <w:szCs w:val="18"/>
                        </w:rPr>
                        <w:t>,</w:t>
                      </w:r>
                      <w:r w:rsidRPr="00001EBE">
                        <w:rPr>
                          <w:rFonts w:ascii="Times New Roman" w:hAnsi="Times New Roman" w:cs="Times New Roman"/>
                          <w:sz w:val="18"/>
                          <w:szCs w:val="18"/>
                        </w:rPr>
                        <w:t xml:space="preserve"> III. poglavje (kvalificiran dohodek/izguba)</w:t>
                      </w:r>
                      <w:r>
                        <w:rPr>
                          <w:rFonts w:ascii="Times New Roman" w:hAnsi="Times New Roman" w:cs="Times New Roman"/>
                          <w:sz w:val="18"/>
                          <w:szCs w:val="18"/>
                        </w:rPr>
                        <w:t>, IV. poglavje (zajeti davki), VII. Poglavje (posebnosti)</w:t>
                      </w:r>
                    </w:p>
                  </w:txbxContent>
                </v:textbox>
                <w10:wrap type="square"/>
              </v:shape>
            </w:pict>
          </mc:Fallback>
        </mc:AlternateContent>
      </w:r>
    </w:p>
    <w:p w14:paraId="79D4862E" w14:textId="77777777" w:rsidR="00582D2B" w:rsidRDefault="00B276D1" w:rsidP="004D2C01">
      <w:pPr>
        <w:ind w:left="426"/>
      </w:pPr>
      <w:r>
        <w:rPr>
          <w:noProof/>
          <w:lang w:eastAsia="sl-SI"/>
        </w:rPr>
        <mc:AlternateContent>
          <mc:Choice Requires="wps">
            <w:drawing>
              <wp:anchor distT="0" distB="0" distL="114300" distR="114300" simplePos="0" relativeHeight="251664384" behindDoc="0" locked="0" layoutInCell="1" allowOverlap="1" wp14:anchorId="417F6E8C" wp14:editId="50C0CA8C">
                <wp:simplePos x="0" y="0"/>
                <wp:positionH relativeFrom="column">
                  <wp:posOffset>1565275</wp:posOffset>
                </wp:positionH>
                <wp:positionV relativeFrom="paragraph">
                  <wp:posOffset>272415</wp:posOffset>
                </wp:positionV>
                <wp:extent cx="340995" cy="1146175"/>
                <wp:effectExtent l="0" t="0" r="1905" b="0"/>
                <wp:wrapNone/>
                <wp:docPr id="40" name="Levi zaviti oklepaj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146175"/>
                        </a:xfrm>
                        <a:prstGeom prst="leftBrac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B9EA05" id="Levi zaviti oklepaj 40" o:spid="_x0000_s1026" type="#_x0000_t87" style="position:absolute;margin-left:123.25pt;margin-top:21.45pt;width:26.85pt;height:9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" adj="535" strokecolor="#2f5496 [2404]" strokeweight="1pt">
                <v:stroke joinstyle="miter"/>
              </v:shape>
            </w:pict>
          </mc:Fallback>
        </mc:AlternateContent>
      </w:r>
    </w:p>
    <w:p w14:paraId="692C9742" w14:textId="77777777" w:rsidR="00582D2B" w:rsidRDefault="00582D2B" w:rsidP="004D2C01">
      <w:pPr>
        <w:ind w:left="426"/>
      </w:pPr>
    </w:p>
    <w:p w14:paraId="6EB3A540" w14:textId="77777777" w:rsidR="004F1259" w:rsidRDefault="004F1259" w:rsidP="004D2C01">
      <w:pPr>
        <w:ind w:left="426"/>
      </w:pPr>
    </w:p>
    <w:p w14:paraId="7CD78620" w14:textId="77777777" w:rsidR="004F1259" w:rsidRDefault="004F1259" w:rsidP="004D2C01">
      <w:pPr>
        <w:ind w:left="426"/>
      </w:pPr>
    </w:p>
    <w:p w14:paraId="73417FD2" w14:textId="77777777" w:rsidR="004F1259" w:rsidRDefault="004F1259" w:rsidP="004D2C01">
      <w:pPr>
        <w:ind w:left="426"/>
      </w:pPr>
    </w:p>
    <w:p w14:paraId="32D1816B" w14:textId="77777777" w:rsidR="004F1259" w:rsidRDefault="004F1259" w:rsidP="004D2C01">
      <w:pPr>
        <w:ind w:left="426"/>
      </w:pPr>
    </w:p>
    <w:p w14:paraId="2A5EAF87" w14:textId="77777777" w:rsidR="004F1259" w:rsidRDefault="002D20C4" w:rsidP="004D2C01">
      <w:pPr>
        <w:ind w:left="426"/>
      </w:pPr>
      <w:r>
        <w:rPr>
          <w:noProof/>
          <w:lang w:eastAsia="sl-SI"/>
        </w:rPr>
        <mc:AlternateContent>
          <mc:Choice Requires="wps">
            <w:drawing>
              <wp:anchor distT="0" distB="0" distL="114300" distR="114300" simplePos="0" relativeHeight="251667456" behindDoc="0" locked="0" layoutInCell="1" allowOverlap="1" wp14:anchorId="0F2746F6" wp14:editId="70DA06A2">
                <wp:simplePos x="0" y="0"/>
                <wp:positionH relativeFrom="column">
                  <wp:posOffset>2032000</wp:posOffset>
                </wp:positionH>
                <wp:positionV relativeFrom="paragraph">
                  <wp:posOffset>165100</wp:posOffset>
                </wp:positionV>
                <wp:extent cx="5915025" cy="1855470"/>
                <wp:effectExtent l="0" t="0" r="28575" b="11430"/>
                <wp:wrapNone/>
                <wp:docPr id="39" name="Pravokotnik: zaokroženi vogali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1855470"/>
                        </a:xfrm>
                        <a:prstGeom prst="roundRect">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29BDDCB" w14:textId="77777777" w:rsidR="000F6F32" w:rsidRDefault="000F6F32" w:rsidP="004F1259">
                            <w:pPr>
                              <w:spacing w:after="0"/>
                              <w:ind w:left="2127" w:hanging="2127"/>
                              <w:jc w:val="both"/>
                              <w:rPr>
                                <w:rFonts w:ascii="Times New Roman" w:hAnsi="Times New Roman" w:cs="Times New Roman"/>
                                <w:sz w:val="18"/>
                                <w:szCs w:val="18"/>
                              </w:rPr>
                            </w:pPr>
                            <w:r w:rsidRPr="00582D2B">
                              <w:rPr>
                                <w:rFonts w:ascii="Times New Roman" w:hAnsi="Times New Roman" w:cs="Times New Roman"/>
                                <w:sz w:val="18"/>
                                <w:szCs w:val="18"/>
                              </w:rPr>
                              <w:t>Bistven</w:t>
                            </w:r>
                            <w:r>
                              <w:rPr>
                                <w:rFonts w:ascii="Times New Roman" w:hAnsi="Times New Roman" w:cs="Times New Roman"/>
                                <w:sz w:val="18"/>
                                <w:szCs w:val="18"/>
                              </w:rPr>
                              <w:t>i elementi drugega koraka</w:t>
                            </w:r>
                            <w:r w:rsidRPr="00582D2B">
                              <w:rPr>
                                <w:rFonts w:ascii="Times New Roman" w:hAnsi="Times New Roman" w:cs="Times New Roman"/>
                                <w:sz w:val="18"/>
                                <w:szCs w:val="18"/>
                              </w:rPr>
                              <w:t xml:space="preserve">: </w:t>
                            </w:r>
                          </w:p>
                          <w:p w14:paraId="60989B3F" w14:textId="77777777" w:rsidR="000F6F32" w:rsidRDefault="000F6F32" w:rsidP="004F1259">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Upoštevajoč izračunan kvalificirani dohodek in zajete davke se izračuna ETR:</w:t>
                            </w:r>
                          </w:p>
                          <w:bookmarkStart w:id="8" w:name="_Hlk153962181"/>
                          <w:p w14:paraId="5988AC4F" w14:textId="77777777" w:rsidR="000F6F32" w:rsidRDefault="00000000" w:rsidP="00310983">
                            <w:pPr>
                              <w:pStyle w:val="Odstavekseznama"/>
                              <w:spacing w:after="0" w:line="240" w:lineRule="atLeast"/>
                              <w:ind w:left="-142"/>
                              <w:jc w:val="center"/>
                              <w:rPr>
                                <w:rFonts w:ascii="Times New Roman" w:hAnsi="Times New Roman" w:cs="Times New Roman"/>
                                <w:sz w:val="18"/>
                                <w:szCs w:val="18"/>
                              </w:rPr>
                            </w:pPr>
                            <m:oMathPara>
                              <m:oMath>
                                <m:d>
                                  <m:dPr>
                                    <m:ctrlPr>
                                      <w:rPr>
                                        <w:rFonts w:ascii="Cambria Math" w:hAnsi="Cambria Math" w:cs="Times New Roman"/>
                                        <w:i/>
                                        <w:sz w:val="14"/>
                                        <w:szCs w:val="14"/>
                                      </w:rPr>
                                    </m:ctrlPr>
                                  </m:dPr>
                                  <m:e>
                                    <m:eqArr>
                                      <m:eqArrPr>
                                        <m:ctrlPr>
                                          <w:rPr>
                                            <w:rFonts w:ascii="Cambria Math" w:hAnsi="Cambria Math" w:cs="Times New Roman"/>
                                            <w:i/>
                                            <w:sz w:val="14"/>
                                            <w:szCs w:val="14"/>
                                          </w:rPr>
                                        </m:ctrlPr>
                                      </m:eqArrPr>
                                      <m:e>
                                        <m:r>
                                          <w:rPr>
                                            <w:rFonts w:ascii="Cambria Math" w:hAnsi="Cambria Math" w:cs="Times New Roman"/>
                                            <w:sz w:val="14"/>
                                            <w:szCs w:val="14"/>
                                          </w:rPr>
                                          <m:t xml:space="preserve">Dejanska </m:t>
                                        </m:r>
                                      </m:e>
                                      <m:e>
                                        <m:r>
                                          <w:rPr>
                                            <w:rFonts w:ascii="Cambria Math" w:hAnsi="Cambria Math" w:cs="Times New Roman"/>
                                            <w:sz w:val="14"/>
                                            <w:szCs w:val="14"/>
                                          </w:rPr>
                                          <m:t>davčna stopnja</m:t>
                                        </m:r>
                                      </m:e>
                                    </m:eqArr>
                                  </m:e>
                                </m:d>
                                <m:r>
                                  <w:rPr>
                                    <w:rFonts w:ascii="Cambria Math" w:hAnsi="Cambria Math" w:cs="Times New Roman"/>
                                    <w:sz w:val="14"/>
                                    <w:szCs w:val="14"/>
                                  </w:rPr>
                                  <m:t>=</m:t>
                                </m:r>
                                <m:f>
                                  <m:fPr>
                                    <m:type m:val="lin"/>
                                    <m:ctrlPr>
                                      <w:rPr>
                                        <w:rFonts w:ascii="Cambria Math" w:hAnsi="Cambria Math" w:cs="Times New Roman"/>
                                        <w:i/>
                                        <w:sz w:val="14"/>
                                        <w:szCs w:val="14"/>
                                      </w:rPr>
                                    </m:ctrlPr>
                                  </m:fPr>
                                  <m:num>
                                    <m:eqArr>
                                      <m:eqArrPr>
                                        <m:ctrlPr>
                                          <w:rPr>
                                            <w:rFonts w:ascii="Cambria Math" w:hAnsi="Cambria Math" w:cs="Times New Roman"/>
                                            <w:i/>
                                            <w:sz w:val="14"/>
                                            <w:szCs w:val="14"/>
                                          </w:rPr>
                                        </m:ctrlPr>
                                      </m:eqArrPr>
                                      <m:e>
                                        <m:d>
                                          <m:dPr>
                                            <m:ctrlPr>
                                              <w:rPr>
                                                <w:rFonts w:ascii="Cambria Math" w:hAnsi="Cambria Math" w:cs="Times New Roman"/>
                                                <w:i/>
                                                <w:sz w:val="14"/>
                                                <w:szCs w:val="14"/>
                                              </w:rPr>
                                            </m:ctrlPr>
                                          </m:dPr>
                                          <m:e>
                                            <m:eqArr>
                                              <m:eqArrPr>
                                                <m:ctrlPr>
                                                  <w:rPr>
                                                    <w:rFonts w:ascii="Cambria Math" w:hAnsi="Cambria Math" w:cs="Times New Roman"/>
                                                    <w:i/>
                                                    <w:sz w:val="14"/>
                                                    <w:szCs w:val="14"/>
                                                  </w:rPr>
                                                </m:ctrlPr>
                                              </m:eqArrPr>
                                              <m:e>
                                                <m:r>
                                                  <w:rPr>
                                                    <w:rFonts w:ascii="Cambria Math" w:hAnsi="Cambria Math" w:cs="Times New Roman"/>
                                                    <w:sz w:val="14"/>
                                                    <w:szCs w:val="14"/>
                                                  </w:rPr>
                                                  <m:t xml:space="preserve">prilagojeni zajeti </m:t>
                                                </m:r>
                                              </m:e>
                                              <m:e>
                                                <m:r>
                                                  <w:rPr>
                                                    <w:rFonts w:ascii="Cambria Math" w:hAnsi="Cambria Math" w:cs="Times New Roman"/>
                                                    <w:sz w:val="14"/>
                                                    <w:szCs w:val="14"/>
                                                  </w:rPr>
                                                  <m:t xml:space="preserve">davki subjektov v sestavi </m:t>
                                                </m:r>
                                                <m:ctrlPr>
                                                  <w:rPr>
                                                    <w:rFonts w:ascii="Cambria Math" w:eastAsia="Cambria Math" w:hAnsi="Cambria Math" w:cs="Cambria Math"/>
                                                    <w:i/>
                                                    <w:sz w:val="14"/>
                                                    <w:szCs w:val="14"/>
                                                  </w:rPr>
                                                </m:ctrlPr>
                                              </m:e>
                                              <m:e>
                                                <m:r>
                                                  <w:rPr>
                                                    <w:rFonts w:ascii="Cambria Math" w:hAnsi="Cambria Math" w:cs="Times New Roman"/>
                                                    <w:sz w:val="14"/>
                                                    <w:szCs w:val="14"/>
                                                  </w:rPr>
                                                  <m:t>v določeni jurisdikciji</m:t>
                                                </m:r>
                                              </m:e>
                                            </m:eqArr>
                                          </m:e>
                                        </m:d>
                                      </m:e>
                                    </m:eqArr>
                                  </m:num>
                                  <m:den>
                                    <m:eqArr>
                                      <m:eqArrPr>
                                        <m:ctrlPr>
                                          <w:rPr>
                                            <w:rFonts w:ascii="Cambria Math" w:hAnsi="Cambria Math" w:cs="Times New Roman"/>
                                            <w:i/>
                                            <w:sz w:val="14"/>
                                            <w:szCs w:val="14"/>
                                          </w:rPr>
                                        </m:ctrlPr>
                                      </m:eqArrPr>
                                      <m:e>
                                        <m:d>
                                          <m:dPr>
                                            <m:ctrlPr>
                                              <w:rPr>
                                                <w:rFonts w:ascii="Cambria Math" w:hAnsi="Cambria Math" w:cs="Times New Roman"/>
                                                <w:i/>
                                                <w:sz w:val="14"/>
                                                <w:szCs w:val="14"/>
                                              </w:rPr>
                                            </m:ctrlPr>
                                          </m:dPr>
                                          <m:e>
                                            <m:eqArr>
                                              <m:eqArrPr>
                                                <m:ctrlPr>
                                                  <w:rPr>
                                                    <w:rFonts w:ascii="Cambria Math" w:hAnsi="Cambria Math" w:cs="Times New Roman"/>
                                                    <w:i/>
                                                    <w:sz w:val="14"/>
                                                    <w:szCs w:val="14"/>
                                                  </w:rPr>
                                                </m:ctrlPr>
                                              </m:eqArrPr>
                                              <m:e>
                                                <m:r>
                                                  <w:rPr>
                                                    <w:rFonts w:ascii="Cambria Math" w:hAnsi="Cambria Math" w:cs="Times New Roman"/>
                                                    <w:sz w:val="14"/>
                                                    <w:szCs w:val="14"/>
                                                  </w:rPr>
                                                  <m:t xml:space="preserve">neto kvalificirani dohodek </m:t>
                                                </m:r>
                                              </m:e>
                                              <m:e>
                                                <m:r>
                                                  <w:rPr>
                                                    <w:rFonts w:ascii="Cambria Math" w:hAnsi="Cambria Math" w:cs="Times New Roman"/>
                                                    <w:sz w:val="14"/>
                                                    <w:szCs w:val="14"/>
                                                  </w:rPr>
                                                  <m:t>subjektov v sestavi</m:t>
                                                </m:r>
                                                <m:ctrlPr>
                                                  <w:rPr>
                                                    <w:rFonts w:ascii="Cambria Math" w:eastAsia="Cambria Math" w:hAnsi="Cambria Math" w:cs="Cambria Math"/>
                                                    <w:i/>
                                                    <w:sz w:val="14"/>
                                                    <w:szCs w:val="14"/>
                                                  </w:rPr>
                                                </m:ctrlPr>
                                              </m:e>
                                              <m:e>
                                                <m:r>
                                                  <w:rPr>
                                                    <w:rFonts w:ascii="Cambria Math" w:hAnsi="Cambria Math" w:cs="Times New Roman"/>
                                                    <w:sz w:val="14"/>
                                                    <w:szCs w:val="14"/>
                                                  </w:rPr>
                                                  <m:t>v določeni jurisdikciji</m:t>
                                                </m:r>
                                              </m:e>
                                            </m:eqArr>
                                          </m:e>
                                        </m:d>
                                      </m:e>
                                    </m:eqArr>
                                  </m:den>
                                </m:f>
                              </m:oMath>
                            </m:oMathPara>
                            <w:bookmarkEnd w:id="8"/>
                          </w:p>
                          <w:p w14:paraId="6B47262B" w14:textId="77777777" w:rsidR="000F6F32" w:rsidRDefault="000F6F32" w:rsidP="00C628A4">
                            <w:pPr>
                              <w:pStyle w:val="Odstavekseznama"/>
                              <w:spacing w:after="0" w:line="240" w:lineRule="atLeast"/>
                              <w:ind w:left="-142"/>
                              <w:jc w:val="both"/>
                              <w:rPr>
                                <w:rFonts w:ascii="Times New Roman" w:hAnsi="Times New Roman" w:cs="Times New Roman"/>
                                <w:sz w:val="18"/>
                                <w:szCs w:val="18"/>
                              </w:rPr>
                            </w:pPr>
                          </w:p>
                          <w:p w14:paraId="239026CD" w14:textId="77777777" w:rsidR="000F6F32" w:rsidRDefault="000F6F32" w:rsidP="00870D37">
                            <w:pPr>
                              <w:pStyle w:val="Odstavekseznama"/>
                              <w:numPr>
                                <w:ilvl w:val="0"/>
                                <w:numId w:val="1"/>
                              </w:numPr>
                              <w:spacing w:after="0" w:line="240" w:lineRule="atLeast"/>
                              <w:jc w:val="both"/>
                              <w:rPr>
                                <w:rFonts w:ascii="Times New Roman" w:hAnsi="Times New Roman" w:cs="Times New Roman"/>
                                <w:sz w:val="18"/>
                                <w:szCs w:val="18"/>
                              </w:rPr>
                            </w:pPr>
                            <w:r>
                              <w:rPr>
                                <w:rFonts w:ascii="Times New Roman" w:hAnsi="Times New Roman" w:cs="Times New Roman"/>
                                <w:sz w:val="18"/>
                                <w:szCs w:val="18"/>
                              </w:rPr>
                              <w:t xml:space="preserve">V primeru neto kvalificirane izgube, se ETR ne izračunava. </w:t>
                            </w:r>
                          </w:p>
                          <w:p w14:paraId="6C2D3E97" w14:textId="77777777" w:rsidR="000F6F32" w:rsidRPr="00582D2B" w:rsidRDefault="000F6F32" w:rsidP="00870D37">
                            <w:pPr>
                              <w:pStyle w:val="Odstavekseznama"/>
                              <w:numPr>
                                <w:ilvl w:val="0"/>
                                <w:numId w:val="1"/>
                              </w:numPr>
                              <w:spacing w:after="0" w:line="240" w:lineRule="atLeast"/>
                              <w:jc w:val="both"/>
                              <w:rPr>
                                <w:rFonts w:ascii="Times New Roman" w:hAnsi="Times New Roman" w:cs="Times New Roman"/>
                                <w:sz w:val="18"/>
                                <w:szCs w:val="18"/>
                              </w:rPr>
                            </w:pPr>
                            <w:r>
                              <w:rPr>
                                <w:rFonts w:ascii="Times New Roman" w:hAnsi="Times New Roman" w:cs="Times New Roman"/>
                                <w:sz w:val="18"/>
                                <w:szCs w:val="18"/>
                              </w:rPr>
                              <w:t>Upoštevati pravila agregacije (pomembne so podskupine za namene GLOBE)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E85F8" id="Pravokotnik: zaokroženi vogali 39" o:spid="_x0000_s1030" style="position:absolute;left:0;text-align:left;margin-left:160pt;margin-top:13pt;width:465.75pt;height:14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" fillcolor="white [3201]" strokecolor="#2f5496 [2404]" strokeweight="1pt">
                <v:stroke joinstyle="miter"/>
                <v:path arrowok="t"/>
                <v:textbox>
                  <w:txbxContent>
                    <w:p w:rsidR="000F6F32" w:rsidRDefault="000F6F32" w:rsidP="004F1259">
                      <w:pPr>
                        <w:spacing w:after="0"/>
                        <w:ind w:left="2127" w:hanging="2127"/>
                        <w:jc w:val="both"/>
                        <w:rPr>
                          <w:rFonts w:ascii="Times New Roman" w:hAnsi="Times New Roman" w:cs="Times New Roman"/>
                          <w:sz w:val="18"/>
                          <w:szCs w:val="18"/>
                        </w:rPr>
                      </w:pPr>
                      <w:r w:rsidRPr="00582D2B">
                        <w:rPr>
                          <w:rFonts w:ascii="Times New Roman" w:hAnsi="Times New Roman" w:cs="Times New Roman"/>
                          <w:sz w:val="18"/>
                          <w:szCs w:val="18"/>
                        </w:rPr>
                        <w:t>Bistven</w:t>
                      </w:r>
                      <w:r>
                        <w:rPr>
                          <w:rFonts w:ascii="Times New Roman" w:hAnsi="Times New Roman" w:cs="Times New Roman"/>
                          <w:sz w:val="18"/>
                          <w:szCs w:val="18"/>
                        </w:rPr>
                        <w:t>i elementi drugega koraka</w:t>
                      </w:r>
                      <w:r w:rsidRPr="00582D2B">
                        <w:rPr>
                          <w:rFonts w:ascii="Times New Roman" w:hAnsi="Times New Roman" w:cs="Times New Roman"/>
                          <w:sz w:val="18"/>
                          <w:szCs w:val="18"/>
                        </w:rPr>
                        <w:t xml:space="preserve">: </w:t>
                      </w:r>
                    </w:p>
                    <w:p w:rsidR="000F6F32" w:rsidRDefault="000F6F32" w:rsidP="004F1259">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Upoštevajoč izračunan kvalificirani dohodek in zajete davke se izračuna ETR:</w:t>
                      </w:r>
                    </w:p>
                    <w:bookmarkStart w:id="9" w:name="_Hlk153962181"/>
                    <w:p w:rsidR="000F6F32" w:rsidRDefault="000F6F32" w:rsidP="00310983">
                      <w:pPr>
                        <w:pStyle w:val="Odstavekseznama"/>
                        <w:spacing w:after="0" w:line="240" w:lineRule="atLeast"/>
                        <w:ind w:left="-142"/>
                        <w:jc w:val="center"/>
                        <w:rPr>
                          <w:rFonts w:ascii="Times New Roman" w:hAnsi="Times New Roman" w:cs="Times New Roman"/>
                          <w:sz w:val="18"/>
                          <w:szCs w:val="18"/>
                        </w:rPr>
                      </w:pPr>
                      <m:oMathPara>
                        <m:oMath>
                          <m:d>
                            <m:dPr>
                              <m:ctrlPr>
                                <w:rPr>
                                  <w:rFonts w:ascii="Cambria Math" w:hAnsi="Cambria Math" w:cs="Times New Roman"/>
                                  <w:i/>
                                  <w:sz w:val="14"/>
                                  <w:szCs w:val="14"/>
                                </w:rPr>
                              </m:ctrlPr>
                            </m:dPr>
                            <m:e>
                              <m:eqArr>
                                <m:eqArrPr>
                                  <m:ctrlPr>
                                    <w:rPr>
                                      <w:rFonts w:ascii="Cambria Math" w:hAnsi="Cambria Math" w:cs="Times New Roman"/>
                                      <w:i/>
                                      <w:sz w:val="14"/>
                                      <w:szCs w:val="14"/>
                                    </w:rPr>
                                  </m:ctrlPr>
                                </m:eqArrPr>
                                <m:e>
                                  <m:r>
                                    <w:rPr>
                                      <w:rFonts w:ascii="Cambria Math" w:hAnsi="Cambria Math" w:cs="Times New Roman"/>
                                      <w:sz w:val="14"/>
                                      <w:szCs w:val="14"/>
                                    </w:rPr>
                                    <m:t xml:space="preserve">Dejanska </m:t>
                                  </m:r>
                                </m:e>
                                <m:e>
                                  <m:r>
                                    <w:rPr>
                                      <w:rFonts w:ascii="Cambria Math" w:hAnsi="Cambria Math" w:cs="Times New Roman"/>
                                      <w:sz w:val="14"/>
                                      <w:szCs w:val="14"/>
                                    </w:rPr>
                                    <m:t>davčna stopnja</m:t>
                                  </m:r>
                                </m:e>
                              </m:eqArr>
                            </m:e>
                          </m:d>
                          <m:r>
                            <w:rPr>
                              <w:rFonts w:ascii="Cambria Math" w:hAnsi="Cambria Math" w:cs="Times New Roman"/>
                              <w:sz w:val="14"/>
                              <w:szCs w:val="14"/>
                            </w:rPr>
                            <m:t>=</m:t>
                          </m:r>
                          <m:f>
                            <m:fPr>
                              <m:type m:val="lin"/>
                              <m:ctrlPr>
                                <w:rPr>
                                  <w:rFonts w:ascii="Cambria Math" w:hAnsi="Cambria Math" w:cs="Times New Roman"/>
                                  <w:i/>
                                  <w:sz w:val="14"/>
                                  <w:szCs w:val="14"/>
                                </w:rPr>
                              </m:ctrlPr>
                            </m:fPr>
                            <m:num>
                              <m:eqArr>
                                <m:eqArrPr>
                                  <m:ctrlPr>
                                    <w:rPr>
                                      <w:rFonts w:ascii="Cambria Math" w:hAnsi="Cambria Math" w:cs="Times New Roman"/>
                                      <w:i/>
                                      <w:sz w:val="14"/>
                                      <w:szCs w:val="14"/>
                                    </w:rPr>
                                  </m:ctrlPr>
                                </m:eqArrPr>
                                <m:e>
                                  <m:d>
                                    <m:dPr>
                                      <m:ctrlPr>
                                        <w:rPr>
                                          <w:rFonts w:ascii="Cambria Math" w:hAnsi="Cambria Math" w:cs="Times New Roman"/>
                                          <w:i/>
                                          <w:sz w:val="14"/>
                                          <w:szCs w:val="14"/>
                                        </w:rPr>
                                      </m:ctrlPr>
                                    </m:dPr>
                                    <m:e>
                                      <m:eqArr>
                                        <m:eqArrPr>
                                          <m:ctrlPr>
                                            <w:rPr>
                                              <w:rFonts w:ascii="Cambria Math" w:hAnsi="Cambria Math" w:cs="Times New Roman"/>
                                              <w:i/>
                                              <w:sz w:val="14"/>
                                              <w:szCs w:val="14"/>
                                            </w:rPr>
                                          </m:ctrlPr>
                                        </m:eqArrPr>
                                        <m:e>
                                          <m:r>
                                            <w:rPr>
                                              <w:rFonts w:ascii="Cambria Math" w:hAnsi="Cambria Math" w:cs="Times New Roman"/>
                                              <w:sz w:val="14"/>
                                              <w:szCs w:val="14"/>
                                            </w:rPr>
                                            <m:t xml:space="preserve">prilagojeni zajeti </m:t>
                                          </m:r>
                                        </m:e>
                                        <m:e>
                                          <m:r>
                                            <w:rPr>
                                              <w:rFonts w:ascii="Cambria Math" w:hAnsi="Cambria Math" w:cs="Times New Roman"/>
                                              <w:sz w:val="14"/>
                                              <w:szCs w:val="14"/>
                                            </w:rPr>
                                            <m:t xml:space="preserve">davki subjektov v sestavi </m:t>
                                          </m:r>
                                          <m:ctrlPr>
                                            <w:rPr>
                                              <w:rFonts w:ascii="Cambria Math" w:eastAsia="Cambria Math" w:hAnsi="Cambria Math" w:cs="Cambria Math"/>
                                              <w:i/>
                                              <w:sz w:val="14"/>
                                              <w:szCs w:val="14"/>
                                            </w:rPr>
                                          </m:ctrlPr>
                                        </m:e>
                                        <m:e>
                                          <m:r>
                                            <w:rPr>
                                              <w:rFonts w:ascii="Cambria Math" w:hAnsi="Cambria Math" w:cs="Times New Roman"/>
                                              <w:sz w:val="14"/>
                                              <w:szCs w:val="14"/>
                                            </w:rPr>
                                            <m:t>v določeni jurisdikciji</m:t>
                                          </m:r>
                                        </m:e>
                                      </m:eqArr>
                                    </m:e>
                                  </m:d>
                                </m:e>
                              </m:eqArr>
                            </m:num>
                            <m:den>
                              <m:eqArr>
                                <m:eqArrPr>
                                  <m:ctrlPr>
                                    <w:rPr>
                                      <w:rFonts w:ascii="Cambria Math" w:hAnsi="Cambria Math" w:cs="Times New Roman"/>
                                      <w:i/>
                                      <w:sz w:val="14"/>
                                      <w:szCs w:val="14"/>
                                    </w:rPr>
                                  </m:ctrlPr>
                                </m:eqArrPr>
                                <m:e>
                                  <m:d>
                                    <m:dPr>
                                      <m:ctrlPr>
                                        <w:rPr>
                                          <w:rFonts w:ascii="Cambria Math" w:hAnsi="Cambria Math" w:cs="Times New Roman"/>
                                          <w:i/>
                                          <w:sz w:val="14"/>
                                          <w:szCs w:val="14"/>
                                        </w:rPr>
                                      </m:ctrlPr>
                                    </m:dPr>
                                    <m:e>
                                      <m:eqArr>
                                        <m:eqArrPr>
                                          <m:ctrlPr>
                                            <w:rPr>
                                              <w:rFonts w:ascii="Cambria Math" w:hAnsi="Cambria Math" w:cs="Times New Roman"/>
                                              <w:i/>
                                              <w:sz w:val="14"/>
                                              <w:szCs w:val="14"/>
                                            </w:rPr>
                                          </m:ctrlPr>
                                        </m:eqArrPr>
                                        <m:e>
                                          <m:r>
                                            <w:rPr>
                                              <w:rFonts w:ascii="Cambria Math" w:hAnsi="Cambria Math" w:cs="Times New Roman"/>
                                              <w:sz w:val="14"/>
                                              <w:szCs w:val="14"/>
                                            </w:rPr>
                                            <m:t xml:space="preserve">neto kvalificirani dohodek </m:t>
                                          </m:r>
                                        </m:e>
                                        <m:e>
                                          <m:r>
                                            <w:rPr>
                                              <w:rFonts w:ascii="Cambria Math" w:hAnsi="Cambria Math" w:cs="Times New Roman"/>
                                              <w:sz w:val="14"/>
                                              <w:szCs w:val="14"/>
                                            </w:rPr>
                                            <m:t>subjektov v sestavi</m:t>
                                          </m:r>
                                          <m:ctrlPr>
                                            <w:rPr>
                                              <w:rFonts w:ascii="Cambria Math" w:eastAsia="Cambria Math" w:hAnsi="Cambria Math" w:cs="Cambria Math"/>
                                              <w:i/>
                                              <w:sz w:val="14"/>
                                              <w:szCs w:val="14"/>
                                            </w:rPr>
                                          </m:ctrlPr>
                                        </m:e>
                                        <m:e>
                                          <m:r>
                                            <w:rPr>
                                              <w:rFonts w:ascii="Cambria Math" w:hAnsi="Cambria Math" w:cs="Times New Roman"/>
                                              <w:sz w:val="14"/>
                                              <w:szCs w:val="14"/>
                                            </w:rPr>
                                            <m:t>v določeni jurisdikciji</m:t>
                                          </m:r>
                                        </m:e>
                                      </m:eqArr>
                                    </m:e>
                                  </m:d>
                                </m:e>
                              </m:eqArr>
                            </m:den>
                          </m:f>
                        </m:oMath>
                      </m:oMathPara>
                      <w:bookmarkEnd w:id="9"/>
                    </w:p>
                    <w:p w:rsidR="000F6F32" w:rsidRDefault="000F6F32" w:rsidP="00C628A4">
                      <w:pPr>
                        <w:pStyle w:val="Odstavekseznama"/>
                        <w:spacing w:after="0" w:line="240" w:lineRule="atLeast"/>
                        <w:ind w:left="-142"/>
                        <w:jc w:val="both"/>
                        <w:rPr>
                          <w:rFonts w:ascii="Times New Roman" w:hAnsi="Times New Roman" w:cs="Times New Roman"/>
                          <w:sz w:val="18"/>
                          <w:szCs w:val="18"/>
                        </w:rPr>
                      </w:pPr>
                    </w:p>
                    <w:p w:rsidR="000F6F32" w:rsidRDefault="000F6F32" w:rsidP="00870D37">
                      <w:pPr>
                        <w:pStyle w:val="Odstavekseznama"/>
                        <w:numPr>
                          <w:ilvl w:val="0"/>
                          <w:numId w:val="1"/>
                        </w:numPr>
                        <w:spacing w:after="0" w:line="240" w:lineRule="atLeast"/>
                        <w:jc w:val="both"/>
                        <w:rPr>
                          <w:rFonts w:ascii="Times New Roman" w:hAnsi="Times New Roman" w:cs="Times New Roman"/>
                          <w:sz w:val="18"/>
                          <w:szCs w:val="18"/>
                        </w:rPr>
                      </w:pPr>
                      <w:r>
                        <w:rPr>
                          <w:rFonts w:ascii="Times New Roman" w:hAnsi="Times New Roman" w:cs="Times New Roman"/>
                          <w:sz w:val="18"/>
                          <w:szCs w:val="18"/>
                        </w:rPr>
                        <w:t xml:space="preserve">V primeru neto kvalificirane izgube, se ETR ne izračunava. </w:t>
                      </w:r>
                    </w:p>
                    <w:p w:rsidR="000F6F32" w:rsidRPr="00582D2B" w:rsidRDefault="000F6F32" w:rsidP="00870D37">
                      <w:pPr>
                        <w:pStyle w:val="Odstavekseznama"/>
                        <w:numPr>
                          <w:ilvl w:val="0"/>
                          <w:numId w:val="1"/>
                        </w:numPr>
                        <w:spacing w:after="0" w:line="240" w:lineRule="atLeast"/>
                        <w:jc w:val="both"/>
                        <w:rPr>
                          <w:rFonts w:ascii="Times New Roman" w:hAnsi="Times New Roman" w:cs="Times New Roman"/>
                          <w:sz w:val="18"/>
                          <w:szCs w:val="18"/>
                        </w:rPr>
                      </w:pPr>
                      <w:r>
                        <w:rPr>
                          <w:rFonts w:ascii="Times New Roman" w:hAnsi="Times New Roman" w:cs="Times New Roman"/>
                          <w:sz w:val="18"/>
                          <w:szCs w:val="18"/>
                        </w:rPr>
                        <w:t>Upoštevati pravila agregacije (pomembne so podskupine za namene GLOBE)</w:t>
                      </w:r>
                    </w:p>
                  </w:txbxContent>
                </v:textbox>
              </v:roundrect>
            </w:pict>
          </mc:Fallback>
        </mc:AlternateContent>
      </w:r>
      <w:r w:rsidR="00ED18E3">
        <w:rPr>
          <w:noProof/>
          <w:lang w:eastAsia="sl-SI"/>
        </w:rPr>
        <mc:AlternateContent>
          <mc:Choice Requires="wps">
            <w:drawing>
              <wp:anchor distT="45720" distB="45720" distL="114300" distR="114300" simplePos="0" relativeHeight="251669504" behindDoc="0" locked="0" layoutInCell="1" allowOverlap="1" wp14:anchorId="773D68B0" wp14:editId="09E62140">
                <wp:simplePos x="0" y="0"/>
                <wp:positionH relativeFrom="column">
                  <wp:posOffset>-613410</wp:posOffset>
                </wp:positionH>
                <wp:positionV relativeFrom="paragraph">
                  <wp:posOffset>220980</wp:posOffset>
                </wp:positionV>
                <wp:extent cx="2034540" cy="1282700"/>
                <wp:effectExtent l="0" t="0" r="22860" b="12700"/>
                <wp:wrapSquare wrapText="bothSides"/>
                <wp:docPr id="38" name="Polje z besedilom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282700"/>
                        </a:xfrm>
                        <a:prstGeom prst="rect">
                          <a:avLst/>
                        </a:prstGeom>
                        <a:solidFill>
                          <a:srgbClr val="FFFFFF"/>
                        </a:solidFill>
                        <a:ln w="9525">
                          <a:solidFill>
                            <a:schemeClr val="accent1">
                              <a:lumMod val="75000"/>
                            </a:schemeClr>
                          </a:solidFill>
                          <a:miter lim="800000"/>
                          <a:headEnd/>
                          <a:tailEnd/>
                        </a:ln>
                      </wps:spPr>
                      <wps:txbx>
                        <w:txbxContent>
                          <w:p w14:paraId="597A18E3" w14:textId="77777777" w:rsidR="000F6F32" w:rsidRPr="000004B5" w:rsidRDefault="000F6F32" w:rsidP="004F1259">
                            <w:pPr>
                              <w:spacing w:after="0"/>
                              <w:jc w:val="center"/>
                              <w:rPr>
                                <w:rFonts w:ascii="Times New Roman" w:hAnsi="Times New Roman" w:cs="Times New Roman"/>
                                <w:b/>
                                <w:bCs/>
                                <w:sz w:val="18"/>
                                <w:szCs w:val="18"/>
                                <w:u w:val="single"/>
                              </w:rPr>
                            </w:pPr>
                            <w:r w:rsidRPr="000004B5">
                              <w:rPr>
                                <w:rFonts w:ascii="Times New Roman" w:hAnsi="Times New Roman" w:cs="Times New Roman"/>
                                <w:b/>
                                <w:bCs/>
                                <w:sz w:val="18"/>
                                <w:szCs w:val="18"/>
                                <w:u w:val="single"/>
                              </w:rPr>
                              <w:t>KORAK 2</w:t>
                            </w:r>
                          </w:p>
                          <w:p w14:paraId="3C19A1EB" w14:textId="77777777" w:rsidR="000F6F32" w:rsidRDefault="000F6F32" w:rsidP="004F1259">
                            <w:pPr>
                              <w:spacing w:after="0"/>
                              <w:jc w:val="center"/>
                              <w:rPr>
                                <w:rFonts w:ascii="Times New Roman" w:hAnsi="Times New Roman" w:cs="Times New Roman"/>
                                <w:sz w:val="18"/>
                                <w:szCs w:val="18"/>
                              </w:rPr>
                            </w:pPr>
                            <w:r>
                              <w:rPr>
                                <w:rFonts w:ascii="Times New Roman" w:hAnsi="Times New Roman" w:cs="Times New Roman"/>
                                <w:sz w:val="18"/>
                                <w:szCs w:val="18"/>
                              </w:rPr>
                              <w:t>Izračun dejanske davčne stopnje jurisdikcije – ETR</w:t>
                            </w:r>
                          </w:p>
                          <w:p w14:paraId="3E658BF6" w14:textId="77777777" w:rsidR="000F6F32" w:rsidRDefault="000F6F32" w:rsidP="004F1259">
                            <w:pPr>
                              <w:spacing w:after="0"/>
                              <w:jc w:val="center"/>
                              <w:rPr>
                                <w:rFonts w:ascii="Times New Roman" w:hAnsi="Times New Roman" w:cs="Times New Roman"/>
                                <w:sz w:val="18"/>
                                <w:szCs w:val="18"/>
                              </w:rPr>
                            </w:pPr>
                            <w:r w:rsidRPr="000004B5">
                              <w:rPr>
                                <w:rFonts w:ascii="Times New Roman" w:hAnsi="Times New Roman" w:cs="Times New Roman"/>
                                <w:b/>
                                <w:bCs/>
                                <w:sz w:val="18"/>
                                <w:szCs w:val="18"/>
                              </w:rPr>
                              <w:t>BISTVO:</w:t>
                            </w:r>
                            <w:r>
                              <w:rPr>
                                <w:rFonts w:ascii="Times New Roman" w:hAnsi="Times New Roman" w:cs="Times New Roman"/>
                                <w:sz w:val="18"/>
                                <w:szCs w:val="18"/>
                              </w:rPr>
                              <w:t xml:space="preserve"> formula za izračun ETR</w:t>
                            </w:r>
                          </w:p>
                          <w:p w14:paraId="58B7432B" w14:textId="77777777" w:rsidR="000F6F32" w:rsidRPr="0074449C" w:rsidRDefault="000F6F32" w:rsidP="004F1259">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 xml:space="preserve">Bistveni členi ZMD: </w:t>
                            </w:r>
                            <w:r>
                              <w:rPr>
                                <w:rFonts w:ascii="Times New Roman" w:hAnsi="Times New Roman" w:cs="Times New Roman"/>
                                <w:sz w:val="18"/>
                                <w:szCs w:val="18"/>
                              </w:rPr>
                              <w:t>33. člen (dejanska davčna stopnja), 45. člen – 48. člen (posebnosti), 52. člen (investicijski subjekt)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05998" id="Polje z besedilom 38" o:spid="_x0000_s1031" type="#_x0000_t202" style="position:absolute;left:0;text-align:left;margin-left:-48.3pt;margin-top:17.4pt;width:160.2pt;height:10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" strokecolor="#2f5496 [2404]">
                <v:textbox>
                  <w:txbxContent>
                    <w:p w:rsidR="000F6F32" w:rsidRPr="000004B5" w:rsidRDefault="000F6F32" w:rsidP="004F1259">
                      <w:pPr>
                        <w:spacing w:after="0"/>
                        <w:jc w:val="center"/>
                        <w:rPr>
                          <w:rFonts w:ascii="Times New Roman" w:hAnsi="Times New Roman" w:cs="Times New Roman"/>
                          <w:b/>
                          <w:bCs/>
                          <w:sz w:val="18"/>
                          <w:szCs w:val="18"/>
                          <w:u w:val="single"/>
                        </w:rPr>
                      </w:pPr>
                      <w:r w:rsidRPr="000004B5">
                        <w:rPr>
                          <w:rFonts w:ascii="Times New Roman" w:hAnsi="Times New Roman" w:cs="Times New Roman"/>
                          <w:b/>
                          <w:bCs/>
                          <w:sz w:val="18"/>
                          <w:szCs w:val="18"/>
                          <w:u w:val="single"/>
                        </w:rPr>
                        <w:t>KORAK 2</w:t>
                      </w:r>
                    </w:p>
                    <w:p w:rsidR="000F6F32" w:rsidRDefault="000F6F32" w:rsidP="004F1259">
                      <w:pPr>
                        <w:spacing w:after="0"/>
                        <w:jc w:val="center"/>
                        <w:rPr>
                          <w:rFonts w:ascii="Times New Roman" w:hAnsi="Times New Roman" w:cs="Times New Roman"/>
                          <w:sz w:val="18"/>
                          <w:szCs w:val="18"/>
                        </w:rPr>
                      </w:pPr>
                      <w:r>
                        <w:rPr>
                          <w:rFonts w:ascii="Times New Roman" w:hAnsi="Times New Roman" w:cs="Times New Roman"/>
                          <w:sz w:val="18"/>
                          <w:szCs w:val="18"/>
                        </w:rPr>
                        <w:t>Izračun dejanske davčne stopnje jurisdikcije – ETR</w:t>
                      </w:r>
                    </w:p>
                    <w:p w:rsidR="000F6F32" w:rsidRDefault="000F6F32" w:rsidP="004F1259">
                      <w:pPr>
                        <w:spacing w:after="0"/>
                        <w:jc w:val="center"/>
                        <w:rPr>
                          <w:rFonts w:ascii="Times New Roman" w:hAnsi="Times New Roman" w:cs="Times New Roman"/>
                          <w:sz w:val="18"/>
                          <w:szCs w:val="18"/>
                        </w:rPr>
                      </w:pPr>
                      <w:r w:rsidRPr="000004B5">
                        <w:rPr>
                          <w:rFonts w:ascii="Times New Roman" w:hAnsi="Times New Roman" w:cs="Times New Roman"/>
                          <w:b/>
                          <w:bCs/>
                          <w:sz w:val="18"/>
                          <w:szCs w:val="18"/>
                        </w:rPr>
                        <w:t>BISTVO:</w:t>
                      </w:r>
                      <w:r>
                        <w:rPr>
                          <w:rFonts w:ascii="Times New Roman" w:hAnsi="Times New Roman" w:cs="Times New Roman"/>
                          <w:sz w:val="18"/>
                          <w:szCs w:val="18"/>
                        </w:rPr>
                        <w:t xml:space="preserve"> formula za izračun ETR</w:t>
                      </w:r>
                    </w:p>
                    <w:p w:rsidR="000F6F32" w:rsidRPr="0074449C" w:rsidRDefault="000F6F32" w:rsidP="004F1259">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 xml:space="preserve">Bistveni členi ZMD: </w:t>
                      </w:r>
                      <w:r>
                        <w:rPr>
                          <w:rFonts w:ascii="Times New Roman" w:hAnsi="Times New Roman" w:cs="Times New Roman"/>
                          <w:sz w:val="18"/>
                          <w:szCs w:val="18"/>
                        </w:rPr>
                        <w:t>33. člen (dejanska davčna stopnja), 45. člen – 48. člen (posebnosti), 52. člen (investicijski subjekt)</w:t>
                      </w:r>
                    </w:p>
                  </w:txbxContent>
                </v:textbox>
                <w10:wrap type="square"/>
              </v:shape>
            </w:pict>
          </mc:Fallback>
        </mc:AlternateContent>
      </w:r>
    </w:p>
    <w:p w14:paraId="0D8096BA" w14:textId="77777777" w:rsidR="004F1259" w:rsidRDefault="00ED18E3" w:rsidP="004D2C01">
      <w:pPr>
        <w:ind w:left="426"/>
      </w:pPr>
      <w:r>
        <w:rPr>
          <w:noProof/>
          <w:lang w:eastAsia="sl-SI"/>
        </w:rPr>
        <mc:AlternateContent>
          <mc:Choice Requires="wps">
            <w:drawing>
              <wp:anchor distT="0" distB="0" distL="114300" distR="114300" simplePos="0" relativeHeight="251668480" behindDoc="0" locked="0" layoutInCell="1" allowOverlap="1" wp14:anchorId="5C964AB9" wp14:editId="0CBD7713">
                <wp:simplePos x="0" y="0"/>
                <wp:positionH relativeFrom="column">
                  <wp:posOffset>1517015</wp:posOffset>
                </wp:positionH>
                <wp:positionV relativeFrom="paragraph">
                  <wp:posOffset>52070</wp:posOffset>
                </wp:positionV>
                <wp:extent cx="340995" cy="1146175"/>
                <wp:effectExtent l="0" t="0" r="20955" b="15875"/>
                <wp:wrapNone/>
                <wp:docPr id="37" name="Levi zaviti oklepaj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146175"/>
                        </a:xfrm>
                        <a:prstGeom prst="leftBrac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C6BD50" id="Levi zaviti oklepaj 37" o:spid="_x0000_s1026" type="#_x0000_t87" style="position:absolute;margin-left:119.45pt;margin-top:4.1pt;width:26.85pt;height:9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" adj="535" strokecolor="#2f5496 [2404]" strokeweight="1pt">
                <v:stroke joinstyle="miter"/>
              </v:shape>
            </w:pict>
          </mc:Fallback>
        </mc:AlternateContent>
      </w:r>
    </w:p>
    <w:p w14:paraId="19231864" w14:textId="77777777" w:rsidR="00870D37" w:rsidRDefault="00870D37" w:rsidP="004D2C01">
      <w:pPr>
        <w:ind w:left="426"/>
      </w:pPr>
    </w:p>
    <w:p w14:paraId="726B7E5B" w14:textId="77777777" w:rsidR="00870D37" w:rsidRDefault="00870D37" w:rsidP="004D2C01">
      <w:pPr>
        <w:ind w:left="426"/>
      </w:pPr>
    </w:p>
    <w:p w14:paraId="20DB5495" w14:textId="77777777" w:rsidR="00870D37" w:rsidRDefault="00870D37" w:rsidP="004D2C01">
      <w:pPr>
        <w:ind w:left="426"/>
      </w:pPr>
    </w:p>
    <w:p w14:paraId="1948A4C9" w14:textId="77777777" w:rsidR="00DB65D9" w:rsidRDefault="00DB65D9" w:rsidP="004D2C01">
      <w:pPr>
        <w:ind w:left="426"/>
      </w:pPr>
    </w:p>
    <w:p w14:paraId="12E65F88" w14:textId="77777777" w:rsidR="00870D37" w:rsidRDefault="002D20C4" w:rsidP="004D2C01">
      <w:pPr>
        <w:ind w:left="426"/>
      </w:pPr>
      <w:r>
        <w:rPr>
          <w:noProof/>
          <w:lang w:eastAsia="sl-SI"/>
        </w:rPr>
        <mc:AlternateContent>
          <mc:Choice Requires="wps">
            <w:drawing>
              <wp:anchor distT="0" distB="0" distL="114300" distR="114300" simplePos="0" relativeHeight="251671552" behindDoc="0" locked="0" layoutInCell="1" allowOverlap="1" wp14:anchorId="5B8DBB8A" wp14:editId="67607A57">
                <wp:simplePos x="0" y="0"/>
                <wp:positionH relativeFrom="column">
                  <wp:posOffset>2032000</wp:posOffset>
                </wp:positionH>
                <wp:positionV relativeFrom="paragraph">
                  <wp:posOffset>52070</wp:posOffset>
                </wp:positionV>
                <wp:extent cx="5829300" cy="1855470"/>
                <wp:effectExtent l="0" t="0" r="19050" b="11430"/>
                <wp:wrapNone/>
                <wp:docPr id="35" name="Pravokotnik: zaokroženi vogali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1855470"/>
                        </a:xfrm>
                        <a:prstGeom prst="roundRect">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0D3CC92" w14:textId="77777777" w:rsidR="000F6F32" w:rsidRPr="006C2868" w:rsidRDefault="000F6F32" w:rsidP="00870D37">
                            <w:pPr>
                              <w:spacing w:after="0"/>
                              <w:ind w:left="2127" w:hanging="2127"/>
                              <w:jc w:val="both"/>
                              <w:rPr>
                                <w:rFonts w:ascii="Times New Roman" w:hAnsi="Times New Roman" w:cs="Times New Roman"/>
                                <w:sz w:val="18"/>
                                <w:szCs w:val="18"/>
                              </w:rPr>
                            </w:pPr>
                            <w:r w:rsidRPr="006C2868">
                              <w:rPr>
                                <w:rFonts w:ascii="Times New Roman" w:hAnsi="Times New Roman" w:cs="Times New Roman"/>
                                <w:sz w:val="18"/>
                                <w:szCs w:val="18"/>
                              </w:rPr>
                              <w:t xml:space="preserve">Bistveni elementi tretjega koraka: </w:t>
                            </w:r>
                          </w:p>
                          <w:p w14:paraId="185BE5B7" w14:textId="77777777" w:rsidR="000F6F32" w:rsidRPr="006C2868" w:rsidRDefault="000F6F32" w:rsidP="00870D37">
                            <w:pPr>
                              <w:spacing w:after="0"/>
                              <w:ind w:left="2127" w:hanging="2127"/>
                              <w:jc w:val="both"/>
                              <w:rPr>
                                <w:rFonts w:ascii="Times New Roman" w:hAnsi="Times New Roman" w:cs="Times New Roman"/>
                                <w:sz w:val="18"/>
                                <w:szCs w:val="18"/>
                              </w:rPr>
                            </w:pPr>
                          </w:p>
                          <w:p w14:paraId="18886DCE" w14:textId="77777777" w:rsidR="000F6F32" w:rsidRPr="006C2868" w:rsidRDefault="000F6F32" w:rsidP="00870D37">
                            <w:pPr>
                              <w:pStyle w:val="Odstavekseznama"/>
                              <w:numPr>
                                <w:ilvl w:val="0"/>
                                <w:numId w:val="1"/>
                              </w:numPr>
                              <w:spacing w:after="0"/>
                              <w:jc w:val="both"/>
                              <w:rPr>
                                <w:rFonts w:ascii="Times New Roman" w:hAnsi="Times New Roman" w:cs="Times New Roman"/>
                                <w:sz w:val="18"/>
                                <w:szCs w:val="18"/>
                              </w:rPr>
                            </w:pPr>
                            <w:r w:rsidRPr="006C2868">
                              <w:rPr>
                                <w:rFonts w:ascii="Times New Roman" w:hAnsi="Times New Roman" w:cs="Times New Roman"/>
                                <w:sz w:val="18"/>
                                <w:szCs w:val="18"/>
                              </w:rPr>
                              <w:t xml:space="preserve">Upoštevajoč </w:t>
                            </w:r>
                            <w:r>
                              <w:rPr>
                                <w:rFonts w:ascii="Times New Roman" w:hAnsi="Times New Roman" w:cs="Times New Roman"/>
                                <w:sz w:val="18"/>
                                <w:szCs w:val="18"/>
                              </w:rPr>
                              <w:t>ETR</w:t>
                            </w:r>
                            <w:r w:rsidRPr="006C2868">
                              <w:rPr>
                                <w:rFonts w:ascii="Times New Roman" w:hAnsi="Times New Roman" w:cs="Times New Roman"/>
                                <w:sz w:val="18"/>
                                <w:szCs w:val="18"/>
                              </w:rPr>
                              <w:t xml:space="preserve"> iz prejšnjega koraka se izračuna stopnja povrhnjega davka:</w:t>
                            </w:r>
                          </w:p>
                          <w:p w14:paraId="44E946E3" w14:textId="77777777" w:rsidR="000F6F32" w:rsidRDefault="000F6F32" w:rsidP="00E3120F">
                            <w:pPr>
                              <w:pStyle w:val="Odstavekseznama"/>
                              <w:spacing w:after="0"/>
                              <w:jc w:val="both"/>
                              <w:rPr>
                                <w:rFonts w:ascii="Times New Roman" w:hAnsi="Times New Roman" w:cs="Times New Roman"/>
                                <w:sz w:val="18"/>
                                <w:szCs w:val="18"/>
                              </w:rPr>
                            </w:pPr>
                          </w:p>
                          <w:p w14:paraId="44513E24" w14:textId="77777777" w:rsidR="000F6F32" w:rsidRPr="00E3120F" w:rsidRDefault="000F6F32" w:rsidP="00E3120F">
                            <w:pPr>
                              <w:pStyle w:val="Odstavekseznama"/>
                              <w:spacing w:after="0" w:line="240" w:lineRule="auto"/>
                              <w:ind w:left="-284"/>
                              <w:jc w:val="both"/>
                              <w:rPr>
                                <w:rFonts w:ascii="Times New Roman" w:hAnsi="Times New Roman" w:cs="Times New Roman"/>
                                <w:sz w:val="16"/>
                                <w:szCs w:val="16"/>
                              </w:rPr>
                            </w:pPr>
                            <m:oMathPara>
                              <m:oMath>
                                <m:r>
                                  <w:rPr>
                                    <w:rFonts w:ascii="Cambria Math" w:hAnsi="Cambria Math" w:cs="Times New Roman"/>
                                    <w:sz w:val="16"/>
                                    <w:szCs w:val="16"/>
                                  </w:rPr>
                                  <m:t>Odstotek povrhnjega davka =minimalna davčna stopnja -dejanska davčna stopnja</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0530F" id="Pravokotnik: zaokroženi vogali 35" o:spid="_x0000_s1032" style="position:absolute;left:0;text-align:left;margin-left:160pt;margin-top:4.1pt;width:459pt;height:14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" fillcolor="white [3201]" strokecolor="#2f5496 [2404]" strokeweight="1pt">
                <v:stroke joinstyle="miter"/>
                <v:path arrowok="t"/>
                <v:textbox>
                  <w:txbxContent>
                    <w:p w:rsidR="000F6F32" w:rsidRPr="006C2868" w:rsidRDefault="000F6F32" w:rsidP="00870D37">
                      <w:pPr>
                        <w:spacing w:after="0"/>
                        <w:ind w:left="2127" w:hanging="2127"/>
                        <w:jc w:val="both"/>
                        <w:rPr>
                          <w:rFonts w:ascii="Times New Roman" w:hAnsi="Times New Roman" w:cs="Times New Roman"/>
                          <w:sz w:val="18"/>
                          <w:szCs w:val="18"/>
                        </w:rPr>
                      </w:pPr>
                      <w:r w:rsidRPr="006C2868">
                        <w:rPr>
                          <w:rFonts w:ascii="Times New Roman" w:hAnsi="Times New Roman" w:cs="Times New Roman"/>
                          <w:sz w:val="18"/>
                          <w:szCs w:val="18"/>
                        </w:rPr>
                        <w:t xml:space="preserve">Bistveni elementi tretjega koraka: </w:t>
                      </w:r>
                    </w:p>
                    <w:p w:rsidR="000F6F32" w:rsidRPr="006C2868" w:rsidRDefault="000F6F32" w:rsidP="00870D37">
                      <w:pPr>
                        <w:spacing w:after="0"/>
                        <w:ind w:left="2127" w:hanging="2127"/>
                        <w:jc w:val="both"/>
                        <w:rPr>
                          <w:rFonts w:ascii="Times New Roman" w:hAnsi="Times New Roman" w:cs="Times New Roman"/>
                          <w:sz w:val="18"/>
                          <w:szCs w:val="18"/>
                        </w:rPr>
                      </w:pPr>
                    </w:p>
                    <w:p w:rsidR="000F6F32" w:rsidRPr="006C2868" w:rsidRDefault="000F6F32" w:rsidP="00870D37">
                      <w:pPr>
                        <w:pStyle w:val="Odstavekseznama"/>
                        <w:numPr>
                          <w:ilvl w:val="0"/>
                          <w:numId w:val="1"/>
                        </w:numPr>
                        <w:spacing w:after="0"/>
                        <w:jc w:val="both"/>
                        <w:rPr>
                          <w:rFonts w:ascii="Times New Roman" w:hAnsi="Times New Roman" w:cs="Times New Roman"/>
                          <w:sz w:val="18"/>
                          <w:szCs w:val="18"/>
                        </w:rPr>
                      </w:pPr>
                      <w:r w:rsidRPr="006C2868">
                        <w:rPr>
                          <w:rFonts w:ascii="Times New Roman" w:hAnsi="Times New Roman" w:cs="Times New Roman"/>
                          <w:sz w:val="18"/>
                          <w:szCs w:val="18"/>
                        </w:rPr>
                        <w:t xml:space="preserve">Upoštevajoč </w:t>
                      </w:r>
                      <w:r>
                        <w:rPr>
                          <w:rFonts w:ascii="Times New Roman" w:hAnsi="Times New Roman" w:cs="Times New Roman"/>
                          <w:sz w:val="18"/>
                          <w:szCs w:val="18"/>
                        </w:rPr>
                        <w:t>ETR</w:t>
                      </w:r>
                      <w:r w:rsidRPr="006C2868">
                        <w:rPr>
                          <w:rFonts w:ascii="Times New Roman" w:hAnsi="Times New Roman" w:cs="Times New Roman"/>
                          <w:sz w:val="18"/>
                          <w:szCs w:val="18"/>
                        </w:rPr>
                        <w:t xml:space="preserve"> iz prejšnjega koraka se izračuna stopnja povrhnjega davka:</w:t>
                      </w:r>
                    </w:p>
                    <w:p w:rsidR="000F6F32" w:rsidRDefault="000F6F32" w:rsidP="00E3120F">
                      <w:pPr>
                        <w:pStyle w:val="Odstavekseznama"/>
                        <w:spacing w:after="0"/>
                        <w:jc w:val="both"/>
                        <w:rPr>
                          <w:rFonts w:ascii="Times New Roman" w:hAnsi="Times New Roman" w:cs="Times New Roman"/>
                          <w:sz w:val="18"/>
                          <w:szCs w:val="18"/>
                        </w:rPr>
                      </w:pPr>
                    </w:p>
                    <w:p w:rsidR="000F6F32" w:rsidRPr="00E3120F" w:rsidRDefault="000F6F32" w:rsidP="00E3120F">
                      <w:pPr>
                        <w:pStyle w:val="Odstavekseznama"/>
                        <w:spacing w:after="0" w:line="240" w:lineRule="auto"/>
                        <w:ind w:left="-284"/>
                        <w:jc w:val="both"/>
                        <w:rPr>
                          <w:rFonts w:ascii="Times New Roman" w:hAnsi="Times New Roman" w:cs="Times New Roman"/>
                          <w:sz w:val="16"/>
                          <w:szCs w:val="16"/>
                        </w:rPr>
                      </w:pPr>
                      <m:oMathPara>
                        <m:oMath>
                          <m:r>
                            <w:rPr>
                              <w:rFonts w:ascii="Cambria Math" w:hAnsi="Cambria Math" w:cs="Times New Roman"/>
                              <w:sz w:val="16"/>
                              <w:szCs w:val="16"/>
                            </w:rPr>
                            <m:t>Odstotek povrhnjega davka =minimalna davčna stopnja -dejanska davčna stopnja</m:t>
                          </m:r>
                        </m:oMath>
                      </m:oMathPara>
                    </w:p>
                  </w:txbxContent>
                </v:textbox>
              </v:roundrect>
            </w:pict>
          </mc:Fallback>
        </mc:AlternateContent>
      </w:r>
      <w:r w:rsidR="00DB338C">
        <w:rPr>
          <w:noProof/>
          <w:lang w:eastAsia="sl-SI"/>
        </w:rPr>
        <mc:AlternateContent>
          <mc:Choice Requires="wps">
            <w:drawing>
              <wp:anchor distT="45720" distB="45720" distL="114300" distR="114300" simplePos="0" relativeHeight="251673600" behindDoc="0" locked="0" layoutInCell="1" allowOverlap="1" wp14:anchorId="7B425A4E" wp14:editId="3B8F6875">
                <wp:simplePos x="0" y="0"/>
                <wp:positionH relativeFrom="column">
                  <wp:posOffset>-618490</wp:posOffset>
                </wp:positionH>
                <wp:positionV relativeFrom="paragraph">
                  <wp:posOffset>267970</wp:posOffset>
                </wp:positionV>
                <wp:extent cx="2058670" cy="1413510"/>
                <wp:effectExtent l="0" t="0" r="0" b="0"/>
                <wp:wrapSquare wrapText="bothSides"/>
                <wp:docPr id="34" name="Polje z besedilom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1413510"/>
                        </a:xfrm>
                        <a:prstGeom prst="rect">
                          <a:avLst/>
                        </a:prstGeom>
                        <a:solidFill>
                          <a:srgbClr val="FFFFFF"/>
                        </a:solidFill>
                        <a:ln w="9525">
                          <a:solidFill>
                            <a:schemeClr val="accent1">
                              <a:lumMod val="75000"/>
                            </a:schemeClr>
                          </a:solidFill>
                          <a:miter lim="800000"/>
                          <a:headEnd/>
                          <a:tailEnd/>
                        </a:ln>
                      </wps:spPr>
                      <wps:txbx>
                        <w:txbxContent>
                          <w:p w14:paraId="0934DEC9" w14:textId="77777777" w:rsidR="000F6F32" w:rsidRPr="0074449C" w:rsidRDefault="000F6F32" w:rsidP="00870D37">
                            <w:pPr>
                              <w:spacing w:after="0"/>
                              <w:jc w:val="center"/>
                              <w:rPr>
                                <w:rFonts w:ascii="Times New Roman" w:hAnsi="Times New Roman" w:cs="Times New Roman"/>
                                <w:b/>
                                <w:bCs/>
                                <w:sz w:val="18"/>
                                <w:szCs w:val="18"/>
                                <w:u w:val="single"/>
                              </w:rPr>
                            </w:pPr>
                            <w:r w:rsidRPr="0074449C">
                              <w:rPr>
                                <w:rFonts w:ascii="Times New Roman" w:hAnsi="Times New Roman" w:cs="Times New Roman"/>
                                <w:b/>
                                <w:bCs/>
                                <w:sz w:val="18"/>
                                <w:szCs w:val="18"/>
                                <w:u w:val="single"/>
                              </w:rPr>
                              <w:t>KORAK 3</w:t>
                            </w:r>
                          </w:p>
                          <w:p w14:paraId="4C5372CD" w14:textId="77777777" w:rsidR="000F6F32" w:rsidRDefault="000F6F32" w:rsidP="00870D37">
                            <w:pPr>
                              <w:spacing w:after="0"/>
                              <w:jc w:val="center"/>
                              <w:rPr>
                                <w:rFonts w:ascii="Times New Roman" w:hAnsi="Times New Roman" w:cs="Times New Roman"/>
                                <w:sz w:val="18"/>
                                <w:szCs w:val="18"/>
                              </w:rPr>
                            </w:pPr>
                            <w:r>
                              <w:rPr>
                                <w:rFonts w:ascii="Times New Roman" w:hAnsi="Times New Roman" w:cs="Times New Roman"/>
                                <w:sz w:val="18"/>
                                <w:szCs w:val="18"/>
                              </w:rPr>
                              <w:t>Izračun stopnje povrhnjega davka</w:t>
                            </w:r>
                          </w:p>
                          <w:p w14:paraId="3867FBA3" w14:textId="77777777" w:rsidR="000F6F32" w:rsidRDefault="000F6F32" w:rsidP="00870D37">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BISTVO:</w:t>
                            </w:r>
                            <w:r>
                              <w:rPr>
                                <w:rFonts w:ascii="Times New Roman" w:hAnsi="Times New Roman" w:cs="Times New Roman"/>
                                <w:sz w:val="18"/>
                                <w:szCs w:val="18"/>
                              </w:rPr>
                              <w:t xml:space="preserve"> formula za izračun odstotka povrhnjega davka;</w:t>
                            </w:r>
                          </w:p>
                          <w:p w14:paraId="082D7BE7" w14:textId="77777777" w:rsidR="000F6F32" w:rsidRPr="0074449C" w:rsidRDefault="000F6F32" w:rsidP="00870D37">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Bistveni členi:</w:t>
                            </w:r>
                            <w:r w:rsidRPr="0074449C">
                              <w:rPr>
                                <w:rFonts w:ascii="Times New Roman" w:hAnsi="Times New Roman" w:cs="Times New Roman"/>
                                <w:sz w:val="18"/>
                                <w:szCs w:val="18"/>
                              </w:rPr>
                              <w:t xml:space="preserve"> </w:t>
                            </w:r>
                            <w:r>
                              <w:rPr>
                                <w:rFonts w:ascii="Times New Roman" w:hAnsi="Times New Roman" w:cs="Times New Roman"/>
                                <w:sz w:val="18"/>
                                <w:szCs w:val="18"/>
                              </w:rPr>
                              <w:t>34. člen (povrhnji davek)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27D51" id="Polje z besedilom 34" o:spid="_x0000_s1033" type="#_x0000_t202" style="position:absolute;left:0;text-align:left;margin-left:-48.7pt;margin-top:21.1pt;width:162.1pt;height:111.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" strokecolor="#2f5496 [2404]">
                <v:textbox>
                  <w:txbxContent>
                    <w:p w:rsidR="000F6F32" w:rsidRPr="0074449C" w:rsidRDefault="000F6F32" w:rsidP="00870D37">
                      <w:pPr>
                        <w:spacing w:after="0"/>
                        <w:jc w:val="center"/>
                        <w:rPr>
                          <w:rFonts w:ascii="Times New Roman" w:hAnsi="Times New Roman" w:cs="Times New Roman"/>
                          <w:b/>
                          <w:bCs/>
                          <w:sz w:val="18"/>
                          <w:szCs w:val="18"/>
                          <w:u w:val="single"/>
                        </w:rPr>
                      </w:pPr>
                      <w:r w:rsidRPr="0074449C">
                        <w:rPr>
                          <w:rFonts w:ascii="Times New Roman" w:hAnsi="Times New Roman" w:cs="Times New Roman"/>
                          <w:b/>
                          <w:bCs/>
                          <w:sz w:val="18"/>
                          <w:szCs w:val="18"/>
                          <w:u w:val="single"/>
                        </w:rPr>
                        <w:t>KORAK 3</w:t>
                      </w:r>
                    </w:p>
                    <w:p w:rsidR="000F6F32" w:rsidRDefault="000F6F32" w:rsidP="00870D37">
                      <w:pPr>
                        <w:spacing w:after="0"/>
                        <w:jc w:val="center"/>
                        <w:rPr>
                          <w:rFonts w:ascii="Times New Roman" w:hAnsi="Times New Roman" w:cs="Times New Roman"/>
                          <w:sz w:val="18"/>
                          <w:szCs w:val="18"/>
                        </w:rPr>
                      </w:pPr>
                      <w:r>
                        <w:rPr>
                          <w:rFonts w:ascii="Times New Roman" w:hAnsi="Times New Roman" w:cs="Times New Roman"/>
                          <w:sz w:val="18"/>
                          <w:szCs w:val="18"/>
                        </w:rPr>
                        <w:t>Izračun stopnje povrhnjega davka</w:t>
                      </w:r>
                    </w:p>
                    <w:p w:rsidR="000F6F32" w:rsidRDefault="000F6F32" w:rsidP="00870D37">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BISTVO:</w:t>
                      </w:r>
                      <w:r>
                        <w:rPr>
                          <w:rFonts w:ascii="Times New Roman" w:hAnsi="Times New Roman" w:cs="Times New Roman"/>
                          <w:sz w:val="18"/>
                          <w:szCs w:val="18"/>
                        </w:rPr>
                        <w:t xml:space="preserve"> formula za izračun odstotka povrhnjega davka;</w:t>
                      </w:r>
                    </w:p>
                    <w:p w:rsidR="000F6F32" w:rsidRPr="0074449C" w:rsidRDefault="000F6F32" w:rsidP="00870D37">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Bistveni členi:</w:t>
                      </w:r>
                      <w:r w:rsidRPr="0074449C">
                        <w:rPr>
                          <w:rFonts w:ascii="Times New Roman" w:hAnsi="Times New Roman" w:cs="Times New Roman"/>
                          <w:sz w:val="18"/>
                          <w:szCs w:val="18"/>
                        </w:rPr>
                        <w:t xml:space="preserve"> </w:t>
                      </w:r>
                      <w:r>
                        <w:rPr>
                          <w:rFonts w:ascii="Times New Roman" w:hAnsi="Times New Roman" w:cs="Times New Roman"/>
                          <w:sz w:val="18"/>
                          <w:szCs w:val="18"/>
                        </w:rPr>
                        <w:t>34. člen (povrhnji davek)</w:t>
                      </w:r>
                    </w:p>
                  </w:txbxContent>
                </v:textbox>
                <w10:wrap type="square"/>
              </v:shape>
            </w:pict>
          </mc:Fallback>
        </mc:AlternateContent>
      </w:r>
    </w:p>
    <w:p w14:paraId="2AEB93D6" w14:textId="77777777" w:rsidR="00870D37" w:rsidRDefault="00DB338C" w:rsidP="004D2C01">
      <w:pPr>
        <w:ind w:left="426"/>
      </w:pPr>
      <w:r>
        <w:rPr>
          <w:noProof/>
          <w:lang w:eastAsia="sl-SI"/>
        </w:rPr>
        <mc:AlternateContent>
          <mc:Choice Requires="wps">
            <w:drawing>
              <wp:anchor distT="0" distB="0" distL="114300" distR="114300" simplePos="0" relativeHeight="251672576" behindDoc="0" locked="0" layoutInCell="1" allowOverlap="1" wp14:anchorId="07A72FBE" wp14:editId="33DF3A55">
                <wp:simplePos x="0" y="0"/>
                <wp:positionH relativeFrom="column">
                  <wp:posOffset>1574800</wp:posOffset>
                </wp:positionH>
                <wp:positionV relativeFrom="paragraph">
                  <wp:posOffset>88265</wp:posOffset>
                </wp:positionV>
                <wp:extent cx="340995" cy="1146175"/>
                <wp:effectExtent l="0" t="0" r="20955" b="15875"/>
                <wp:wrapNone/>
                <wp:docPr id="33" name="Levi zaviti oklepaj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146175"/>
                        </a:xfrm>
                        <a:prstGeom prst="leftBrac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CEB25B" id="Levi zaviti oklepaj 33" o:spid="_x0000_s1026" type="#_x0000_t87" style="position:absolute;margin-left:124pt;margin-top:6.95pt;width:26.85pt;height:9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" adj="535" strokecolor="#2f5496 [2404]" strokeweight="1pt">
                <v:stroke joinstyle="miter"/>
              </v:shape>
            </w:pict>
          </mc:Fallback>
        </mc:AlternateContent>
      </w:r>
    </w:p>
    <w:p w14:paraId="2A9351C2" w14:textId="77777777" w:rsidR="00DB65D9" w:rsidRDefault="00DB65D9" w:rsidP="004D2C01">
      <w:pPr>
        <w:ind w:left="426"/>
      </w:pPr>
    </w:p>
    <w:p w14:paraId="70B45138" w14:textId="77777777" w:rsidR="00DB65D9" w:rsidRDefault="00DB65D9" w:rsidP="004D2C01">
      <w:pPr>
        <w:ind w:left="426"/>
      </w:pPr>
    </w:p>
    <w:p w14:paraId="509CD810" w14:textId="77777777" w:rsidR="00870D37" w:rsidRDefault="00870D37" w:rsidP="004D2C01">
      <w:pPr>
        <w:ind w:left="426"/>
      </w:pPr>
    </w:p>
    <w:p w14:paraId="2C19CE6E" w14:textId="77777777" w:rsidR="00E3120F" w:rsidRDefault="00E3120F" w:rsidP="004D2C01">
      <w:pPr>
        <w:ind w:left="426"/>
      </w:pPr>
    </w:p>
    <w:p w14:paraId="75112C06" w14:textId="77777777" w:rsidR="005237CA" w:rsidRDefault="00ED18E3" w:rsidP="004D2C01">
      <w:pPr>
        <w:ind w:left="426"/>
      </w:pPr>
      <w:r>
        <w:rPr>
          <w:noProof/>
          <w:lang w:eastAsia="sl-SI"/>
        </w:rPr>
        <mc:AlternateContent>
          <mc:Choice Requires="wps">
            <w:drawing>
              <wp:anchor distT="0" distB="0" distL="114300" distR="114300" simplePos="0" relativeHeight="251675648" behindDoc="0" locked="0" layoutInCell="1" allowOverlap="1" wp14:anchorId="15CD8C19" wp14:editId="09845DEC">
                <wp:simplePos x="0" y="0"/>
                <wp:positionH relativeFrom="column">
                  <wp:posOffset>2003425</wp:posOffset>
                </wp:positionH>
                <wp:positionV relativeFrom="paragraph">
                  <wp:posOffset>233680</wp:posOffset>
                </wp:positionV>
                <wp:extent cx="5857875" cy="1855470"/>
                <wp:effectExtent l="0" t="0" r="28575" b="11430"/>
                <wp:wrapNone/>
                <wp:docPr id="32" name="Pravokotnik: zaokroženi vogali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1855470"/>
                        </a:xfrm>
                        <a:prstGeom prst="roundRect">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594D756" w14:textId="77777777" w:rsidR="000F6F32" w:rsidRDefault="000F6F32" w:rsidP="00E3120F">
                            <w:pPr>
                              <w:spacing w:after="0"/>
                              <w:ind w:left="2127" w:hanging="2127"/>
                              <w:jc w:val="both"/>
                              <w:rPr>
                                <w:rFonts w:ascii="Times New Roman" w:hAnsi="Times New Roman" w:cs="Times New Roman"/>
                                <w:sz w:val="18"/>
                                <w:szCs w:val="18"/>
                              </w:rPr>
                            </w:pPr>
                            <w:r w:rsidRPr="00582D2B">
                              <w:rPr>
                                <w:rFonts w:ascii="Times New Roman" w:hAnsi="Times New Roman" w:cs="Times New Roman"/>
                                <w:sz w:val="18"/>
                                <w:szCs w:val="18"/>
                              </w:rPr>
                              <w:t>Bistven</w:t>
                            </w:r>
                            <w:r>
                              <w:rPr>
                                <w:rFonts w:ascii="Times New Roman" w:hAnsi="Times New Roman" w:cs="Times New Roman"/>
                                <w:sz w:val="18"/>
                                <w:szCs w:val="18"/>
                              </w:rPr>
                              <w:t>i elementi četrtega koraka</w:t>
                            </w:r>
                            <w:r w:rsidRPr="00582D2B">
                              <w:rPr>
                                <w:rFonts w:ascii="Times New Roman" w:hAnsi="Times New Roman" w:cs="Times New Roman"/>
                                <w:sz w:val="18"/>
                                <w:szCs w:val="18"/>
                              </w:rPr>
                              <w:t xml:space="preserve">: </w:t>
                            </w:r>
                          </w:p>
                          <w:p w14:paraId="7A15E9B0" w14:textId="77777777" w:rsidR="000F6F32" w:rsidRDefault="000F6F32" w:rsidP="00E3120F">
                            <w:pPr>
                              <w:spacing w:after="0"/>
                              <w:ind w:left="2127" w:hanging="2127"/>
                              <w:jc w:val="both"/>
                              <w:rPr>
                                <w:rFonts w:ascii="Times New Roman" w:hAnsi="Times New Roman" w:cs="Times New Roman"/>
                                <w:sz w:val="18"/>
                                <w:szCs w:val="18"/>
                              </w:rPr>
                            </w:pPr>
                          </w:p>
                          <w:p w14:paraId="35B2F0E9" w14:textId="77777777" w:rsidR="000F6F32" w:rsidRDefault="000F6F32" w:rsidP="00E3120F">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Upoštevajoč izračune iz prejšnjega koraka se izračuna presežni dobiček:</w:t>
                            </w:r>
                          </w:p>
                          <w:p w14:paraId="2CD0EABF" w14:textId="77777777" w:rsidR="000F6F32" w:rsidRDefault="000F6F32" w:rsidP="00E3120F">
                            <w:pPr>
                              <w:pStyle w:val="Odstavekseznama"/>
                              <w:spacing w:after="0"/>
                              <w:jc w:val="both"/>
                              <w:rPr>
                                <w:rFonts w:ascii="Times New Roman" w:hAnsi="Times New Roman" w:cs="Times New Roman"/>
                                <w:sz w:val="18"/>
                                <w:szCs w:val="18"/>
                              </w:rPr>
                            </w:pPr>
                          </w:p>
                          <w:p w14:paraId="65CA5B87" w14:textId="77777777" w:rsidR="000F6F32" w:rsidRPr="004E7B22" w:rsidRDefault="000F6F32" w:rsidP="004E7B22">
                            <w:pPr>
                              <w:rPr>
                                <w:rFonts w:ascii="Times New Roman" w:eastAsiaTheme="minorEastAsia" w:hAnsi="Times New Roman" w:cs="Times New Roman"/>
                                <w:sz w:val="16"/>
                                <w:szCs w:val="16"/>
                              </w:rPr>
                            </w:pPr>
                            <m:oMathPara>
                              <m:oMath>
                                <m:r>
                                  <w:rPr>
                                    <w:rFonts w:ascii="Cambria Math" w:hAnsi="Cambria Math" w:cs="Times New Roman"/>
                                    <w:sz w:val="16"/>
                                    <w:szCs w:val="16"/>
                                  </w:rPr>
                                  <m:t>Presežni dobiček =neto kvalificirani dohodek -vsebinska izključitev dohodkov</m:t>
                                </m:r>
                              </m:oMath>
                            </m:oMathPara>
                          </w:p>
                          <w:p w14:paraId="1F264873" w14:textId="77777777" w:rsidR="000F6F32" w:rsidRDefault="000F6F32" w:rsidP="004E7B22">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Vsebinska izključitev dohodkov:</w:t>
                            </w:r>
                          </w:p>
                          <w:p w14:paraId="1AB627AA" w14:textId="77777777" w:rsidR="000F6F32" w:rsidRPr="004E7B22" w:rsidRDefault="000F6F32" w:rsidP="004E7B22">
                            <w:pPr>
                              <w:spacing w:after="0"/>
                              <w:ind w:left="360"/>
                              <w:jc w:val="both"/>
                              <w:rPr>
                                <w:rFonts w:ascii="Times New Roman" w:hAnsi="Times New Roman" w:cs="Times New Roman"/>
                                <w:sz w:val="18"/>
                                <w:szCs w:val="18"/>
                              </w:rPr>
                            </w:pPr>
                            <w:r w:rsidRPr="004E7B22">
                              <w:rPr>
                                <w:rFonts w:ascii="Times New Roman" w:hAnsi="Times New Roman" w:cs="Times New Roman"/>
                                <w:sz w:val="18"/>
                                <w:szCs w:val="18"/>
                              </w:rPr>
                              <w:t>5 % upravičenih stroškov za plače upravičenih zaposlenih + 5 %</w:t>
                            </w:r>
                            <w:r>
                              <w:rPr>
                                <w:rFonts w:ascii="Times New Roman" w:hAnsi="Times New Roman" w:cs="Times New Roman"/>
                                <w:sz w:val="18"/>
                                <w:szCs w:val="18"/>
                              </w:rPr>
                              <w:t xml:space="preserve"> vrednosti</w:t>
                            </w:r>
                            <w:r w:rsidRPr="004E7B22">
                              <w:rPr>
                                <w:rFonts w:ascii="Times New Roman" w:hAnsi="Times New Roman" w:cs="Times New Roman"/>
                                <w:sz w:val="18"/>
                                <w:szCs w:val="18"/>
                              </w:rPr>
                              <w:t xml:space="preserve"> upravičenih opredmetenih sredstev</w:t>
                            </w:r>
                            <w:r>
                              <w:rPr>
                                <w:rFonts w:ascii="Times New Roman" w:hAnsi="Times New Roman" w:cs="Times New Roman"/>
                                <w:sz w:val="18"/>
                                <w:szCs w:val="18"/>
                              </w:rPr>
                              <w:t xml:space="preserve"> – ugotovitev upravičenosti za zaposlene in za sredstva (predpisano je prehodno obdobje določanja odstotkov)</w:t>
                            </w:r>
                          </w:p>
                          <w:p w14:paraId="591C6DF6" w14:textId="77777777" w:rsidR="000F6F32" w:rsidRPr="00E3120F" w:rsidRDefault="000F6F32" w:rsidP="00E3120F">
                            <w:pPr>
                              <w:pStyle w:val="Odstavekseznama"/>
                              <w:spacing w:after="0" w:line="240" w:lineRule="auto"/>
                              <w:ind w:left="-284"/>
                              <w:jc w:val="both"/>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F5B6B" id="Pravokotnik: zaokroženi vogali 32" o:spid="_x0000_s1034" style="position:absolute;left:0;text-align:left;margin-left:157.75pt;margin-top:18.4pt;width:461.25pt;height:14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" fillcolor="white [3201]" strokecolor="#2f5496 [2404]" strokeweight="1pt">
                <v:stroke joinstyle="miter"/>
                <v:path arrowok="t"/>
                <v:textbox>
                  <w:txbxContent>
                    <w:p w:rsidR="000F6F32" w:rsidRDefault="000F6F32" w:rsidP="00E3120F">
                      <w:pPr>
                        <w:spacing w:after="0"/>
                        <w:ind w:left="2127" w:hanging="2127"/>
                        <w:jc w:val="both"/>
                        <w:rPr>
                          <w:rFonts w:ascii="Times New Roman" w:hAnsi="Times New Roman" w:cs="Times New Roman"/>
                          <w:sz w:val="18"/>
                          <w:szCs w:val="18"/>
                        </w:rPr>
                      </w:pPr>
                      <w:r w:rsidRPr="00582D2B">
                        <w:rPr>
                          <w:rFonts w:ascii="Times New Roman" w:hAnsi="Times New Roman" w:cs="Times New Roman"/>
                          <w:sz w:val="18"/>
                          <w:szCs w:val="18"/>
                        </w:rPr>
                        <w:t>Bistven</w:t>
                      </w:r>
                      <w:r>
                        <w:rPr>
                          <w:rFonts w:ascii="Times New Roman" w:hAnsi="Times New Roman" w:cs="Times New Roman"/>
                          <w:sz w:val="18"/>
                          <w:szCs w:val="18"/>
                        </w:rPr>
                        <w:t>i elementi četrtega koraka</w:t>
                      </w:r>
                      <w:r w:rsidRPr="00582D2B">
                        <w:rPr>
                          <w:rFonts w:ascii="Times New Roman" w:hAnsi="Times New Roman" w:cs="Times New Roman"/>
                          <w:sz w:val="18"/>
                          <w:szCs w:val="18"/>
                        </w:rPr>
                        <w:t xml:space="preserve">: </w:t>
                      </w:r>
                    </w:p>
                    <w:p w:rsidR="000F6F32" w:rsidRDefault="000F6F32" w:rsidP="00E3120F">
                      <w:pPr>
                        <w:spacing w:after="0"/>
                        <w:ind w:left="2127" w:hanging="2127"/>
                        <w:jc w:val="both"/>
                        <w:rPr>
                          <w:rFonts w:ascii="Times New Roman" w:hAnsi="Times New Roman" w:cs="Times New Roman"/>
                          <w:sz w:val="18"/>
                          <w:szCs w:val="18"/>
                        </w:rPr>
                      </w:pPr>
                    </w:p>
                    <w:p w:rsidR="000F6F32" w:rsidRDefault="000F6F32" w:rsidP="00E3120F">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Upoštevajoč izračune iz prejšnjega koraka se izračuna presežni dobiček:</w:t>
                      </w:r>
                    </w:p>
                    <w:p w:rsidR="000F6F32" w:rsidRDefault="000F6F32" w:rsidP="00E3120F">
                      <w:pPr>
                        <w:pStyle w:val="Odstavekseznama"/>
                        <w:spacing w:after="0"/>
                        <w:jc w:val="both"/>
                        <w:rPr>
                          <w:rFonts w:ascii="Times New Roman" w:hAnsi="Times New Roman" w:cs="Times New Roman"/>
                          <w:sz w:val="18"/>
                          <w:szCs w:val="18"/>
                        </w:rPr>
                      </w:pPr>
                    </w:p>
                    <w:p w:rsidR="000F6F32" w:rsidRPr="004E7B22" w:rsidRDefault="000F6F32" w:rsidP="004E7B22">
                      <w:pPr>
                        <w:rPr>
                          <w:rFonts w:ascii="Times New Roman" w:eastAsiaTheme="minorEastAsia" w:hAnsi="Times New Roman" w:cs="Times New Roman"/>
                          <w:sz w:val="16"/>
                          <w:szCs w:val="16"/>
                        </w:rPr>
                      </w:pPr>
                      <m:oMathPara>
                        <m:oMath>
                          <m:r>
                            <w:rPr>
                              <w:rFonts w:ascii="Cambria Math" w:hAnsi="Cambria Math" w:cs="Times New Roman"/>
                              <w:sz w:val="16"/>
                              <w:szCs w:val="16"/>
                            </w:rPr>
                            <m:t>Presežni dobiček =neto kvalificirani dohodek -vsebinska izključitev dohodkov</m:t>
                          </m:r>
                        </m:oMath>
                      </m:oMathPara>
                    </w:p>
                    <w:p w:rsidR="000F6F32" w:rsidRDefault="000F6F32" w:rsidP="004E7B22">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Vsebinska izključitev dohodkov:</w:t>
                      </w:r>
                    </w:p>
                    <w:p w:rsidR="000F6F32" w:rsidRPr="004E7B22" w:rsidRDefault="000F6F32" w:rsidP="004E7B22">
                      <w:pPr>
                        <w:spacing w:after="0"/>
                        <w:ind w:left="360"/>
                        <w:jc w:val="both"/>
                        <w:rPr>
                          <w:rFonts w:ascii="Times New Roman" w:hAnsi="Times New Roman" w:cs="Times New Roman"/>
                          <w:sz w:val="18"/>
                          <w:szCs w:val="18"/>
                        </w:rPr>
                      </w:pPr>
                      <w:r w:rsidRPr="004E7B22">
                        <w:rPr>
                          <w:rFonts w:ascii="Times New Roman" w:hAnsi="Times New Roman" w:cs="Times New Roman"/>
                          <w:sz w:val="18"/>
                          <w:szCs w:val="18"/>
                        </w:rPr>
                        <w:t>5 % upravičenih stroškov za plače upravičenih zaposlenih + 5 %</w:t>
                      </w:r>
                      <w:r>
                        <w:rPr>
                          <w:rFonts w:ascii="Times New Roman" w:hAnsi="Times New Roman" w:cs="Times New Roman"/>
                          <w:sz w:val="18"/>
                          <w:szCs w:val="18"/>
                        </w:rPr>
                        <w:t xml:space="preserve"> vrednosti</w:t>
                      </w:r>
                      <w:r w:rsidRPr="004E7B22">
                        <w:rPr>
                          <w:rFonts w:ascii="Times New Roman" w:hAnsi="Times New Roman" w:cs="Times New Roman"/>
                          <w:sz w:val="18"/>
                          <w:szCs w:val="18"/>
                        </w:rPr>
                        <w:t xml:space="preserve"> upravičenih opredmetenih sredstev</w:t>
                      </w:r>
                      <w:r>
                        <w:rPr>
                          <w:rFonts w:ascii="Times New Roman" w:hAnsi="Times New Roman" w:cs="Times New Roman"/>
                          <w:sz w:val="18"/>
                          <w:szCs w:val="18"/>
                        </w:rPr>
                        <w:t xml:space="preserve"> – ugotovitev upravičenosti za zaposlene in za sredstva (predpisano je prehodno obdobje določanja odstotkov)</w:t>
                      </w:r>
                    </w:p>
                    <w:p w:rsidR="000F6F32" w:rsidRPr="00E3120F" w:rsidRDefault="000F6F32" w:rsidP="00E3120F">
                      <w:pPr>
                        <w:pStyle w:val="Odstavekseznama"/>
                        <w:spacing w:after="0" w:line="240" w:lineRule="auto"/>
                        <w:ind w:left="-284"/>
                        <w:jc w:val="both"/>
                        <w:rPr>
                          <w:rFonts w:ascii="Times New Roman" w:hAnsi="Times New Roman" w:cs="Times New Roman"/>
                          <w:sz w:val="16"/>
                          <w:szCs w:val="16"/>
                        </w:rPr>
                      </w:pPr>
                    </w:p>
                  </w:txbxContent>
                </v:textbox>
              </v:roundrect>
            </w:pict>
          </mc:Fallback>
        </mc:AlternateContent>
      </w:r>
    </w:p>
    <w:p w14:paraId="2ED2C8C2" w14:textId="77777777" w:rsidR="00E3120F" w:rsidRDefault="00E3120F" w:rsidP="004D2C01">
      <w:pPr>
        <w:ind w:left="426"/>
      </w:pPr>
    </w:p>
    <w:p w14:paraId="676C8793" w14:textId="77777777" w:rsidR="00E3120F" w:rsidRDefault="00DB338C" w:rsidP="004D2C01">
      <w:pPr>
        <w:ind w:left="426"/>
      </w:pPr>
      <w:r>
        <w:rPr>
          <w:noProof/>
          <w:lang w:eastAsia="sl-SI"/>
        </w:rPr>
        <mc:AlternateContent>
          <mc:Choice Requires="wps">
            <w:drawing>
              <wp:anchor distT="45720" distB="45720" distL="114300" distR="114300" simplePos="0" relativeHeight="251677696" behindDoc="0" locked="0" layoutInCell="1" allowOverlap="1" wp14:anchorId="3613DB1C" wp14:editId="32C999BD">
                <wp:simplePos x="0" y="0"/>
                <wp:positionH relativeFrom="column">
                  <wp:posOffset>-504825</wp:posOffset>
                </wp:positionH>
                <wp:positionV relativeFrom="paragraph">
                  <wp:posOffset>59055</wp:posOffset>
                </wp:positionV>
                <wp:extent cx="2034540" cy="1228090"/>
                <wp:effectExtent l="0" t="0" r="3810" b="0"/>
                <wp:wrapSquare wrapText="bothSides"/>
                <wp:docPr id="26"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228090"/>
                        </a:xfrm>
                        <a:prstGeom prst="rect">
                          <a:avLst/>
                        </a:prstGeom>
                        <a:solidFill>
                          <a:srgbClr val="FFFFFF"/>
                        </a:solidFill>
                        <a:ln w="9525">
                          <a:solidFill>
                            <a:schemeClr val="accent1">
                              <a:lumMod val="75000"/>
                            </a:schemeClr>
                          </a:solidFill>
                          <a:miter lim="800000"/>
                          <a:headEnd/>
                          <a:tailEnd/>
                        </a:ln>
                      </wps:spPr>
                      <wps:txbx>
                        <w:txbxContent>
                          <w:p w14:paraId="26C21447" w14:textId="77777777" w:rsidR="000F6F32" w:rsidRPr="0074449C" w:rsidRDefault="000F6F32" w:rsidP="00E3120F">
                            <w:pPr>
                              <w:spacing w:after="0"/>
                              <w:jc w:val="center"/>
                              <w:rPr>
                                <w:rFonts w:ascii="Times New Roman" w:hAnsi="Times New Roman" w:cs="Times New Roman"/>
                                <w:b/>
                                <w:bCs/>
                                <w:sz w:val="18"/>
                                <w:szCs w:val="18"/>
                                <w:u w:val="single"/>
                              </w:rPr>
                            </w:pPr>
                            <w:r w:rsidRPr="0074449C">
                              <w:rPr>
                                <w:rFonts w:ascii="Times New Roman" w:hAnsi="Times New Roman" w:cs="Times New Roman"/>
                                <w:b/>
                                <w:bCs/>
                                <w:sz w:val="18"/>
                                <w:szCs w:val="18"/>
                                <w:u w:val="single"/>
                              </w:rPr>
                              <w:t>KORAK 4</w:t>
                            </w:r>
                          </w:p>
                          <w:p w14:paraId="7E90AF92" w14:textId="77777777" w:rsidR="000F6F32" w:rsidRDefault="000F6F32" w:rsidP="00E3120F">
                            <w:pPr>
                              <w:spacing w:after="0"/>
                              <w:jc w:val="center"/>
                              <w:rPr>
                                <w:rFonts w:ascii="Times New Roman" w:hAnsi="Times New Roman" w:cs="Times New Roman"/>
                                <w:sz w:val="18"/>
                                <w:szCs w:val="18"/>
                              </w:rPr>
                            </w:pPr>
                            <w:r>
                              <w:rPr>
                                <w:rFonts w:ascii="Times New Roman" w:hAnsi="Times New Roman" w:cs="Times New Roman"/>
                                <w:sz w:val="18"/>
                                <w:szCs w:val="18"/>
                              </w:rPr>
                              <w:t>Izračun presežnega dobička;</w:t>
                            </w:r>
                          </w:p>
                          <w:p w14:paraId="0FAC74B2" w14:textId="77777777" w:rsidR="000F6F32" w:rsidRDefault="000F6F32" w:rsidP="0074449C">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BISTVO:</w:t>
                            </w:r>
                            <w:r>
                              <w:rPr>
                                <w:rFonts w:ascii="Times New Roman" w:hAnsi="Times New Roman" w:cs="Times New Roman"/>
                                <w:sz w:val="18"/>
                                <w:szCs w:val="18"/>
                              </w:rPr>
                              <w:t xml:space="preserve"> formula za izračun presežnega dobička;</w:t>
                            </w:r>
                          </w:p>
                          <w:p w14:paraId="66057F7E" w14:textId="77777777" w:rsidR="000F6F32" w:rsidRPr="0074449C" w:rsidRDefault="000F6F32" w:rsidP="0074449C">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Bistveni členi:</w:t>
                            </w:r>
                            <w:r w:rsidRPr="0074449C">
                              <w:rPr>
                                <w:rFonts w:ascii="Times New Roman" w:hAnsi="Times New Roman" w:cs="Times New Roman"/>
                                <w:sz w:val="18"/>
                                <w:szCs w:val="18"/>
                              </w:rPr>
                              <w:t xml:space="preserve"> </w:t>
                            </w:r>
                            <w:r>
                              <w:rPr>
                                <w:rFonts w:ascii="Times New Roman" w:hAnsi="Times New Roman" w:cs="Times New Roman"/>
                                <w:sz w:val="18"/>
                                <w:szCs w:val="18"/>
                              </w:rPr>
                              <w:t>34. člen (povrhnji davek)</w:t>
                            </w:r>
                          </w:p>
                          <w:p w14:paraId="7BF8F2C4" w14:textId="77777777" w:rsidR="000F6F32" w:rsidRPr="00E76549" w:rsidRDefault="000F6F32" w:rsidP="0074449C">
                            <w:pPr>
                              <w:spacing w:after="0"/>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8D535" id="Polje z besedilom 26" o:spid="_x0000_s1035" type="#_x0000_t202" style="position:absolute;left:0;text-align:left;margin-left:-39.75pt;margin-top:4.65pt;width:160.2pt;height:96.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" strokecolor="#2f5496 [2404]">
                <v:textbox>
                  <w:txbxContent>
                    <w:p w:rsidR="000F6F32" w:rsidRPr="0074449C" w:rsidRDefault="000F6F32" w:rsidP="00E3120F">
                      <w:pPr>
                        <w:spacing w:after="0"/>
                        <w:jc w:val="center"/>
                        <w:rPr>
                          <w:rFonts w:ascii="Times New Roman" w:hAnsi="Times New Roman" w:cs="Times New Roman"/>
                          <w:b/>
                          <w:bCs/>
                          <w:sz w:val="18"/>
                          <w:szCs w:val="18"/>
                          <w:u w:val="single"/>
                        </w:rPr>
                      </w:pPr>
                      <w:r w:rsidRPr="0074449C">
                        <w:rPr>
                          <w:rFonts w:ascii="Times New Roman" w:hAnsi="Times New Roman" w:cs="Times New Roman"/>
                          <w:b/>
                          <w:bCs/>
                          <w:sz w:val="18"/>
                          <w:szCs w:val="18"/>
                          <w:u w:val="single"/>
                        </w:rPr>
                        <w:t>KORAK 4</w:t>
                      </w:r>
                    </w:p>
                    <w:p w:rsidR="000F6F32" w:rsidRDefault="000F6F32" w:rsidP="00E3120F">
                      <w:pPr>
                        <w:spacing w:after="0"/>
                        <w:jc w:val="center"/>
                        <w:rPr>
                          <w:rFonts w:ascii="Times New Roman" w:hAnsi="Times New Roman" w:cs="Times New Roman"/>
                          <w:sz w:val="18"/>
                          <w:szCs w:val="18"/>
                        </w:rPr>
                      </w:pPr>
                      <w:r>
                        <w:rPr>
                          <w:rFonts w:ascii="Times New Roman" w:hAnsi="Times New Roman" w:cs="Times New Roman"/>
                          <w:sz w:val="18"/>
                          <w:szCs w:val="18"/>
                        </w:rPr>
                        <w:t>Izračun presežnega dobička;</w:t>
                      </w:r>
                    </w:p>
                    <w:p w:rsidR="000F6F32" w:rsidRDefault="000F6F32" w:rsidP="0074449C">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BISTVO:</w:t>
                      </w:r>
                      <w:r>
                        <w:rPr>
                          <w:rFonts w:ascii="Times New Roman" w:hAnsi="Times New Roman" w:cs="Times New Roman"/>
                          <w:sz w:val="18"/>
                          <w:szCs w:val="18"/>
                        </w:rPr>
                        <w:t xml:space="preserve"> formula za izračun presežnega dobička;</w:t>
                      </w:r>
                    </w:p>
                    <w:p w:rsidR="000F6F32" w:rsidRPr="0074449C" w:rsidRDefault="000F6F32" w:rsidP="0074449C">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Bistveni členi:</w:t>
                      </w:r>
                      <w:r w:rsidRPr="0074449C">
                        <w:rPr>
                          <w:rFonts w:ascii="Times New Roman" w:hAnsi="Times New Roman" w:cs="Times New Roman"/>
                          <w:sz w:val="18"/>
                          <w:szCs w:val="18"/>
                        </w:rPr>
                        <w:t xml:space="preserve"> </w:t>
                      </w:r>
                      <w:r>
                        <w:rPr>
                          <w:rFonts w:ascii="Times New Roman" w:hAnsi="Times New Roman" w:cs="Times New Roman"/>
                          <w:sz w:val="18"/>
                          <w:szCs w:val="18"/>
                        </w:rPr>
                        <w:t>34. člen (povrhnji davek)</w:t>
                      </w:r>
                    </w:p>
                    <w:p w:rsidR="000F6F32" w:rsidRPr="00E76549" w:rsidRDefault="000F6F32" w:rsidP="0074449C">
                      <w:pPr>
                        <w:spacing w:after="0"/>
                        <w:rPr>
                          <w:rFonts w:ascii="Times New Roman" w:hAnsi="Times New Roman" w:cs="Times New Roman"/>
                          <w:sz w:val="18"/>
                          <w:szCs w:val="18"/>
                        </w:rPr>
                      </w:pPr>
                    </w:p>
                  </w:txbxContent>
                </v:textbox>
                <w10:wrap type="square"/>
              </v:shape>
            </w:pict>
          </mc:Fallback>
        </mc:AlternateContent>
      </w:r>
      <w:r>
        <w:rPr>
          <w:noProof/>
          <w:lang w:eastAsia="sl-SI"/>
        </w:rPr>
        <mc:AlternateContent>
          <mc:Choice Requires="wps">
            <w:drawing>
              <wp:anchor distT="0" distB="0" distL="114300" distR="114300" simplePos="0" relativeHeight="251676672" behindDoc="0" locked="0" layoutInCell="1" allowOverlap="1" wp14:anchorId="7B1BB5F5" wp14:editId="71207116">
                <wp:simplePos x="0" y="0"/>
                <wp:positionH relativeFrom="column">
                  <wp:posOffset>1593215</wp:posOffset>
                </wp:positionH>
                <wp:positionV relativeFrom="paragraph">
                  <wp:posOffset>60960</wp:posOffset>
                </wp:positionV>
                <wp:extent cx="340995" cy="1146175"/>
                <wp:effectExtent l="0" t="0" r="1905" b="0"/>
                <wp:wrapNone/>
                <wp:docPr id="25" name="Levi zaviti oklepaj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146175"/>
                        </a:xfrm>
                        <a:prstGeom prst="leftBrac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FDBB67" id="Levi zaviti oklepaj 25" o:spid="_x0000_s1026" type="#_x0000_t87" style="position:absolute;margin-left:125.45pt;margin-top:4.8pt;width:26.85pt;height:9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" adj="535" strokecolor="#2f5496 [2404]" strokeweight="1pt">
                <v:stroke joinstyle="miter"/>
              </v:shape>
            </w:pict>
          </mc:Fallback>
        </mc:AlternateContent>
      </w:r>
    </w:p>
    <w:p w14:paraId="499A0F15" w14:textId="77777777" w:rsidR="00F01934" w:rsidRDefault="00F01934" w:rsidP="004D2C01">
      <w:pPr>
        <w:ind w:left="426"/>
      </w:pPr>
    </w:p>
    <w:p w14:paraId="36417C0F" w14:textId="77777777" w:rsidR="00DB338C" w:rsidRDefault="00DB338C" w:rsidP="004D2C01">
      <w:pPr>
        <w:ind w:left="426"/>
      </w:pPr>
    </w:p>
    <w:p w14:paraId="094126B7" w14:textId="77777777" w:rsidR="00DB338C" w:rsidRDefault="00DB338C" w:rsidP="004D2C01">
      <w:pPr>
        <w:ind w:left="426"/>
      </w:pPr>
    </w:p>
    <w:p w14:paraId="2376F719" w14:textId="77777777" w:rsidR="00DB338C" w:rsidRDefault="00DB338C" w:rsidP="004D2C01">
      <w:pPr>
        <w:ind w:left="426"/>
      </w:pPr>
    </w:p>
    <w:p w14:paraId="25F251E6" w14:textId="77777777" w:rsidR="00F01934" w:rsidRDefault="002D20C4" w:rsidP="004D2C01">
      <w:pPr>
        <w:ind w:left="426"/>
      </w:pPr>
      <w:r>
        <w:rPr>
          <w:noProof/>
          <w:lang w:eastAsia="sl-SI"/>
        </w:rPr>
        <mc:AlternateContent>
          <mc:Choice Requires="wps">
            <w:drawing>
              <wp:anchor distT="0" distB="0" distL="114300" distR="114300" simplePos="0" relativeHeight="251679744" behindDoc="0" locked="0" layoutInCell="1" allowOverlap="1" wp14:anchorId="049F4737" wp14:editId="6D7BC3F2">
                <wp:simplePos x="0" y="0"/>
                <wp:positionH relativeFrom="column">
                  <wp:posOffset>2003425</wp:posOffset>
                </wp:positionH>
                <wp:positionV relativeFrom="paragraph">
                  <wp:posOffset>130175</wp:posOffset>
                </wp:positionV>
                <wp:extent cx="5857875" cy="1855470"/>
                <wp:effectExtent l="0" t="0" r="28575" b="11430"/>
                <wp:wrapNone/>
                <wp:docPr id="23" name="Pravokotnik: zaokroženi vogali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1855470"/>
                        </a:xfrm>
                        <a:prstGeom prst="roundRect">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0B583CE" w14:textId="77777777" w:rsidR="000F6F32" w:rsidRDefault="000F6F32" w:rsidP="00F01934">
                            <w:pPr>
                              <w:spacing w:after="0"/>
                              <w:ind w:left="2127" w:hanging="2127"/>
                              <w:jc w:val="both"/>
                              <w:rPr>
                                <w:rFonts w:ascii="Times New Roman" w:hAnsi="Times New Roman" w:cs="Times New Roman"/>
                                <w:sz w:val="18"/>
                                <w:szCs w:val="18"/>
                              </w:rPr>
                            </w:pPr>
                            <w:r w:rsidRPr="00582D2B">
                              <w:rPr>
                                <w:rFonts w:ascii="Times New Roman" w:hAnsi="Times New Roman" w:cs="Times New Roman"/>
                                <w:sz w:val="18"/>
                                <w:szCs w:val="18"/>
                              </w:rPr>
                              <w:t>Bistven</w:t>
                            </w:r>
                            <w:r>
                              <w:rPr>
                                <w:rFonts w:ascii="Times New Roman" w:hAnsi="Times New Roman" w:cs="Times New Roman"/>
                                <w:sz w:val="18"/>
                                <w:szCs w:val="18"/>
                              </w:rPr>
                              <w:t>i elementi petega koraka</w:t>
                            </w:r>
                            <w:r w:rsidRPr="00582D2B">
                              <w:rPr>
                                <w:rFonts w:ascii="Times New Roman" w:hAnsi="Times New Roman" w:cs="Times New Roman"/>
                                <w:sz w:val="18"/>
                                <w:szCs w:val="18"/>
                              </w:rPr>
                              <w:t xml:space="preserve">: </w:t>
                            </w:r>
                          </w:p>
                          <w:p w14:paraId="7E8E6314" w14:textId="77777777" w:rsidR="000F6F32" w:rsidRDefault="000F6F32" w:rsidP="00F01934">
                            <w:pPr>
                              <w:spacing w:after="0"/>
                              <w:ind w:left="2127" w:hanging="2127"/>
                              <w:jc w:val="both"/>
                              <w:rPr>
                                <w:rFonts w:ascii="Times New Roman" w:hAnsi="Times New Roman" w:cs="Times New Roman"/>
                                <w:sz w:val="18"/>
                                <w:szCs w:val="18"/>
                              </w:rPr>
                            </w:pPr>
                          </w:p>
                          <w:p w14:paraId="377BF02D" w14:textId="77777777" w:rsidR="000F6F32" w:rsidRDefault="000F6F32" w:rsidP="00F01934">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Upoštevajoč izračune iz prejšnjega koraka je treba izračunati povrhnji davek za jurisdikcijo:</w:t>
                            </w:r>
                          </w:p>
                          <w:p w14:paraId="28B9B635" w14:textId="77777777" w:rsidR="000F6F32" w:rsidRPr="00FD1603" w:rsidRDefault="00000000" w:rsidP="001519E3">
                            <w:pPr>
                              <w:spacing w:after="0"/>
                              <w:ind w:left="-851"/>
                              <w:jc w:val="both"/>
                              <w:rPr>
                                <w:rFonts w:ascii="Times New Roman" w:hAnsi="Times New Roman" w:cs="Times New Roman"/>
                                <w:color w:val="000000" w:themeColor="text1"/>
                                <w:sz w:val="14"/>
                                <w:szCs w:val="14"/>
                              </w:rPr>
                            </w:pPr>
                            <m:oMathPara>
                              <m:oMath>
                                <m:d>
                                  <m:dPr>
                                    <m:ctrlPr>
                                      <w:rPr>
                                        <w:rFonts w:ascii="Cambria Math" w:hAnsi="Cambria Math" w:cs="Times New Roman"/>
                                        <w:i/>
                                        <w:color w:val="000000" w:themeColor="text1"/>
                                        <w:sz w:val="14"/>
                                        <w:szCs w:val="14"/>
                                      </w:rPr>
                                    </m:ctrlPr>
                                  </m:dPr>
                                  <m:e>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Povrhnji </m:t>
                                        </m:r>
                                      </m:e>
                                      <m:e>
                                        <m:r>
                                          <w:rPr>
                                            <w:rFonts w:ascii="Cambria Math" w:hAnsi="Cambria Math" w:cs="Times New Roman"/>
                                            <w:color w:val="000000" w:themeColor="text1"/>
                                            <w:sz w:val="14"/>
                                            <w:szCs w:val="14"/>
                                          </w:rPr>
                                          <m:t>davek jurisdikcije</m:t>
                                        </m:r>
                                      </m:e>
                                    </m:eqArr>
                                  </m:e>
                                </m:d>
                                <m:r>
                                  <w:rPr>
                                    <w:rFonts w:ascii="Cambria Math" w:hAnsi="Cambria Math" w:cs="Times New Roman"/>
                                    <w:color w:val="000000" w:themeColor="text1"/>
                                    <w:sz w:val="14"/>
                                    <w:szCs w:val="14"/>
                                  </w:rPr>
                                  <m:t>=</m:t>
                                </m:r>
                                <m:d>
                                  <m:dPr>
                                    <m:begChr m:val="{"/>
                                    <m:endChr m:val="}"/>
                                    <m:ctrlPr>
                                      <w:rPr>
                                        <w:rFonts w:ascii="Cambria Math" w:hAnsi="Cambria Math" w:cs="Times New Roman"/>
                                        <w:i/>
                                        <w:color w:val="000000" w:themeColor="text1"/>
                                        <w:sz w:val="14"/>
                                        <w:szCs w:val="14"/>
                                      </w:rPr>
                                    </m:ctrlPr>
                                  </m:dPr>
                                  <m:e>
                                    <m:d>
                                      <m:dPr>
                                        <m:ctrlPr>
                                          <w:rPr>
                                            <w:rFonts w:ascii="Cambria Math" w:hAnsi="Cambria Math" w:cs="Times New Roman"/>
                                            <w:i/>
                                            <w:color w:val="000000" w:themeColor="text1"/>
                                            <w:sz w:val="14"/>
                                            <w:szCs w:val="14"/>
                                          </w:rPr>
                                        </m:ctrlPr>
                                      </m:dPr>
                                      <m:e>
                                        <m:r>
                                          <w:rPr>
                                            <w:rFonts w:ascii="Cambria Math" w:hAnsi="Cambria Math" w:cs="Times New Roman"/>
                                            <w:color w:val="000000" w:themeColor="text1"/>
                                            <w:sz w:val="14"/>
                                            <w:szCs w:val="14"/>
                                          </w:rPr>
                                          <m:t>15%-DDS</m:t>
                                        </m:r>
                                      </m:e>
                                    </m:d>
                                    <m:r>
                                      <w:rPr>
                                        <w:rFonts w:ascii="Cambria Math" w:hAnsi="Cambria Math" w:cs="Times New Roman"/>
                                        <w:color w:val="000000" w:themeColor="text1"/>
                                        <w:sz w:val="14"/>
                                        <w:szCs w:val="14"/>
                                      </w:rPr>
                                      <m:t>*</m:t>
                                    </m:r>
                                    <m:d>
                                      <m:dPr>
                                        <m:ctrlPr>
                                          <w:rPr>
                                            <w:rFonts w:ascii="Cambria Math" w:hAnsi="Cambria Math" w:cs="Times New Roman"/>
                                            <w:i/>
                                            <w:color w:val="000000" w:themeColor="text1"/>
                                            <w:sz w:val="14"/>
                                            <w:szCs w:val="14"/>
                                          </w:rPr>
                                        </m:ctrlPr>
                                      </m:dPr>
                                      <m:e>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kvalificirani dohodek-vsebinska</m:t>
                                            </m:r>
                                          </m:e>
                                          <m:e>
                                            <m:r>
                                              <w:rPr>
                                                <w:rFonts w:ascii="Cambria Math" w:hAnsi="Cambria Math" w:cs="Times New Roman"/>
                                                <w:color w:val="000000" w:themeColor="text1"/>
                                                <w:sz w:val="14"/>
                                                <w:szCs w:val="14"/>
                                              </w:rPr>
                                              <m:t xml:space="preserve"> izključitev dohodkov</m:t>
                                            </m:r>
                                          </m:e>
                                        </m:eqArr>
                                      </m:e>
                                    </m:d>
                                  </m:e>
                                </m:d>
                                <m:r>
                                  <w:rPr>
                                    <w:rFonts w:ascii="Cambria Math" w:hAnsi="Cambria Math" w:cs="Times New Roman"/>
                                    <w:color w:val="000000" w:themeColor="text1"/>
                                    <w:sz w:val="14"/>
                                    <w:szCs w:val="14"/>
                                  </w:rPr>
                                  <m:t>+</m:t>
                                </m:r>
                                <m:d>
                                  <m:dPr>
                                    <m:ctrlPr>
                                      <w:rPr>
                                        <w:rFonts w:ascii="Cambria Math" w:hAnsi="Cambria Math" w:cs="Times New Roman"/>
                                        <w:i/>
                                        <w:color w:val="000000" w:themeColor="text1"/>
                                        <w:sz w:val="14"/>
                                        <w:szCs w:val="14"/>
                                      </w:rPr>
                                    </m:ctrlPr>
                                  </m:dPr>
                                  <m:e>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dodatni </m:t>
                                        </m:r>
                                      </m:e>
                                      <m:e>
                                        <m:r>
                                          <w:rPr>
                                            <w:rFonts w:ascii="Cambria Math" w:hAnsi="Cambria Math" w:cs="Times New Roman"/>
                                            <w:color w:val="000000" w:themeColor="text1"/>
                                            <w:sz w:val="14"/>
                                            <w:szCs w:val="14"/>
                                          </w:rPr>
                                          <m:t>povrhnji davek</m:t>
                                        </m:r>
                                      </m:e>
                                    </m:eqArr>
                                  </m:e>
                                </m:d>
                                <m:r>
                                  <w:rPr>
                                    <w:rFonts w:ascii="Cambria Math" w:hAnsi="Cambria Math" w:cs="Times New Roman"/>
                                    <w:color w:val="000000" w:themeColor="text1"/>
                                    <w:sz w:val="14"/>
                                    <w:szCs w:val="14"/>
                                  </w:rPr>
                                  <m:t xml:space="preserve">- </m:t>
                                </m:r>
                                <m:d>
                                  <m:dPr>
                                    <m:ctrlPr>
                                      <w:rPr>
                                        <w:rFonts w:ascii="Cambria Math" w:hAnsi="Cambria Math" w:cs="Times New Roman"/>
                                        <w:i/>
                                        <w:color w:val="000000" w:themeColor="text1"/>
                                        <w:sz w:val="14"/>
                                        <w:szCs w:val="14"/>
                                      </w:rPr>
                                    </m:ctrlPr>
                                  </m:dPr>
                                  <m:e>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domači </m:t>
                                        </m:r>
                                      </m:e>
                                      <m:e>
                                        <m:r>
                                          <w:rPr>
                                            <w:rFonts w:ascii="Cambria Math" w:hAnsi="Cambria Math" w:cs="Times New Roman"/>
                                            <w:color w:val="000000" w:themeColor="text1"/>
                                            <w:sz w:val="14"/>
                                            <w:szCs w:val="14"/>
                                          </w:rPr>
                                          <m:t>povrhnji davek</m:t>
                                        </m:r>
                                      </m:e>
                                    </m:eqArr>
                                  </m:e>
                                </m: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72CB1" id="Pravokotnik: zaokroženi vogali 23" o:spid="_x0000_s1036" style="position:absolute;left:0;text-align:left;margin-left:157.75pt;margin-top:10.25pt;width:461.25pt;height:14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" fillcolor="white [3201]" strokecolor="#2f5496 [2404]" strokeweight="1pt">
                <v:stroke joinstyle="miter"/>
                <v:path arrowok="t"/>
                <v:textbox>
                  <w:txbxContent>
                    <w:p w:rsidR="000F6F32" w:rsidRDefault="000F6F32" w:rsidP="00F01934">
                      <w:pPr>
                        <w:spacing w:after="0"/>
                        <w:ind w:left="2127" w:hanging="2127"/>
                        <w:jc w:val="both"/>
                        <w:rPr>
                          <w:rFonts w:ascii="Times New Roman" w:hAnsi="Times New Roman" w:cs="Times New Roman"/>
                          <w:sz w:val="18"/>
                          <w:szCs w:val="18"/>
                        </w:rPr>
                      </w:pPr>
                      <w:r w:rsidRPr="00582D2B">
                        <w:rPr>
                          <w:rFonts w:ascii="Times New Roman" w:hAnsi="Times New Roman" w:cs="Times New Roman"/>
                          <w:sz w:val="18"/>
                          <w:szCs w:val="18"/>
                        </w:rPr>
                        <w:t>Bistven</w:t>
                      </w:r>
                      <w:r>
                        <w:rPr>
                          <w:rFonts w:ascii="Times New Roman" w:hAnsi="Times New Roman" w:cs="Times New Roman"/>
                          <w:sz w:val="18"/>
                          <w:szCs w:val="18"/>
                        </w:rPr>
                        <w:t>i elementi petega koraka</w:t>
                      </w:r>
                      <w:r w:rsidRPr="00582D2B">
                        <w:rPr>
                          <w:rFonts w:ascii="Times New Roman" w:hAnsi="Times New Roman" w:cs="Times New Roman"/>
                          <w:sz w:val="18"/>
                          <w:szCs w:val="18"/>
                        </w:rPr>
                        <w:t xml:space="preserve">: </w:t>
                      </w:r>
                    </w:p>
                    <w:p w:rsidR="000F6F32" w:rsidRDefault="000F6F32" w:rsidP="00F01934">
                      <w:pPr>
                        <w:spacing w:after="0"/>
                        <w:ind w:left="2127" w:hanging="2127"/>
                        <w:jc w:val="both"/>
                        <w:rPr>
                          <w:rFonts w:ascii="Times New Roman" w:hAnsi="Times New Roman" w:cs="Times New Roman"/>
                          <w:sz w:val="18"/>
                          <w:szCs w:val="18"/>
                        </w:rPr>
                      </w:pPr>
                    </w:p>
                    <w:p w:rsidR="000F6F32" w:rsidRDefault="000F6F32" w:rsidP="00F01934">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Upoštevajoč izračune iz prejšnjega koraka je treba izračunati povrhnji davek za jurisdikcijo:</w:t>
                      </w:r>
                    </w:p>
                    <w:p w:rsidR="000F6F32" w:rsidRPr="00FD1603" w:rsidRDefault="000F6F32" w:rsidP="001519E3">
                      <w:pPr>
                        <w:spacing w:after="0"/>
                        <w:ind w:left="-851"/>
                        <w:jc w:val="both"/>
                        <w:rPr>
                          <w:rFonts w:ascii="Times New Roman" w:hAnsi="Times New Roman" w:cs="Times New Roman"/>
                          <w:color w:val="000000" w:themeColor="text1"/>
                          <w:sz w:val="14"/>
                          <w:szCs w:val="14"/>
                        </w:rPr>
                      </w:pPr>
                      <m:oMathPara>
                        <m:oMath>
                          <m:d>
                            <m:dPr>
                              <m:ctrlPr>
                                <w:rPr>
                                  <w:rFonts w:ascii="Cambria Math" w:hAnsi="Cambria Math" w:cs="Times New Roman"/>
                                  <w:i/>
                                  <w:color w:val="000000" w:themeColor="text1"/>
                                  <w:sz w:val="14"/>
                                  <w:szCs w:val="14"/>
                                </w:rPr>
                              </m:ctrlPr>
                            </m:dPr>
                            <m:e>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Povrhnji </m:t>
                                  </m:r>
                                </m:e>
                                <m:e>
                                  <m:r>
                                    <w:rPr>
                                      <w:rFonts w:ascii="Cambria Math" w:hAnsi="Cambria Math" w:cs="Times New Roman"/>
                                      <w:color w:val="000000" w:themeColor="text1"/>
                                      <w:sz w:val="14"/>
                                      <w:szCs w:val="14"/>
                                    </w:rPr>
                                    <m:t>davek jurisdikcije</m:t>
                                  </m:r>
                                </m:e>
                              </m:eqArr>
                            </m:e>
                          </m:d>
                          <m:r>
                            <w:rPr>
                              <w:rFonts w:ascii="Cambria Math" w:hAnsi="Cambria Math" w:cs="Times New Roman"/>
                              <w:color w:val="000000" w:themeColor="text1"/>
                              <w:sz w:val="14"/>
                              <w:szCs w:val="14"/>
                            </w:rPr>
                            <m:t>=</m:t>
                          </m:r>
                          <m:d>
                            <m:dPr>
                              <m:begChr m:val="{"/>
                              <m:endChr m:val="}"/>
                              <m:ctrlPr>
                                <w:rPr>
                                  <w:rFonts w:ascii="Cambria Math" w:hAnsi="Cambria Math" w:cs="Times New Roman"/>
                                  <w:i/>
                                  <w:color w:val="000000" w:themeColor="text1"/>
                                  <w:sz w:val="14"/>
                                  <w:szCs w:val="14"/>
                                </w:rPr>
                              </m:ctrlPr>
                            </m:dPr>
                            <m:e>
                              <m:d>
                                <m:dPr>
                                  <m:ctrlPr>
                                    <w:rPr>
                                      <w:rFonts w:ascii="Cambria Math" w:hAnsi="Cambria Math" w:cs="Times New Roman"/>
                                      <w:i/>
                                      <w:color w:val="000000" w:themeColor="text1"/>
                                      <w:sz w:val="14"/>
                                      <w:szCs w:val="14"/>
                                    </w:rPr>
                                  </m:ctrlPr>
                                </m:dPr>
                                <m:e>
                                  <m:r>
                                    <w:rPr>
                                      <w:rFonts w:ascii="Cambria Math" w:hAnsi="Cambria Math" w:cs="Times New Roman"/>
                                      <w:color w:val="000000" w:themeColor="text1"/>
                                      <w:sz w:val="14"/>
                                      <w:szCs w:val="14"/>
                                    </w:rPr>
                                    <m:t>15%-DDS</m:t>
                                  </m:r>
                                </m:e>
                              </m:d>
                              <m:r>
                                <w:rPr>
                                  <w:rFonts w:ascii="Cambria Math" w:hAnsi="Cambria Math" w:cs="Times New Roman"/>
                                  <w:color w:val="000000" w:themeColor="text1"/>
                                  <w:sz w:val="14"/>
                                  <w:szCs w:val="14"/>
                                </w:rPr>
                                <m:t>*</m:t>
                              </m:r>
                              <m:d>
                                <m:dPr>
                                  <m:ctrlPr>
                                    <w:rPr>
                                      <w:rFonts w:ascii="Cambria Math" w:hAnsi="Cambria Math" w:cs="Times New Roman"/>
                                      <w:i/>
                                      <w:color w:val="000000" w:themeColor="text1"/>
                                      <w:sz w:val="14"/>
                                      <w:szCs w:val="14"/>
                                    </w:rPr>
                                  </m:ctrlPr>
                                </m:dPr>
                                <m:e>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kvalificirani dohodek-vsebinska</m:t>
                                      </m:r>
                                    </m:e>
                                    <m:e>
                                      <m:r>
                                        <w:rPr>
                                          <w:rFonts w:ascii="Cambria Math" w:hAnsi="Cambria Math" w:cs="Times New Roman"/>
                                          <w:color w:val="000000" w:themeColor="text1"/>
                                          <w:sz w:val="14"/>
                                          <w:szCs w:val="14"/>
                                        </w:rPr>
                                        <m:t xml:space="preserve"> izključitev dohodkov</m:t>
                                      </m:r>
                                    </m:e>
                                  </m:eqArr>
                                </m:e>
                              </m:d>
                            </m:e>
                          </m:d>
                          <m:r>
                            <w:rPr>
                              <w:rFonts w:ascii="Cambria Math" w:hAnsi="Cambria Math" w:cs="Times New Roman"/>
                              <w:color w:val="000000" w:themeColor="text1"/>
                              <w:sz w:val="14"/>
                              <w:szCs w:val="14"/>
                            </w:rPr>
                            <m:t>+</m:t>
                          </m:r>
                          <m:d>
                            <m:dPr>
                              <m:ctrlPr>
                                <w:rPr>
                                  <w:rFonts w:ascii="Cambria Math" w:hAnsi="Cambria Math" w:cs="Times New Roman"/>
                                  <w:i/>
                                  <w:color w:val="000000" w:themeColor="text1"/>
                                  <w:sz w:val="14"/>
                                  <w:szCs w:val="14"/>
                                </w:rPr>
                              </m:ctrlPr>
                            </m:dPr>
                            <m:e>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dodatni </m:t>
                                  </m:r>
                                </m:e>
                                <m:e>
                                  <m:r>
                                    <w:rPr>
                                      <w:rFonts w:ascii="Cambria Math" w:hAnsi="Cambria Math" w:cs="Times New Roman"/>
                                      <w:color w:val="000000" w:themeColor="text1"/>
                                      <w:sz w:val="14"/>
                                      <w:szCs w:val="14"/>
                                    </w:rPr>
                                    <m:t>povrhnji davek</m:t>
                                  </m:r>
                                </m:e>
                              </m:eqArr>
                            </m:e>
                          </m:d>
                          <m:r>
                            <w:rPr>
                              <w:rFonts w:ascii="Cambria Math" w:hAnsi="Cambria Math" w:cs="Times New Roman"/>
                              <w:color w:val="000000" w:themeColor="text1"/>
                              <w:sz w:val="14"/>
                              <w:szCs w:val="14"/>
                            </w:rPr>
                            <m:t xml:space="preserve">- </m:t>
                          </m:r>
                          <m:d>
                            <m:dPr>
                              <m:ctrlPr>
                                <w:rPr>
                                  <w:rFonts w:ascii="Cambria Math" w:hAnsi="Cambria Math" w:cs="Times New Roman"/>
                                  <w:i/>
                                  <w:color w:val="000000" w:themeColor="text1"/>
                                  <w:sz w:val="14"/>
                                  <w:szCs w:val="14"/>
                                </w:rPr>
                              </m:ctrlPr>
                            </m:dPr>
                            <m:e>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domači </m:t>
                                  </m:r>
                                </m:e>
                                <m:e>
                                  <m:r>
                                    <w:rPr>
                                      <w:rFonts w:ascii="Cambria Math" w:hAnsi="Cambria Math" w:cs="Times New Roman"/>
                                      <w:color w:val="000000" w:themeColor="text1"/>
                                      <w:sz w:val="14"/>
                                      <w:szCs w:val="14"/>
                                    </w:rPr>
                                    <m:t>povrhnji davek</m:t>
                                  </m:r>
                                </m:e>
                              </m:eqArr>
                            </m:e>
                          </m:d>
                        </m:oMath>
                      </m:oMathPara>
                    </w:p>
                  </w:txbxContent>
                </v:textbox>
              </v:roundrect>
            </w:pict>
          </mc:Fallback>
        </mc:AlternateContent>
      </w:r>
      <w:r w:rsidR="00DB338C">
        <w:rPr>
          <w:noProof/>
          <w:lang w:eastAsia="sl-SI"/>
        </w:rPr>
        <mc:AlternateContent>
          <mc:Choice Requires="wps">
            <w:drawing>
              <wp:anchor distT="45720" distB="45720" distL="114300" distR="114300" simplePos="0" relativeHeight="251681792" behindDoc="0" locked="0" layoutInCell="1" allowOverlap="1" wp14:anchorId="4019193E" wp14:editId="1DEA42F5">
                <wp:simplePos x="0" y="0"/>
                <wp:positionH relativeFrom="column">
                  <wp:posOffset>-613410</wp:posOffset>
                </wp:positionH>
                <wp:positionV relativeFrom="paragraph">
                  <wp:posOffset>363855</wp:posOffset>
                </wp:positionV>
                <wp:extent cx="2026920" cy="1444625"/>
                <wp:effectExtent l="0" t="0" r="0" b="3175"/>
                <wp:wrapSquare wrapText="bothSides"/>
                <wp:docPr id="24" name="Polje z besedilom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44625"/>
                        </a:xfrm>
                        <a:prstGeom prst="rect">
                          <a:avLst/>
                        </a:prstGeom>
                        <a:solidFill>
                          <a:srgbClr val="FFFFFF"/>
                        </a:solidFill>
                        <a:ln w="9525">
                          <a:solidFill>
                            <a:schemeClr val="accent1">
                              <a:lumMod val="75000"/>
                            </a:schemeClr>
                          </a:solidFill>
                          <a:miter lim="800000"/>
                          <a:headEnd/>
                          <a:tailEnd/>
                        </a:ln>
                      </wps:spPr>
                      <wps:txbx>
                        <w:txbxContent>
                          <w:p w14:paraId="624AE4CD" w14:textId="77777777" w:rsidR="000F6F32" w:rsidRPr="0074449C" w:rsidRDefault="000F6F32" w:rsidP="00F01934">
                            <w:pPr>
                              <w:spacing w:after="0"/>
                              <w:jc w:val="center"/>
                              <w:rPr>
                                <w:rFonts w:ascii="Times New Roman" w:hAnsi="Times New Roman" w:cs="Times New Roman"/>
                                <w:b/>
                                <w:bCs/>
                                <w:sz w:val="18"/>
                                <w:szCs w:val="18"/>
                                <w:u w:val="single"/>
                              </w:rPr>
                            </w:pPr>
                            <w:r w:rsidRPr="0074449C">
                              <w:rPr>
                                <w:rFonts w:ascii="Times New Roman" w:hAnsi="Times New Roman" w:cs="Times New Roman"/>
                                <w:b/>
                                <w:bCs/>
                                <w:sz w:val="18"/>
                                <w:szCs w:val="18"/>
                                <w:u w:val="single"/>
                              </w:rPr>
                              <w:t>KORAK 5</w:t>
                            </w:r>
                          </w:p>
                          <w:p w14:paraId="6E3873F2" w14:textId="77777777" w:rsidR="000F6F32" w:rsidRDefault="000F6F32" w:rsidP="00F01934">
                            <w:pPr>
                              <w:spacing w:after="0"/>
                              <w:jc w:val="center"/>
                              <w:rPr>
                                <w:rFonts w:ascii="Times New Roman" w:hAnsi="Times New Roman" w:cs="Times New Roman"/>
                                <w:sz w:val="18"/>
                                <w:szCs w:val="18"/>
                              </w:rPr>
                            </w:pPr>
                            <w:r>
                              <w:rPr>
                                <w:rFonts w:ascii="Times New Roman" w:hAnsi="Times New Roman" w:cs="Times New Roman"/>
                                <w:sz w:val="18"/>
                                <w:szCs w:val="18"/>
                              </w:rPr>
                              <w:t>Izračun povrhnjega davka za jurisdikcijo;</w:t>
                            </w:r>
                          </w:p>
                          <w:p w14:paraId="06C50533" w14:textId="77777777" w:rsidR="000F6F32" w:rsidRDefault="000F6F32" w:rsidP="0074449C">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BISTVO:</w:t>
                            </w:r>
                            <w:r>
                              <w:rPr>
                                <w:rFonts w:ascii="Times New Roman" w:hAnsi="Times New Roman" w:cs="Times New Roman"/>
                                <w:sz w:val="18"/>
                                <w:szCs w:val="18"/>
                              </w:rPr>
                              <w:t xml:space="preserve"> formula za izračun povrhnjega davka za jurisdikcijo;</w:t>
                            </w:r>
                          </w:p>
                          <w:p w14:paraId="4F6539C9" w14:textId="77777777" w:rsidR="000F6F32" w:rsidRPr="0074449C" w:rsidRDefault="000F6F32" w:rsidP="0074449C">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Bistveni členi:</w:t>
                            </w:r>
                            <w:r w:rsidRPr="0074449C">
                              <w:rPr>
                                <w:rFonts w:ascii="Times New Roman" w:hAnsi="Times New Roman" w:cs="Times New Roman"/>
                                <w:sz w:val="18"/>
                                <w:szCs w:val="18"/>
                              </w:rPr>
                              <w:t xml:space="preserve"> </w:t>
                            </w:r>
                            <w:r>
                              <w:rPr>
                                <w:rFonts w:ascii="Times New Roman" w:hAnsi="Times New Roman" w:cs="Times New Roman"/>
                                <w:sz w:val="18"/>
                                <w:szCs w:val="18"/>
                              </w:rPr>
                              <w:t>34. člen (povrhnji davek), 35. člen do 39. člen (vsebinska izključitev dohodka), 40. člen (dodatni povrhnji davek</w:t>
                            </w:r>
                          </w:p>
                          <w:p w14:paraId="7966C010" w14:textId="77777777" w:rsidR="000F6F32" w:rsidRPr="00E76549" w:rsidRDefault="000F6F32" w:rsidP="00F01934">
                            <w:pPr>
                              <w:spacing w:after="0"/>
                              <w:jc w:val="cente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53DEE" id="Polje z besedilom 24" o:spid="_x0000_s1037" type="#_x0000_t202" style="position:absolute;left:0;text-align:left;margin-left:-48.3pt;margin-top:28.65pt;width:159.6pt;height:113.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" strokecolor="#2f5496 [2404]">
                <v:textbox>
                  <w:txbxContent>
                    <w:p w:rsidR="000F6F32" w:rsidRPr="0074449C" w:rsidRDefault="000F6F32" w:rsidP="00F01934">
                      <w:pPr>
                        <w:spacing w:after="0"/>
                        <w:jc w:val="center"/>
                        <w:rPr>
                          <w:rFonts w:ascii="Times New Roman" w:hAnsi="Times New Roman" w:cs="Times New Roman"/>
                          <w:b/>
                          <w:bCs/>
                          <w:sz w:val="18"/>
                          <w:szCs w:val="18"/>
                          <w:u w:val="single"/>
                        </w:rPr>
                      </w:pPr>
                      <w:r w:rsidRPr="0074449C">
                        <w:rPr>
                          <w:rFonts w:ascii="Times New Roman" w:hAnsi="Times New Roman" w:cs="Times New Roman"/>
                          <w:b/>
                          <w:bCs/>
                          <w:sz w:val="18"/>
                          <w:szCs w:val="18"/>
                          <w:u w:val="single"/>
                        </w:rPr>
                        <w:t>KORAK 5</w:t>
                      </w:r>
                    </w:p>
                    <w:p w:rsidR="000F6F32" w:rsidRDefault="000F6F32" w:rsidP="00F01934">
                      <w:pPr>
                        <w:spacing w:after="0"/>
                        <w:jc w:val="center"/>
                        <w:rPr>
                          <w:rFonts w:ascii="Times New Roman" w:hAnsi="Times New Roman" w:cs="Times New Roman"/>
                          <w:sz w:val="18"/>
                          <w:szCs w:val="18"/>
                        </w:rPr>
                      </w:pPr>
                      <w:r>
                        <w:rPr>
                          <w:rFonts w:ascii="Times New Roman" w:hAnsi="Times New Roman" w:cs="Times New Roman"/>
                          <w:sz w:val="18"/>
                          <w:szCs w:val="18"/>
                        </w:rPr>
                        <w:t>Izračun povrhnjega davka za jurisdikcijo;</w:t>
                      </w:r>
                    </w:p>
                    <w:p w:rsidR="000F6F32" w:rsidRDefault="000F6F32" w:rsidP="0074449C">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BISTVO:</w:t>
                      </w:r>
                      <w:r>
                        <w:rPr>
                          <w:rFonts w:ascii="Times New Roman" w:hAnsi="Times New Roman" w:cs="Times New Roman"/>
                          <w:sz w:val="18"/>
                          <w:szCs w:val="18"/>
                        </w:rPr>
                        <w:t xml:space="preserve"> formula za izračun povrhnjega davka za jurisdikcijo;</w:t>
                      </w:r>
                    </w:p>
                    <w:p w:rsidR="000F6F32" w:rsidRPr="0074449C" w:rsidRDefault="000F6F32" w:rsidP="0074449C">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Bistveni členi:</w:t>
                      </w:r>
                      <w:r w:rsidRPr="0074449C">
                        <w:rPr>
                          <w:rFonts w:ascii="Times New Roman" w:hAnsi="Times New Roman" w:cs="Times New Roman"/>
                          <w:sz w:val="18"/>
                          <w:szCs w:val="18"/>
                        </w:rPr>
                        <w:t xml:space="preserve"> </w:t>
                      </w:r>
                      <w:r>
                        <w:rPr>
                          <w:rFonts w:ascii="Times New Roman" w:hAnsi="Times New Roman" w:cs="Times New Roman"/>
                          <w:sz w:val="18"/>
                          <w:szCs w:val="18"/>
                        </w:rPr>
                        <w:t>34. člen (povrhnji davek), 35. člen do 39. člen (vsebinska izključitev dohodka), 40. člen (dodatni povrhnji davek</w:t>
                      </w:r>
                    </w:p>
                    <w:p w:rsidR="000F6F32" w:rsidRPr="00E76549" w:rsidRDefault="000F6F32" w:rsidP="00F01934">
                      <w:pPr>
                        <w:spacing w:after="0"/>
                        <w:jc w:val="center"/>
                        <w:rPr>
                          <w:rFonts w:ascii="Times New Roman" w:hAnsi="Times New Roman" w:cs="Times New Roman"/>
                          <w:sz w:val="18"/>
                          <w:szCs w:val="18"/>
                        </w:rPr>
                      </w:pPr>
                    </w:p>
                  </w:txbxContent>
                </v:textbox>
                <w10:wrap type="square"/>
              </v:shape>
            </w:pict>
          </mc:Fallback>
        </mc:AlternateContent>
      </w:r>
    </w:p>
    <w:p w14:paraId="5C3CB9E6" w14:textId="77777777" w:rsidR="00F01934" w:rsidRDefault="00DB338C" w:rsidP="004D2C01">
      <w:pPr>
        <w:ind w:left="426"/>
      </w:pPr>
      <w:r>
        <w:rPr>
          <w:noProof/>
          <w:lang w:eastAsia="sl-SI"/>
        </w:rPr>
        <mc:AlternateContent>
          <mc:Choice Requires="wps">
            <w:drawing>
              <wp:anchor distT="0" distB="0" distL="114300" distR="114300" simplePos="0" relativeHeight="251680768" behindDoc="0" locked="0" layoutInCell="1" allowOverlap="1" wp14:anchorId="3F1765E7" wp14:editId="7FAD31E5">
                <wp:simplePos x="0" y="0"/>
                <wp:positionH relativeFrom="column">
                  <wp:posOffset>1529080</wp:posOffset>
                </wp:positionH>
                <wp:positionV relativeFrom="paragraph">
                  <wp:posOffset>270510</wp:posOffset>
                </wp:positionV>
                <wp:extent cx="340995" cy="1146175"/>
                <wp:effectExtent l="0" t="0" r="1905" b="0"/>
                <wp:wrapNone/>
                <wp:docPr id="22" name="Levi zaviti oklepaj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146175"/>
                        </a:xfrm>
                        <a:prstGeom prst="leftBrac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208CB9" id="Levi zaviti oklepaj 22" o:spid="_x0000_s1026" type="#_x0000_t87" style="position:absolute;margin-left:120.4pt;margin-top:21.3pt;width:26.85pt;height:9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" adj="535" strokecolor="#2f5496 [2404]" strokeweight="1pt">
                <v:stroke joinstyle="miter"/>
              </v:shape>
            </w:pict>
          </mc:Fallback>
        </mc:AlternateContent>
      </w:r>
    </w:p>
    <w:p w14:paraId="20B48220" w14:textId="77777777" w:rsidR="00F01934" w:rsidRDefault="00F01934" w:rsidP="004D2C01">
      <w:pPr>
        <w:ind w:left="426"/>
      </w:pPr>
    </w:p>
    <w:p w14:paraId="47F0C9BC" w14:textId="77777777" w:rsidR="00F01934" w:rsidRPr="00582D2B" w:rsidRDefault="00F01934" w:rsidP="004D2C01">
      <w:pPr>
        <w:ind w:left="426"/>
      </w:pPr>
    </w:p>
    <w:p w14:paraId="7B780F67" w14:textId="77777777" w:rsidR="00F01934" w:rsidRDefault="00F01934" w:rsidP="004D2C01">
      <w:pPr>
        <w:ind w:left="426"/>
      </w:pPr>
    </w:p>
    <w:p w14:paraId="47F3E804" w14:textId="77777777" w:rsidR="00F01934" w:rsidRDefault="00F01934" w:rsidP="004D2C01">
      <w:pPr>
        <w:ind w:left="426"/>
      </w:pPr>
    </w:p>
    <w:p w14:paraId="7318B632" w14:textId="77777777" w:rsidR="00F01934" w:rsidRDefault="00C71BD1" w:rsidP="004D2C01">
      <w:pPr>
        <w:ind w:left="426"/>
      </w:pPr>
      <w:r>
        <w:rPr>
          <w:noProof/>
          <w:lang w:eastAsia="sl-SI"/>
        </w:rPr>
        <w:lastRenderedPageBreak/>
        <mc:AlternateContent>
          <mc:Choice Requires="wps">
            <w:drawing>
              <wp:anchor distT="0" distB="0" distL="114300" distR="114300" simplePos="0" relativeHeight="251683840" behindDoc="0" locked="0" layoutInCell="1" allowOverlap="1" wp14:anchorId="32601C5F" wp14:editId="2C2D3DDB">
                <wp:simplePos x="0" y="0"/>
                <wp:positionH relativeFrom="column">
                  <wp:posOffset>2003425</wp:posOffset>
                </wp:positionH>
                <wp:positionV relativeFrom="paragraph">
                  <wp:posOffset>52070</wp:posOffset>
                </wp:positionV>
                <wp:extent cx="5772150" cy="1855470"/>
                <wp:effectExtent l="0" t="0" r="19050" b="11430"/>
                <wp:wrapNone/>
                <wp:docPr id="21" name="Pravokotnik: zaokroženi vogali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1855470"/>
                        </a:xfrm>
                        <a:prstGeom prst="roundRect">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5C8FE1E" w14:textId="77777777" w:rsidR="000F6F32" w:rsidRDefault="000F6F32" w:rsidP="00F01934">
                            <w:pPr>
                              <w:spacing w:after="0"/>
                              <w:ind w:left="2127" w:hanging="2127"/>
                              <w:jc w:val="both"/>
                              <w:rPr>
                                <w:rFonts w:ascii="Times New Roman" w:hAnsi="Times New Roman" w:cs="Times New Roman"/>
                                <w:sz w:val="18"/>
                                <w:szCs w:val="18"/>
                              </w:rPr>
                            </w:pPr>
                            <w:r w:rsidRPr="00582D2B">
                              <w:rPr>
                                <w:rFonts w:ascii="Times New Roman" w:hAnsi="Times New Roman" w:cs="Times New Roman"/>
                                <w:sz w:val="18"/>
                                <w:szCs w:val="18"/>
                              </w:rPr>
                              <w:t>Bistven</w:t>
                            </w:r>
                            <w:r>
                              <w:rPr>
                                <w:rFonts w:ascii="Times New Roman" w:hAnsi="Times New Roman" w:cs="Times New Roman"/>
                                <w:sz w:val="18"/>
                                <w:szCs w:val="18"/>
                              </w:rPr>
                              <w:t>i elementi šestega koraka</w:t>
                            </w:r>
                            <w:r w:rsidRPr="00582D2B">
                              <w:rPr>
                                <w:rFonts w:ascii="Times New Roman" w:hAnsi="Times New Roman" w:cs="Times New Roman"/>
                                <w:sz w:val="18"/>
                                <w:szCs w:val="18"/>
                              </w:rPr>
                              <w:t xml:space="preserve">: </w:t>
                            </w:r>
                          </w:p>
                          <w:p w14:paraId="2AC9821E" w14:textId="77777777" w:rsidR="000F6F32" w:rsidRDefault="000F6F32" w:rsidP="00F01934">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Upoštevajoč znesek povrhnjega davka za jurisdikcijo, se izračunani povrhnji davek alocira posameznim subjektom v sestavi v jurisdikciji (namen: ustrezna uporaba pravila o vključitvi dohodkov):</w:t>
                            </w:r>
                          </w:p>
                          <w:p w14:paraId="0F917BBD" w14:textId="77777777" w:rsidR="000F6F32" w:rsidRDefault="000F6F32" w:rsidP="00F01934">
                            <w:pPr>
                              <w:pStyle w:val="Odstavekseznama"/>
                              <w:spacing w:after="0"/>
                              <w:jc w:val="both"/>
                              <w:rPr>
                                <w:rFonts w:ascii="Times New Roman" w:hAnsi="Times New Roman" w:cs="Times New Roman"/>
                                <w:sz w:val="18"/>
                                <w:szCs w:val="18"/>
                              </w:rPr>
                            </w:pPr>
                          </w:p>
                          <w:p w14:paraId="5B44B609" w14:textId="77777777" w:rsidR="000F6F32" w:rsidRPr="00CF451D" w:rsidRDefault="000F6F32" w:rsidP="00CF451D">
                            <w:pPr>
                              <w:rPr>
                                <w:rFonts w:ascii="Times New Roman" w:eastAsiaTheme="minorEastAsia" w:hAnsi="Times New Roman" w:cs="Times New Roman"/>
                                <w:sz w:val="16"/>
                                <w:szCs w:val="16"/>
                              </w:rPr>
                            </w:pPr>
                            <m:oMathPara>
                              <m:oMath>
                                <m:r>
                                  <w:rPr>
                                    <w:rFonts w:ascii="Cambria Math" w:eastAsiaTheme="minorEastAsia" w:hAnsi="Cambria Math" w:cs="Times New Roman"/>
                                    <w:sz w:val="16"/>
                                    <w:szCs w:val="16"/>
                                  </w:rPr>
                                  <m:t>Povrhnji davek subjekta v sestavi =povrhnji davek jurisdikcije ×</m:t>
                                </m:r>
                                <m:f>
                                  <m:fPr>
                                    <m:ctrlPr>
                                      <w:rPr>
                                        <w:rFonts w:ascii="Cambria Math" w:eastAsiaTheme="minorEastAsia" w:hAnsi="Cambria Math" w:cs="Times New Roman"/>
                                        <w:i/>
                                        <w:sz w:val="16"/>
                                        <w:szCs w:val="16"/>
                                      </w:rPr>
                                    </m:ctrlPr>
                                  </m:fPr>
                                  <m:num>
                                    <m:eqArr>
                                      <m:eqArrPr>
                                        <m:ctrlPr>
                                          <w:rPr>
                                            <w:rFonts w:ascii="Cambria Math" w:eastAsiaTheme="minorEastAsia" w:hAnsi="Cambria Math" w:cs="Times New Roman"/>
                                            <w:i/>
                                            <w:sz w:val="16"/>
                                            <w:szCs w:val="16"/>
                                          </w:rPr>
                                        </m:ctrlPr>
                                      </m:eqArrPr>
                                      <m:e>
                                        <m:r>
                                          <w:rPr>
                                            <w:rFonts w:ascii="Cambria Math" w:eastAsiaTheme="minorEastAsia" w:hAnsi="Cambria Math" w:cs="Times New Roman"/>
                                            <w:sz w:val="16"/>
                                            <w:szCs w:val="16"/>
                                          </w:rPr>
                                          <m:t xml:space="preserve">kvalificiran dohodek </m:t>
                                        </m:r>
                                      </m:e>
                                      <m:e>
                                        <m:r>
                                          <w:rPr>
                                            <w:rFonts w:ascii="Cambria Math" w:eastAsiaTheme="minorEastAsia" w:hAnsi="Cambria Math" w:cs="Times New Roman"/>
                                            <w:sz w:val="16"/>
                                            <w:szCs w:val="16"/>
                                          </w:rPr>
                                          <m:t>subjekta v sestavi</m:t>
                                        </m:r>
                                      </m:e>
                                    </m:eqArr>
                                  </m:num>
                                  <m:den>
                                    <m:eqArr>
                                      <m:eqArrPr>
                                        <m:ctrlPr>
                                          <w:rPr>
                                            <w:rFonts w:ascii="Cambria Math" w:eastAsiaTheme="minorEastAsia" w:hAnsi="Cambria Math" w:cs="Times New Roman"/>
                                            <w:i/>
                                            <w:sz w:val="16"/>
                                            <w:szCs w:val="16"/>
                                          </w:rPr>
                                        </m:ctrlPr>
                                      </m:eqArrPr>
                                      <m:e>
                                        <m:r>
                                          <w:rPr>
                                            <w:rFonts w:ascii="Cambria Math" w:eastAsiaTheme="minorEastAsia" w:hAnsi="Cambria Math" w:cs="Times New Roman"/>
                                            <w:sz w:val="16"/>
                                            <w:szCs w:val="16"/>
                                          </w:rPr>
                                          <m:t xml:space="preserve">skupni kvalificirani dohodek </m:t>
                                        </m:r>
                                      </m:e>
                                      <m:e>
                                        <m:r>
                                          <w:rPr>
                                            <w:rFonts w:ascii="Cambria Math" w:eastAsiaTheme="minorEastAsia" w:hAnsi="Cambria Math" w:cs="Times New Roman"/>
                                            <w:sz w:val="16"/>
                                            <w:szCs w:val="16"/>
                                          </w:rPr>
                                          <m:t>vseh subjektov v sestavi</m:t>
                                        </m:r>
                                      </m:e>
                                    </m:eqAr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24802" id="Pravokotnik: zaokroženi vogali 21" o:spid="_x0000_s1038" style="position:absolute;left:0;text-align:left;margin-left:157.75pt;margin-top:4.1pt;width:454.5pt;height:14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" fillcolor="white [3201]" strokecolor="#2f5496 [2404]" strokeweight="1pt">
                <v:stroke joinstyle="miter"/>
                <v:path arrowok="t"/>
                <v:textbox>
                  <w:txbxContent>
                    <w:p w:rsidR="000F6F32" w:rsidRDefault="000F6F32" w:rsidP="00F01934">
                      <w:pPr>
                        <w:spacing w:after="0"/>
                        <w:ind w:left="2127" w:hanging="2127"/>
                        <w:jc w:val="both"/>
                        <w:rPr>
                          <w:rFonts w:ascii="Times New Roman" w:hAnsi="Times New Roman" w:cs="Times New Roman"/>
                          <w:sz w:val="18"/>
                          <w:szCs w:val="18"/>
                        </w:rPr>
                      </w:pPr>
                      <w:r w:rsidRPr="00582D2B">
                        <w:rPr>
                          <w:rFonts w:ascii="Times New Roman" w:hAnsi="Times New Roman" w:cs="Times New Roman"/>
                          <w:sz w:val="18"/>
                          <w:szCs w:val="18"/>
                        </w:rPr>
                        <w:t>Bistven</w:t>
                      </w:r>
                      <w:r>
                        <w:rPr>
                          <w:rFonts w:ascii="Times New Roman" w:hAnsi="Times New Roman" w:cs="Times New Roman"/>
                          <w:sz w:val="18"/>
                          <w:szCs w:val="18"/>
                        </w:rPr>
                        <w:t>i elementi šestega koraka</w:t>
                      </w:r>
                      <w:r w:rsidRPr="00582D2B">
                        <w:rPr>
                          <w:rFonts w:ascii="Times New Roman" w:hAnsi="Times New Roman" w:cs="Times New Roman"/>
                          <w:sz w:val="18"/>
                          <w:szCs w:val="18"/>
                        </w:rPr>
                        <w:t xml:space="preserve">: </w:t>
                      </w:r>
                    </w:p>
                    <w:p w:rsidR="000F6F32" w:rsidRDefault="000F6F32" w:rsidP="00F01934">
                      <w:pPr>
                        <w:pStyle w:val="Odstavekseznama"/>
                        <w:numPr>
                          <w:ilvl w:val="0"/>
                          <w:numId w:val="1"/>
                        </w:numPr>
                        <w:spacing w:after="0"/>
                        <w:jc w:val="both"/>
                        <w:rPr>
                          <w:rFonts w:ascii="Times New Roman" w:hAnsi="Times New Roman" w:cs="Times New Roman"/>
                          <w:sz w:val="18"/>
                          <w:szCs w:val="18"/>
                        </w:rPr>
                      </w:pPr>
                      <w:r>
                        <w:rPr>
                          <w:rFonts w:ascii="Times New Roman" w:hAnsi="Times New Roman" w:cs="Times New Roman"/>
                          <w:sz w:val="18"/>
                          <w:szCs w:val="18"/>
                        </w:rPr>
                        <w:t>Upoštevajoč znesek povrhnjega davka za jurisdikcijo, se izračunani povrhnji davek alocira posameznim subjektom v sestavi v jurisdikciji (namen: ustrezna uporaba pravila o vključitvi dohodkov):</w:t>
                      </w:r>
                    </w:p>
                    <w:p w:rsidR="000F6F32" w:rsidRDefault="000F6F32" w:rsidP="00F01934">
                      <w:pPr>
                        <w:pStyle w:val="Odstavekseznama"/>
                        <w:spacing w:after="0"/>
                        <w:jc w:val="both"/>
                        <w:rPr>
                          <w:rFonts w:ascii="Times New Roman" w:hAnsi="Times New Roman" w:cs="Times New Roman"/>
                          <w:sz w:val="18"/>
                          <w:szCs w:val="18"/>
                        </w:rPr>
                      </w:pPr>
                    </w:p>
                    <w:p w:rsidR="000F6F32" w:rsidRPr="00CF451D" w:rsidRDefault="000F6F32" w:rsidP="00CF451D">
                      <w:pPr>
                        <w:rPr>
                          <w:rFonts w:ascii="Times New Roman" w:eastAsiaTheme="minorEastAsia" w:hAnsi="Times New Roman" w:cs="Times New Roman"/>
                          <w:sz w:val="16"/>
                          <w:szCs w:val="16"/>
                        </w:rPr>
                      </w:pPr>
                      <m:oMathPara>
                        <m:oMath>
                          <m:r>
                            <w:rPr>
                              <w:rFonts w:ascii="Cambria Math" w:eastAsiaTheme="minorEastAsia" w:hAnsi="Cambria Math" w:cs="Times New Roman"/>
                              <w:sz w:val="16"/>
                              <w:szCs w:val="16"/>
                            </w:rPr>
                            <m:t>Povrhnji davek subjekta v sestavi =povrhnji davek jurisdikcije ×</m:t>
                          </m:r>
                          <m:f>
                            <m:fPr>
                              <m:ctrlPr>
                                <w:rPr>
                                  <w:rFonts w:ascii="Cambria Math" w:eastAsiaTheme="minorEastAsia" w:hAnsi="Cambria Math" w:cs="Times New Roman"/>
                                  <w:i/>
                                  <w:sz w:val="16"/>
                                  <w:szCs w:val="16"/>
                                </w:rPr>
                              </m:ctrlPr>
                            </m:fPr>
                            <m:num>
                              <m:eqArr>
                                <m:eqArrPr>
                                  <m:ctrlPr>
                                    <w:rPr>
                                      <w:rFonts w:ascii="Cambria Math" w:eastAsiaTheme="minorEastAsia" w:hAnsi="Cambria Math" w:cs="Times New Roman"/>
                                      <w:i/>
                                      <w:sz w:val="16"/>
                                      <w:szCs w:val="16"/>
                                    </w:rPr>
                                  </m:ctrlPr>
                                </m:eqArrPr>
                                <m:e>
                                  <m:r>
                                    <w:rPr>
                                      <w:rFonts w:ascii="Cambria Math" w:eastAsiaTheme="minorEastAsia" w:hAnsi="Cambria Math" w:cs="Times New Roman"/>
                                      <w:sz w:val="16"/>
                                      <w:szCs w:val="16"/>
                                    </w:rPr>
                                    <m:t xml:space="preserve">kvalificiran dohodek </m:t>
                                  </m:r>
                                </m:e>
                                <m:e>
                                  <m:r>
                                    <w:rPr>
                                      <w:rFonts w:ascii="Cambria Math" w:eastAsiaTheme="minorEastAsia" w:hAnsi="Cambria Math" w:cs="Times New Roman"/>
                                      <w:sz w:val="16"/>
                                      <w:szCs w:val="16"/>
                                    </w:rPr>
                                    <m:t>subjekta v sestavi</m:t>
                                  </m:r>
                                </m:e>
                              </m:eqArr>
                            </m:num>
                            <m:den>
                              <m:eqArr>
                                <m:eqArrPr>
                                  <m:ctrlPr>
                                    <w:rPr>
                                      <w:rFonts w:ascii="Cambria Math" w:eastAsiaTheme="minorEastAsia" w:hAnsi="Cambria Math" w:cs="Times New Roman"/>
                                      <w:i/>
                                      <w:sz w:val="16"/>
                                      <w:szCs w:val="16"/>
                                    </w:rPr>
                                  </m:ctrlPr>
                                </m:eqArrPr>
                                <m:e>
                                  <m:r>
                                    <w:rPr>
                                      <w:rFonts w:ascii="Cambria Math" w:eastAsiaTheme="minorEastAsia" w:hAnsi="Cambria Math" w:cs="Times New Roman"/>
                                      <w:sz w:val="16"/>
                                      <w:szCs w:val="16"/>
                                    </w:rPr>
                                    <m:t xml:space="preserve">skupni kvalificirani dohodek </m:t>
                                  </m:r>
                                </m:e>
                                <m:e>
                                  <m:r>
                                    <w:rPr>
                                      <w:rFonts w:ascii="Cambria Math" w:eastAsiaTheme="minorEastAsia" w:hAnsi="Cambria Math" w:cs="Times New Roman"/>
                                      <w:sz w:val="16"/>
                                      <w:szCs w:val="16"/>
                                    </w:rPr>
                                    <m:t>vseh subjektov v sestavi</m:t>
                                  </m:r>
                                </m:e>
                              </m:eqArr>
                            </m:den>
                          </m:f>
                        </m:oMath>
                      </m:oMathPara>
                    </w:p>
                  </w:txbxContent>
                </v:textbox>
              </v:roundrect>
            </w:pict>
          </mc:Fallback>
        </mc:AlternateContent>
      </w:r>
      <w:r w:rsidR="004D2C01">
        <w:rPr>
          <w:noProof/>
          <w:lang w:eastAsia="sl-SI"/>
        </w:rPr>
        <mc:AlternateContent>
          <mc:Choice Requires="wps">
            <w:drawing>
              <wp:anchor distT="45720" distB="45720" distL="114300" distR="114300" simplePos="0" relativeHeight="251685888" behindDoc="0" locked="0" layoutInCell="1" allowOverlap="1" wp14:anchorId="5EAAD020" wp14:editId="59FF4619">
                <wp:simplePos x="0" y="0"/>
                <wp:positionH relativeFrom="column">
                  <wp:posOffset>-601980</wp:posOffset>
                </wp:positionH>
                <wp:positionV relativeFrom="paragraph">
                  <wp:posOffset>292100</wp:posOffset>
                </wp:positionV>
                <wp:extent cx="2026920" cy="1228090"/>
                <wp:effectExtent l="0" t="0" r="0" b="0"/>
                <wp:wrapSquare wrapText="bothSides"/>
                <wp:docPr id="15" name="Polje z besedilom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228090"/>
                        </a:xfrm>
                        <a:prstGeom prst="rect">
                          <a:avLst/>
                        </a:prstGeom>
                        <a:solidFill>
                          <a:srgbClr val="FFFFFF"/>
                        </a:solidFill>
                        <a:ln w="9525">
                          <a:solidFill>
                            <a:schemeClr val="accent1">
                              <a:lumMod val="75000"/>
                            </a:schemeClr>
                          </a:solidFill>
                          <a:miter lim="800000"/>
                          <a:headEnd/>
                          <a:tailEnd/>
                        </a:ln>
                      </wps:spPr>
                      <wps:txbx>
                        <w:txbxContent>
                          <w:p w14:paraId="37EB930B" w14:textId="77777777" w:rsidR="000F6F32" w:rsidRPr="0074449C" w:rsidRDefault="000F6F32" w:rsidP="00F01934">
                            <w:pPr>
                              <w:spacing w:after="0"/>
                              <w:jc w:val="center"/>
                              <w:rPr>
                                <w:rFonts w:ascii="Times New Roman" w:hAnsi="Times New Roman" w:cs="Times New Roman"/>
                                <w:b/>
                                <w:bCs/>
                                <w:sz w:val="18"/>
                                <w:szCs w:val="18"/>
                                <w:u w:val="single"/>
                              </w:rPr>
                            </w:pPr>
                            <w:r w:rsidRPr="0074449C">
                              <w:rPr>
                                <w:rFonts w:ascii="Times New Roman" w:hAnsi="Times New Roman" w:cs="Times New Roman"/>
                                <w:b/>
                                <w:bCs/>
                                <w:sz w:val="18"/>
                                <w:szCs w:val="18"/>
                                <w:u w:val="single"/>
                              </w:rPr>
                              <w:t>KORAK 6</w:t>
                            </w:r>
                          </w:p>
                          <w:p w14:paraId="6374DFCA" w14:textId="77777777" w:rsidR="000F6F32" w:rsidRDefault="000F6F32" w:rsidP="00F01934">
                            <w:pPr>
                              <w:spacing w:after="0"/>
                              <w:jc w:val="center"/>
                              <w:rPr>
                                <w:rFonts w:ascii="Times New Roman" w:hAnsi="Times New Roman" w:cs="Times New Roman"/>
                                <w:sz w:val="18"/>
                                <w:szCs w:val="18"/>
                              </w:rPr>
                            </w:pPr>
                            <w:r>
                              <w:rPr>
                                <w:rFonts w:ascii="Times New Roman" w:hAnsi="Times New Roman" w:cs="Times New Roman"/>
                                <w:sz w:val="18"/>
                                <w:szCs w:val="18"/>
                              </w:rPr>
                              <w:t>Alokacija povrhnjega davka subjektom v sestavi;</w:t>
                            </w:r>
                          </w:p>
                          <w:p w14:paraId="15BA3D93" w14:textId="77777777" w:rsidR="000F6F32" w:rsidRDefault="000F6F32" w:rsidP="0074449C">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BISTVO:</w:t>
                            </w:r>
                            <w:r>
                              <w:rPr>
                                <w:rFonts w:ascii="Times New Roman" w:hAnsi="Times New Roman" w:cs="Times New Roman"/>
                                <w:sz w:val="18"/>
                                <w:szCs w:val="18"/>
                              </w:rPr>
                              <w:t xml:space="preserve"> formula za izračun povrhnjega davka posameznega subjekta v sestavi;</w:t>
                            </w:r>
                          </w:p>
                          <w:p w14:paraId="24D8E72D" w14:textId="77777777" w:rsidR="000F6F32" w:rsidRPr="0074449C" w:rsidRDefault="000F6F32" w:rsidP="0074449C">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Bistveni členi:</w:t>
                            </w:r>
                            <w:r w:rsidRPr="0074449C">
                              <w:rPr>
                                <w:rFonts w:ascii="Times New Roman" w:hAnsi="Times New Roman" w:cs="Times New Roman"/>
                                <w:sz w:val="18"/>
                                <w:szCs w:val="18"/>
                              </w:rPr>
                              <w:t xml:space="preserve"> </w:t>
                            </w:r>
                            <w:r>
                              <w:rPr>
                                <w:rFonts w:ascii="Times New Roman" w:hAnsi="Times New Roman" w:cs="Times New Roman"/>
                                <w:sz w:val="18"/>
                                <w:szCs w:val="18"/>
                              </w:rPr>
                              <w:t>34. člen (povrhnji davek)</w:t>
                            </w:r>
                          </w:p>
                          <w:p w14:paraId="30297AB9" w14:textId="77777777" w:rsidR="000F6F32" w:rsidRPr="00E76549" w:rsidRDefault="000F6F32" w:rsidP="00F01934">
                            <w:pPr>
                              <w:spacing w:after="0"/>
                              <w:jc w:val="cente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567DC" id="Polje z besedilom 15" o:spid="_x0000_s1039" type="#_x0000_t202" style="position:absolute;left:0;text-align:left;margin-left:-47.4pt;margin-top:23pt;width:159.6pt;height:96.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" strokecolor="#2f5496 [2404]">
                <v:textbox>
                  <w:txbxContent>
                    <w:p w:rsidR="000F6F32" w:rsidRPr="0074449C" w:rsidRDefault="000F6F32" w:rsidP="00F01934">
                      <w:pPr>
                        <w:spacing w:after="0"/>
                        <w:jc w:val="center"/>
                        <w:rPr>
                          <w:rFonts w:ascii="Times New Roman" w:hAnsi="Times New Roman" w:cs="Times New Roman"/>
                          <w:b/>
                          <w:bCs/>
                          <w:sz w:val="18"/>
                          <w:szCs w:val="18"/>
                          <w:u w:val="single"/>
                        </w:rPr>
                      </w:pPr>
                      <w:r w:rsidRPr="0074449C">
                        <w:rPr>
                          <w:rFonts w:ascii="Times New Roman" w:hAnsi="Times New Roman" w:cs="Times New Roman"/>
                          <w:b/>
                          <w:bCs/>
                          <w:sz w:val="18"/>
                          <w:szCs w:val="18"/>
                          <w:u w:val="single"/>
                        </w:rPr>
                        <w:t>KORAK 6</w:t>
                      </w:r>
                    </w:p>
                    <w:p w:rsidR="000F6F32" w:rsidRDefault="000F6F32" w:rsidP="00F01934">
                      <w:pPr>
                        <w:spacing w:after="0"/>
                        <w:jc w:val="center"/>
                        <w:rPr>
                          <w:rFonts w:ascii="Times New Roman" w:hAnsi="Times New Roman" w:cs="Times New Roman"/>
                          <w:sz w:val="18"/>
                          <w:szCs w:val="18"/>
                        </w:rPr>
                      </w:pPr>
                      <w:r>
                        <w:rPr>
                          <w:rFonts w:ascii="Times New Roman" w:hAnsi="Times New Roman" w:cs="Times New Roman"/>
                          <w:sz w:val="18"/>
                          <w:szCs w:val="18"/>
                        </w:rPr>
                        <w:t>Alokacija povrhnjega davka subjektom v sestavi;</w:t>
                      </w:r>
                    </w:p>
                    <w:p w:rsidR="000F6F32" w:rsidRDefault="000F6F32" w:rsidP="0074449C">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BISTVO:</w:t>
                      </w:r>
                      <w:r>
                        <w:rPr>
                          <w:rFonts w:ascii="Times New Roman" w:hAnsi="Times New Roman" w:cs="Times New Roman"/>
                          <w:sz w:val="18"/>
                          <w:szCs w:val="18"/>
                        </w:rPr>
                        <w:t xml:space="preserve"> formula za izračun povrhnjega davka posameznega subjekta v sestavi;</w:t>
                      </w:r>
                    </w:p>
                    <w:p w:rsidR="000F6F32" w:rsidRPr="0074449C" w:rsidRDefault="000F6F32" w:rsidP="0074449C">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Bistveni členi:</w:t>
                      </w:r>
                      <w:r w:rsidRPr="0074449C">
                        <w:rPr>
                          <w:rFonts w:ascii="Times New Roman" w:hAnsi="Times New Roman" w:cs="Times New Roman"/>
                          <w:sz w:val="18"/>
                          <w:szCs w:val="18"/>
                        </w:rPr>
                        <w:t xml:space="preserve"> </w:t>
                      </w:r>
                      <w:r>
                        <w:rPr>
                          <w:rFonts w:ascii="Times New Roman" w:hAnsi="Times New Roman" w:cs="Times New Roman"/>
                          <w:sz w:val="18"/>
                          <w:szCs w:val="18"/>
                        </w:rPr>
                        <w:t>34. člen (povrhnji davek)</w:t>
                      </w:r>
                    </w:p>
                    <w:p w:rsidR="000F6F32" w:rsidRPr="00E76549" w:rsidRDefault="000F6F32" w:rsidP="00F01934">
                      <w:pPr>
                        <w:spacing w:after="0"/>
                        <w:jc w:val="center"/>
                        <w:rPr>
                          <w:rFonts w:ascii="Times New Roman" w:hAnsi="Times New Roman" w:cs="Times New Roman"/>
                          <w:sz w:val="18"/>
                          <w:szCs w:val="18"/>
                        </w:rPr>
                      </w:pPr>
                    </w:p>
                  </w:txbxContent>
                </v:textbox>
                <w10:wrap type="square"/>
              </v:shape>
            </w:pict>
          </mc:Fallback>
        </mc:AlternateContent>
      </w:r>
    </w:p>
    <w:p w14:paraId="161286B7" w14:textId="77777777" w:rsidR="00F01934" w:rsidRDefault="004D2C01" w:rsidP="004D2C01">
      <w:pPr>
        <w:ind w:left="426"/>
      </w:pPr>
      <w:r>
        <w:rPr>
          <w:noProof/>
          <w:lang w:eastAsia="sl-SI"/>
        </w:rPr>
        <mc:AlternateContent>
          <mc:Choice Requires="wps">
            <w:drawing>
              <wp:anchor distT="0" distB="0" distL="114300" distR="114300" simplePos="0" relativeHeight="251684864" behindDoc="0" locked="0" layoutInCell="1" allowOverlap="1" wp14:anchorId="31310B31" wp14:editId="41873609">
                <wp:simplePos x="0" y="0"/>
                <wp:positionH relativeFrom="column">
                  <wp:posOffset>1527810</wp:posOffset>
                </wp:positionH>
                <wp:positionV relativeFrom="paragraph">
                  <wp:posOffset>81915</wp:posOffset>
                </wp:positionV>
                <wp:extent cx="340995" cy="1146175"/>
                <wp:effectExtent l="0" t="0" r="1905" b="0"/>
                <wp:wrapNone/>
                <wp:docPr id="7" name="Levi zaviti oklepaj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146175"/>
                        </a:xfrm>
                        <a:prstGeom prst="leftBrac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11D1B8" id="Levi zaviti oklepaj 7" o:spid="_x0000_s1026" type="#_x0000_t87" style="position:absolute;margin-left:120.3pt;margin-top:6.45pt;width:26.85pt;height:9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" adj="535" strokecolor="#2f5496 [2404]" strokeweight="1pt">
                <v:stroke joinstyle="miter"/>
              </v:shape>
            </w:pict>
          </mc:Fallback>
        </mc:AlternateContent>
      </w:r>
    </w:p>
    <w:p w14:paraId="5FC6D958" w14:textId="77777777" w:rsidR="00CF451D" w:rsidRDefault="00CF451D" w:rsidP="004D2C01">
      <w:pPr>
        <w:ind w:left="426"/>
      </w:pPr>
    </w:p>
    <w:p w14:paraId="6A8CEE04" w14:textId="77777777" w:rsidR="00CF451D" w:rsidRDefault="00CF451D" w:rsidP="004D2C01">
      <w:pPr>
        <w:ind w:left="426"/>
      </w:pPr>
    </w:p>
    <w:p w14:paraId="3B94029E" w14:textId="77777777" w:rsidR="00CF451D" w:rsidRDefault="00CF451D" w:rsidP="004D2C01">
      <w:pPr>
        <w:ind w:left="426"/>
      </w:pPr>
    </w:p>
    <w:p w14:paraId="38354835" w14:textId="77777777" w:rsidR="006D52E3" w:rsidRDefault="006D52E3" w:rsidP="004D2C01">
      <w:pPr>
        <w:ind w:left="426"/>
      </w:pPr>
    </w:p>
    <w:p w14:paraId="6F1FE6CD" w14:textId="77777777" w:rsidR="00DB338C" w:rsidRDefault="00DB338C" w:rsidP="004D2C01">
      <w:pPr>
        <w:ind w:left="426"/>
      </w:pPr>
    </w:p>
    <w:p w14:paraId="35E6469A" w14:textId="77777777" w:rsidR="00CF451D" w:rsidRDefault="004D2C01" w:rsidP="004D2C01">
      <w:pPr>
        <w:ind w:left="426"/>
      </w:pPr>
      <w:r>
        <w:rPr>
          <w:noProof/>
          <w:lang w:eastAsia="sl-SI"/>
        </w:rPr>
        <mc:AlternateContent>
          <mc:Choice Requires="wps">
            <w:drawing>
              <wp:anchor distT="0" distB="0" distL="114300" distR="114300" simplePos="0" relativeHeight="251687936" behindDoc="0" locked="0" layoutInCell="1" allowOverlap="1" wp14:anchorId="7B30CBEF" wp14:editId="1A0C99C5">
                <wp:simplePos x="0" y="0"/>
                <wp:positionH relativeFrom="column">
                  <wp:posOffset>1993900</wp:posOffset>
                </wp:positionH>
                <wp:positionV relativeFrom="paragraph">
                  <wp:posOffset>24130</wp:posOffset>
                </wp:positionV>
                <wp:extent cx="5781675" cy="3985895"/>
                <wp:effectExtent l="0" t="0" r="28575" b="14605"/>
                <wp:wrapNone/>
                <wp:docPr id="6" name="Pravokotnik: zaokroženi vogali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3985895"/>
                        </a:xfrm>
                        <a:prstGeom prst="roundRect">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0023FEA" w14:textId="77777777" w:rsidR="000F6F32" w:rsidRDefault="000F6F32" w:rsidP="00CF451D">
                            <w:pPr>
                              <w:spacing w:after="0"/>
                              <w:ind w:left="2127" w:hanging="2127"/>
                              <w:jc w:val="both"/>
                              <w:rPr>
                                <w:rFonts w:ascii="Times New Roman" w:hAnsi="Times New Roman" w:cs="Times New Roman"/>
                                <w:sz w:val="18"/>
                                <w:szCs w:val="18"/>
                              </w:rPr>
                            </w:pPr>
                            <w:r w:rsidRPr="00582D2B">
                              <w:rPr>
                                <w:rFonts w:ascii="Times New Roman" w:hAnsi="Times New Roman" w:cs="Times New Roman"/>
                                <w:sz w:val="18"/>
                                <w:szCs w:val="18"/>
                              </w:rPr>
                              <w:t>Bistven</w:t>
                            </w:r>
                            <w:r>
                              <w:rPr>
                                <w:rFonts w:ascii="Times New Roman" w:hAnsi="Times New Roman" w:cs="Times New Roman"/>
                                <w:sz w:val="18"/>
                                <w:szCs w:val="18"/>
                              </w:rPr>
                              <w:t>i elementi sedmega koraka</w:t>
                            </w:r>
                            <w:r w:rsidRPr="00582D2B">
                              <w:rPr>
                                <w:rFonts w:ascii="Times New Roman" w:hAnsi="Times New Roman" w:cs="Times New Roman"/>
                                <w:sz w:val="18"/>
                                <w:szCs w:val="18"/>
                              </w:rPr>
                              <w:t xml:space="preserve">: </w:t>
                            </w:r>
                          </w:p>
                          <w:p w14:paraId="215AE4A1" w14:textId="77777777" w:rsidR="000F6F32" w:rsidRDefault="000F6F32" w:rsidP="009E6080">
                            <w:pPr>
                              <w:spacing w:after="0"/>
                              <w:jc w:val="both"/>
                              <w:rPr>
                                <w:rFonts w:ascii="Times New Roman" w:hAnsi="Times New Roman" w:cs="Times New Roman"/>
                                <w:sz w:val="18"/>
                                <w:szCs w:val="18"/>
                              </w:rPr>
                            </w:pPr>
                            <w:r>
                              <w:rPr>
                                <w:rFonts w:ascii="Times New Roman" w:hAnsi="Times New Roman" w:cs="Times New Roman"/>
                                <w:sz w:val="18"/>
                                <w:szCs w:val="18"/>
                              </w:rPr>
                              <w:t xml:space="preserve">1) pravilo o vključitvi dohodka: identifikacija subjektov, ki so dolžni uporabiti IIR (UPE, IPE ali POPE); izračun </w:t>
                            </w:r>
                            <w:proofErr w:type="spellStart"/>
                            <w:r>
                              <w:rPr>
                                <w:rFonts w:ascii="Times New Roman" w:hAnsi="Times New Roman" w:cs="Times New Roman"/>
                                <w:sz w:val="18"/>
                                <w:szCs w:val="18"/>
                              </w:rPr>
                              <w:t>dodeljivega</w:t>
                            </w:r>
                            <w:proofErr w:type="spellEnd"/>
                            <w:r>
                              <w:rPr>
                                <w:rFonts w:ascii="Times New Roman" w:hAnsi="Times New Roman" w:cs="Times New Roman"/>
                                <w:sz w:val="18"/>
                                <w:szCs w:val="18"/>
                              </w:rPr>
                              <w:t xml:space="preserve"> deleža matičnega subjekta; upoštevanje plačanega povrhnjega davka na prejšnjih nivojih.</w:t>
                            </w:r>
                          </w:p>
                          <w:p w14:paraId="3701A844" w14:textId="77777777" w:rsidR="000F6F32" w:rsidRPr="006D52E3" w:rsidRDefault="000F6F32" w:rsidP="00C71BD1">
                            <w:pPr>
                              <w:spacing w:after="120"/>
                              <w:jc w:val="both"/>
                              <w:rPr>
                                <w:rFonts w:cs="Arial"/>
                                <w:sz w:val="16"/>
                                <w:szCs w:val="16"/>
                              </w:rPr>
                            </w:pPr>
                          </w:p>
                          <w:p w14:paraId="55A0FFE2" w14:textId="77777777" w:rsidR="000F6F32" w:rsidRPr="006D52E3" w:rsidRDefault="00000000" w:rsidP="006D52E3">
                            <w:pPr>
                              <w:jc w:val="both"/>
                              <w:rPr>
                                <w:rFonts w:cs="Arial"/>
                                <w:sz w:val="16"/>
                                <w:szCs w:val="16"/>
                              </w:rPr>
                            </w:pPr>
                            <m:oMathPara>
                              <m:oMath>
                                <m:d>
                                  <m:dPr>
                                    <m:ctrlPr>
                                      <w:rPr>
                                        <w:rFonts w:ascii="Cambria Math" w:hAnsi="Cambria Math" w:cs="Arial"/>
                                        <w:i/>
                                        <w:sz w:val="16"/>
                                        <w:szCs w:val="16"/>
                                      </w:rPr>
                                    </m:ctrlPr>
                                  </m:dPr>
                                  <m:e>
                                    <m:eqArr>
                                      <m:eqArrPr>
                                        <m:ctrlPr>
                                          <w:rPr>
                                            <w:rFonts w:ascii="Cambria Math" w:hAnsi="Cambria Math" w:cs="Arial"/>
                                            <w:i/>
                                            <w:sz w:val="16"/>
                                            <w:szCs w:val="16"/>
                                          </w:rPr>
                                        </m:ctrlPr>
                                      </m:eqArrPr>
                                      <m:e>
                                        <m:r>
                                          <w:rPr>
                                            <w:rFonts w:ascii="Cambria Math" w:hAnsi="Cambria Math" w:cs="Arial"/>
                                            <w:sz w:val="16"/>
                                            <w:szCs w:val="16"/>
                                          </w:rPr>
                                          <m:t xml:space="preserve">Povrhnji davek </m:t>
                                        </m:r>
                                      </m:e>
                                      <m:e>
                                        <m:r>
                                          <w:rPr>
                                            <w:rFonts w:ascii="Cambria Math" w:hAnsi="Cambria Math" w:cs="Arial"/>
                                            <w:sz w:val="16"/>
                                            <w:szCs w:val="16"/>
                                          </w:rPr>
                                          <m:t>po pravilu IIR</m:t>
                                        </m:r>
                                      </m:e>
                                    </m:eqArr>
                                  </m:e>
                                </m:d>
                                <m:r>
                                  <w:rPr>
                                    <w:rFonts w:ascii="Cambria Math" w:hAnsi="Cambria Math" w:cs="Arial"/>
                                    <w:sz w:val="16"/>
                                    <w:szCs w:val="16"/>
                                  </w:rPr>
                                  <m:t>=</m:t>
                                </m:r>
                                <m:d>
                                  <m:dPr>
                                    <m:ctrlPr>
                                      <w:rPr>
                                        <w:rFonts w:ascii="Cambria Math" w:hAnsi="Cambria Math" w:cs="Arial"/>
                                        <w:i/>
                                        <w:sz w:val="16"/>
                                        <w:szCs w:val="16"/>
                                      </w:rPr>
                                    </m:ctrlPr>
                                  </m:dPr>
                                  <m:e>
                                    <m:eqArr>
                                      <m:eqArrPr>
                                        <m:ctrlPr>
                                          <w:rPr>
                                            <w:rFonts w:ascii="Cambria Math" w:hAnsi="Cambria Math" w:cs="Arial"/>
                                            <w:i/>
                                            <w:sz w:val="16"/>
                                            <w:szCs w:val="16"/>
                                          </w:rPr>
                                        </m:ctrlPr>
                                      </m:eqArrPr>
                                      <m:e>
                                        <m:r>
                                          <w:rPr>
                                            <w:rFonts w:ascii="Cambria Math" w:hAnsi="Cambria Math" w:cs="Arial"/>
                                            <w:sz w:val="16"/>
                                            <w:szCs w:val="16"/>
                                          </w:rPr>
                                          <m:t xml:space="preserve">Povrhnji davek </m:t>
                                        </m:r>
                                      </m:e>
                                      <m:e>
                                        <m:r>
                                          <w:rPr>
                                            <w:rFonts w:ascii="Cambria Math" w:hAnsi="Cambria Math" w:cs="Arial"/>
                                            <w:sz w:val="16"/>
                                            <w:szCs w:val="16"/>
                                          </w:rPr>
                                          <m:t>subjekta v sestavi</m:t>
                                        </m:r>
                                      </m:e>
                                    </m:eqArr>
                                  </m:e>
                                </m:d>
                                <m:r>
                                  <w:rPr>
                                    <w:rFonts w:ascii="Cambria Math" w:hAnsi="Cambria Math" w:cs="Arial"/>
                                    <w:sz w:val="16"/>
                                    <w:szCs w:val="16"/>
                                  </w:rPr>
                                  <m:t>×</m:t>
                                </m:r>
                                <m:d>
                                  <m:dPr>
                                    <m:ctrlPr>
                                      <w:rPr>
                                        <w:rFonts w:ascii="Cambria Math" w:hAnsi="Cambria Math" w:cs="Arial"/>
                                        <w:i/>
                                        <w:sz w:val="16"/>
                                        <w:szCs w:val="16"/>
                                      </w:rPr>
                                    </m:ctrlPr>
                                  </m:dPr>
                                  <m:e>
                                    <m:eqArr>
                                      <m:eqArrPr>
                                        <m:ctrlPr>
                                          <w:rPr>
                                            <w:rFonts w:ascii="Cambria Math" w:hAnsi="Cambria Math" w:cs="Arial"/>
                                            <w:i/>
                                            <w:sz w:val="16"/>
                                            <w:szCs w:val="16"/>
                                          </w:rPr>
                                        </m:ctrlPr>
                                      </m:eqArrPr>
                                      <m:e>
                                        <m:r>
                                          <w:rPr>
                                            <w:rFonts w:ascii="Cambria Math" w:hAnsi="Cambria Math" w:cs="Arial"/>
                                            <w:sz w:val="16"/>
                                            <w:szCs w:val="16"/>
                                          </w:rPr>
                                          <m:t xml:space="preserve">Dodeljivi delež </m:t>
                                        </m:r>
                                      </m:e>
                                      <m:e>
                                        <m:r>
                                          <w:rPr>
                                            <w:rFonts w:ascii="Cambria Math" w:hAnsi="Cambria Math" w:cs="Arial"/>
                                            <w:sz w:val="16"/>
                                            <w:szCs w:val="16"/>
                                          </w:rPr>
                                          <m:t>matičnega subjekta</m:t>
                                        </m:r>
                                      </m:e>
                                    </m:eqArr>
                                  </m:e>
                                </m:d>
                              </m:oMath>
                            </m:oMathPara>
                          </w:p>
                          <w:p w14:paraId="1C85705F" w14:textId="77777777" w:rsidR="000F6F32" w:rsidRPr="006D52E3" w:rsidRDefault="00000000" w:rsidP="006D52E3">
                            <w:pPr>
                              <w:jc w:val="both"/>
                              <w:rPr>
                                <w:rFonts w:cs="Arial"/>
                                <w:sz w:val="16"/>
                                <w:szCs w:val="16"/>
                              </w:rPr>
                            </w:pPr>
                            <m:oMathPara>
                              <m:oMath>
                                <m:d>
                                  <m:dPr>
                                    <m:ctrlPr>
                                      <w:rPr>
                                        <w:rFonts w:ascii="Cambria Math" w:hAnsi="Cambria Math" w:cs="Arial"/>
                                        <w:i/>
                                        <w:sz w:val="16"/>
                                        <w:szCs w:val="16"/>
                                      </w:rPr>
                                    </m:ctrlPr>
                                  </m:dPr>
                                  <m:e>
                                    <m:eqArr>
                                      <m:eqArrPr>
                                        <m:ctrlPr>
                                          <w:rPr>
                                            <w:rFonts w:ascii="Cambria Math" w:hAnsi="Cambria Math" w:cs="Arial"/>
                                            <w:sz w:val="16"/>
                                            <w:szCs w:val="16"/>
                                          </w:rPr>
                                        </m:ctrlPr>
                                      </m:eqArrPr>
                                      <m:e>
                                        <m:r>
                                          <m:rPr>
                                            <m:sty m:val="p"/>
                                          </m:rPr>
                                          <w:rPr>
                                            <w:rFonts w:ascii="Cambria Math" w:hAnsi="Cambria Math" w:cs="Arial"/>
                                            <w:sz w:val="16"/>
                                            <w:szCs w:val="16"/>
                                          </w:rPr>
                                          <m:t xml:space="preserve">Dodeljivi delež </m:t>
                                        </m:r>
                                      </m:e>
                                      <m:e>
                                        <m:r>
                                          <m:rPr>
                                            <m:sty m:val="p"/>
                                          </m:rPr>
                                          <w:rPr>
                                            <w:rFonts w:ascii="Cambria Math" w:hAnsi="Cambria Math" w:cs="Arial"/>
                                            <w:sz w:val="16"/>
                                            <w:szCs w:val="16"/>
                                          </w:rPr>
                                          <m:t xml:space="preserve">matičnega subjekta </m:t>
                                        </m:r>
                                      </m:e>
                                    </m:eqArr>
                                  </m:e>
                                </m:d>
                                <m:r>
                                  <w:rPr>
                                    <w:rFonts w:ascii="Cambria Math" w:hAnsi="Cambria Math" w:cs="Arial"/>
                                    <w:sz w:val="16"/>
                                    <w:szCs w:val="16"/>
                                  </w:rPr>
                                  <m:t>=</m:t>
                                </m:r>
                                <m:d>
                                  <m:dPr>
                                    <m:ctrlPr>
                                      <w:rPr>
                                        <w:rFonts w:ascii="Cambria Math" w:hAnsi="Cambria Math" w:cs="Arial"/>
                                        <w:i/>
                                        <w:sz w:val="16"/>
                                        <w:szCs w:val="16"/>
                                      </w:rPr>
                                    </m:ctrlPr>
                                  </m:dPr>
                                  <m:e>
                                    <m:f>
                                      <m:fPr>
                                        <m:ctrlPr>
                                          <w:rPr>
                                            <w:rFonts w:ascii="Cambria Math" w:hAnsi="Cambria Math" w:cs="Arial"/>
                                            <w:i/>
                                            <w:sz w:val="16"/>
                                            <w:szCs w:val="16"/>
                                          </w:rPr>
                                        </m:ctrlPr>
                                      </m:fPr>
                                      <m:num>
                                        <m:eqArr>
                                          <m:eqArrPr>
                                            <m:ctrlPr>
                                              <w:rPr>
                                                <w:rFonts w:ascii="Cambria Math" w:hAnsi="Cambria Math" w:cs="Arial"/>
                                                <w:sz w:val="16"/>
                                                <w:szCs w:val="16"/>
                                              </w:rPr>
                                            </m:ctrlPr>
                                          </m:eqArrPr>
                                          <m:e>
                                            <m:r>
                                              <m:rPr>
                                                <m:sty m:val="p"/>
                                              </m:rPr>
                                              <w:rPr>
                                                <w:rFonts w:ascii="Cambria Math" w:hAnsi="Cambria Math" w:cs="Arial"/>
                                                <w:sz w:val="16"/>
                                                <w:szCs w:val="16"/>
                                              </w:rPr>
                                              <m:t xml:space="preserve">dohodek nizkoobdavčenega </m:t>
                                            </m:r>
                                          </m:e>
                                          <m:e>
                                            <m:r>
                                              <m:rPr>
                                                <m:sty m:val="p"/>
                                              </m:rPr>
                                              <w:rPr>
                                                <w:rFonts w:ascii="Cambria Math" w:hAnsi="Cambria Math" w:cs="Arial"/>
                                                <w:sz w:val="16"/>
                                                <w:szCs w:val="16"/>
                                              </w:rPr>
                                              <m:t xml:space="preserve">subjekta v sestavi, </m:t>
                                            </m:r>
                                            <m:ctrlPr>
                                              <w:rPr>
                                                <w:rFonts w:ascii="Cambria Math" w:eastAsia="Cambria Math" w:hAnsi="Cambria Math" w:cs="Cambria Math"/>
                                                <w:sz w:val="16"/>
                                                <w:szCs w:val="16"/>
                                              </w:rPr>
                                            </m:ctrlPr>
                                          </m:e>
                                          <m:e>
                                            <m:r>
                                              <m:rPr>
                                                <m:sty m:val="p"/>
                                              </m:rPr>
                                              <w:rPr>
                                                <w:rFonts w:ascii="Cambria Math" w:hAnsi="Cambria Math" w:cs="Arial"/>
                                                <w:sz w:val="16"/>
                                                <w:szCs w:val="16"/>
                                              </w:rPr>
                                              <m:t>pripisan matičnemu subjektu</m:t>
                                            </m:r>
                                          </m:e>
                                        </m:eqArr>
                                      </m:num>
                                      <m:den>
                                        <m:eqArr>
                                          <m:eqArrPr>
                                            <m:ctrlPr>
                                              <w:rPr>
                                                <w:rFonts w:ascii="Cambria Math" w:hAnsi="Cambria Math" w:cs="Arial"/>
                                                <w:sz w:val="16"/>
                                                <w:szCs w:val="16"/>
                                              </w:rPr>
                                            </m:ctrlPr>
                                          </m:eqArrPr>
                                          <m:e>
                                            <m:r>
                                              <m:rPr>
                                                <m:sty m:val="p"/>
                                              </m:rPr>
                                              <w:rPr>
                                                <w:rFonts w:ascii="Cambria Math" w:hAnsi="Cambria Math" w:cs="Arial"/>
                                                <w:sz w:val="16"/>
                                                <w:szCs w:val="16"/>
                                              </w:rPr>
                                              <m:t xml:space="preserve">celotni kvalificirani </m:t>
                                            </m:r>
                                          </m:e>
                                          <m:e>
                                            <m:r>
                                              <m:rPr>
                                                <m:sty m:val="p"/>
                                              </m:rPr>
                                              <w:rPr>
                                                <w:rFonts w:ascii="Cambria Math" w:hAnsi="Cambria Math" w:cs="Arial"/>
                                                <w:sz w:val="16"/>
                                                <w:szCs w:val="16"/>
                                              </w:rPr>
                                              <m:t>dohodek subjekta v sestavi</m:t>
                                            </m:r>
                                          </m:e>
                                        </m:eqArr>
                                      </m:den>
                                    </m:f>
                                  </m:e>
                                </m:d>
                              </m:oMath>
                            </m:oMathPara>
                          </w:p>
                          <w:p w14:paraId="4634BC3C" w14:textId="77777777" w:rsidR="000F6F32" w:rsidRDefault="000F6F32" w:rsidP="00CF451D">
                            <w:pPr>
                              <w:spacing w:after="0"/>
                              <w:ind w:left="2127" w:hanging="2127"/>
                              <w:jc w:val="both"/>
                              <w:rPr>
                                <w:rFonts w:ascii="Times New Roman" w:hAnsi="Times New Roman" w:cs="Times New Roman"/>
                                <w:sz w:val="18"/>
                                <w:szCs w:val="18"/>
                              </w:rPr>
                            </w:pPr>
                          </w:p>
                          <w:p w14:paraId="70262DD3" w14:textId="77777777" w:rsidR="000F6F32" w:rsidRDefault="000F6F32" w:rsidP="009E6080">
                            <w:pPr>
                              <w:spacing w:after="0"/>
                              <w:jc w:val="both"/>
                              <w:rPr>
                                <w:rFonts w:ascii="Times New Roman" w:hAnsi="Times New Roman" w:cs="Times New Roman"/>
                                <w:sz w:val="18"/>
                                <w:szCs w:val="18"/>
                              </w:rPr>
                            </w:pPr>
                            <w:r>
                              <w:rPr>
                                <w:rFonts w:ascii="Times New Roman" w:hAnsi="Times New Roman" w:cs="Times New Roman"/>
                                <w:sz w:val="18"/>
                                <w:szCs w:val="18"/>
                              </w:rPr>
                              <w:t xml:space="preserve">2) pravilo o prenizko obdavčenih dobičkih (UTPR): subsidiarno (rezervno) pravilo, obveznost mora biti plačana brez ugodnosti; upoštevanje neplačanega davka po aplikaciji IIR (večinoma za domače subjekte mednarodne skupine – varni pristan UTPR). Alokacija po UTPR jurisdikcijah: </w:t>
                            </w:r>
                          </w:p>
                          <w:p w14:paraId="03B8E44D" w14:textId="77777777" w:rsidR="000F6F32" w:rsidRPr="00906DFA" w:rsidRDefault="000F6F32" w:rsidP="00906DFA">
                            <w:pPr>
                              <w:spacing w:after="0"/>
                              <w:ind w:right="-364" w:hanging="2552"/>
                              <w:jc w:val="both"/>
                              <w:rPr>
                                <w:rFonts w:ascii="Times New Roman" w:hAnsi="Times New Roman" w:cs="Times New Roman"/>
                                <w:sz w:val="18"/>
                                <w:szCs w:val="18"/>
                              </w:rPr>
                            </w:pPr>
                            <w:bookmarkStart w:id="9" w:name="_Hlk153961022"/>
                            <m:oMathPara>
                              <m:oMathParaPr>
                                <m:jc m:val="left"/>
                              </m:oMathParaPr>
                              <m:oMath>
                                <m:r>
                                  <w:rPr>
                                    <w:rFonts w:ascii="Cambria Math" w:hAnsi="Cambria Math" w:cs="Times New Roman"/>
                                    <w:sz w:val="14"/>
                                    <w:szCs w:val="14"/>
                                  </w:rPr>
                                  <m:t>50 % ×</m:t>
                                </m:r>
                                <m:f>
                                  <m:fPr>
                                    <m:ctrlPr>
                                      <w:rPr>
                                        <w:rFonts w:ascii="Cambria Math" w:hAnsi="Cambria Math" w:cs="Times New Roman"/>
                                        <w:i/>
                                        <w:color w:val="000000" w:themeColor="text1"/>
                                        <w:sz w:val="14"/>
                                        <w:szCs w:val="14"/>
                                      </w:rPr>
                                    </m:ctrlPr>
                                  </m:fPr>
                                  <m:num>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število zaposlenih </m:t>
                                        </m:r>
                                      </m:e>
                                      <m:e>
                                        <m:r>
                                          <w:rPr>
                                            <w:rFonts w:ascii="Cambria Math" w:hAnsi="Cambria Math" w:cs="Times New Roman"/>
                                            <w:color w:val="000000" w:themeColor="text1"/>
                                            <w:sz w:val="14"/>
                                            <w:szCs w:val="14"/>
                                          </w:rPr>
                                          <m:t>v Republiki Sloveniji</m:t>
                                        </m:r>
                                      </m:e>
                                    </m:eqArr>
                                  </m:num>
                                  <m:den>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število zaposlenih v vseh jurisdikcijah </m:t>
                                        </m:r>
                                      </m:e>
                                      <m:e>
                                        <m:r>
                                          <w:rPr>
                                            <w:rFonts w:ascii="Cambria Math" w:hAnsi="Cambria Math" w:cs="Times New Roman"/>
                                            <w:color w:val="000000" w:themeColor="text1"/>
                                            <w:sz w:val="14"/>
                                            <w:szCs w:val="14"/>
                                          </w:rPr>
                                          <m:t>s pravilom o nizko obdavčenih dobičkih</m:t>
                                        </m:r>
                                      </m:e>
                                    </m:eqArr>
                                  </m:den>
                                </m:f>
                                <m:r>
                                  <w:rPr>
                                    <w:rFonts w:ascii="Cambria Math" w:hAnsi="Cambria Math" w:cs="Times New Roman"/>
                                    <w:color w:val="000000" w:themeColor="text1"/>
                                    <w:sz w:val="14"/>
                                    <w:szCs w:val="14"/>
                                  </w:rPr>
                                  <m:t xml:space="preserve">+50 % × </m:t>
                                </m:r>
                                <m:f>
                                  <m:fPr>
                                    <m:ctrlPr>
                                      <w:rPr>
                                        <w:rFonts w:ascii="Cambria Math" w:hAnsi="Cambria Math" w:cs="Times New Roman"/>
                                        <w:i/>
                                        <w:color w:val="000000" w:themeColor="text1"/>
                                        <w:sz w:val="14"/>
                                        <w:szCs w:val="14"/>
                                      </w:rPr>
                                    </m:ctrlPr>
                                  </m:fPr>
                                  <m:num>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skupna vrednost opredmetenih sredstev</m:t>
                                        </m:r>
                                      </m:e>
                                      <m:e>
                                        <m:r>
                                          <w:rPr>
                                            <w:rFonts w:ascii="Cambria Math" w:hAnsi="Cambria Math" w:cs="Times New Roman"/>
                                            <w:color w:val="000000" w:themeColor="text1"/>
                                            <w:sz w:val="14"/>
                                            <w:szCs w:val="14"/>
                                          </w:rPr>
                                          <m:t xml:space="preserve"> v Republiki Sloveniji</m:t>
                                        </m:r>
                                      </m:e>
                                    </m:eqArr>
                                  </m:num>
                                  <m:den>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 skupna vrednost opredmetenih sredstev</m:t>
                                        </m:r>
                                      </m:e>
                                      <m:e>
                                        <m:r>
                                          <w:rPr>
                                            <w:rFonts w:ascii="Cambria Math" w:hAnsi="Cambria Math" w:cs="Times New Roman"/>
                                            <w:color w:val="000000" w:themeColor="text1"/>
                                            <w:sz w:val="14"/>
                                            <w:szCs w:val="14"/>
                                          </w:rPr>
                                          <m:t xml:space="preserve">v vseh jurisdikcijah s pravilom </m:t>
                                        </m:r>
                                      </m:e>
                                      <m:e>
                                        <m:r>
                                          <w:rPr>
                                            <w:rFonts w:ascii="Cambria Math" w:hAnsi="Cambria Math" w:cs="Times New Roman"/>
                                            <w:color w:val="000000" w:themeColor="text1"/>
                                            <w:sz w:val="14"/>
                                            <w:szCs w:val="14"/>
                                          </w:rPr>
                                          <m:t>o nizko obdavčenih dobičkih</m:t>
                                        </m:r>
                                      </m:e>
                                    </m:eqArr>
                                  </m:den>
                                </m:f>
                              </m:oMath>
                            </m:oMathPara>
                            <w:bookmarkEnd w:id="9"/>
                          </w:p>
                          <w:p w14:paraId="671B2022" w14:textId="77777777" w:rsidR="000F6F32" w:rsidRDefault="000F6F32" w:rsidP="00CF451D">
                            <w:pPr>
                              <w:spacing w:after="0"/>
                              <w:ind w:left="2127" w:hanging="2127"/>
                              <w:jc w:val="both"/>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44025" id="Pravokotnik: zaokroženi vogali 6" o:spid="_x0000_s1040" style="position:absolute;left:0;text-align:left;margin-left:157pt;margin-top:1.9pt;width:455.25pt;height:31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" fillcolor="white [3201]" strokecolor="#2f5496 [2404]" strokeweight="1pt">
                <v:stroke joinstyle="miter"/>
                <v:path arrowok="t"/>
                <v:textbox>
                  <w:txbxContent>
                    <w:p w:rsidR="000F6F32" w:rsidRDefault="000F6F32" w:rsidP="00CF451D">
                      <w:pPr>
                        <w:spacing w:after="0"/>
                        <w:ind w:left="2127" w:hanging="2127"/>
                        <w:jc w:val="both"/>
                        <w:rPr>
                          <w:rFonts w:ascii="Times New Roman" w:hAnsi="Times New Roman" w:cs="Times New Roman"/>
                          <w:sz w:val="18"/>
                          <w:szCs w:val="18"/>
                        </w:rPr>
                      </w:pPr>
                      <w:r w:rsidRPr="00582D2B">
                        <w:rPr>
                          <w:rFonts w:ascii="Times New Roman" w:hAnsi="Times New Roman" w:cs="Times New Roman"/>
                          <w:sz w:val="18"/>
                          <w:szCs w:val="18"/>
                        </w:rPr>
                        <w:t>Bistven</w:t>
                      </w:r>
                      <w:r>
                        <w:rPr>
                          <w:rFonts w:ascii="Times New Roman" w:hAnsi="Times New Roman" w:cs="Times New Roman"/>
                          <w:sz w:val="18"/>
                          <w:szCs w:val="18"/>
                        </w:rPr>
                        <w:t>i elementi sedmega koraka</w:t>
                      </w:r>
                      <w:r w:rsidRPr="00582D2B">
                        <w:rPr>
                          <w:rFonts w:ascii="Times New Roman" w:hAnsi="Times New Roman" w:cs="Times New Roman"/>
                          <w:sz w:val="18"/>
                          <w:szCs w:val="18"/>
                        </w:rPr>
                        <w:t xml:space="preserve">: </w:t>
                      </w:r>
                    </w:p>
                    <w:p w:rsidR="000F6F32" w:rsidRDefault="000F6F32" w:rsidP="009E6080">
                      <w:pPr>
                        <w:spacing w:after="0"/>
                        <w:jc w:val="both"/>
                        <w:rPr>
                          <w:rFonts w:ascii="Times New Roman" w:hAnsi="Times New Roman" w:cs="Times New Roman"/>
                          <w:sz w:val="18"/>
                          <w:szCs w:val="18"/>
                        </w:rPr>
                      </w:pPr>
                      <w:r>
                        <w:rPr>
                          <w:rFonts w:ascii="Times New Roman" w:hAnsi="Times New Roman" w:cs="Times New Roman"/>
                          <w:sz w:val="18"/>
                          <w:szCs w:val="18"/>
                        </w:rPr>
                        <w:t>1) pravilo o vključitvi dohodka: identifikacija subjektov, ki so dolžni uporabiti IIR (UPE, IPE ali POPE); izračun dodeljivega deleža matičnega subjekta; upoštevanje plačanega povrhnjega davka na prejšnjih nivojih.</w:t>
                      </w:r>
                    </w:p>
                    <w:p w:rsidR="000F6F32" w:rsidRPr="006D52E3" w:rsidRDefault="000F6F32" w:rsidP="00C71BD1">
                      <w:pPr>
                        <w:spacing w:after="120"/>
                        <w:jc w:val="both"/>
                        <w:rPr>
                          <w:rFonts w:cs="Arial"/>
                          <w:sz w:val="16"/>
                          <w:szCs w:val="16"/>
                        </w:rPr>
                      </w:pPr>
                    </w:p>
                    <w:p w:rsidR="000F6F32" w:rsidRPr="006D52E3" w:rsidRDefault="000F6F32" w:rsidP="006D52E3">
                      <w:pPr>
                        <w:jc w:val="both"/>
                        <w:rPr>
                          <w:rFonts w:cs="Arial"/>
                          <w:sz w:val="16"/>
                          <w:szCs w:val="16"/>
                        </w:rPr>
                      </w:pPr>
                      <m:oMathPara>
                        <m:oMath>
                          <m:d>
                            <m:dPr>
                              <m:ctrlPr>
                                <w:rPr>
                                  <w:rFonts w:ascii="Cambria Math" w:hAnsi="Cambria Math" w:cs="Arial"/>
                                  <w:i/>
                                  <w:sz w:val="16"/>
                                  <w:szCs w:val="16"/>
                                </w:rPr>
                              </m:ctrlPr>
                            </m:dPr>
                            <m:e>
                              <m:eqArr>
                                <m:eqArrPr>
                                  <m:ctrlPr>
                                    <w:rPr>
                                      <w:rFonts w:ascii="Cambria Math" w:hAnsi="Cambria Math" w:cs="Arial"/>
                                      <w:i/>
                                      <w:sz w:val="16"/>
                                      <w:szCs w:val="16"/>
                                    </w:rPr>
                                  </m:ctrlPr>
                                </m:eqArrPr>
                                <m:e>
                                  <m:r>
                                    <w:rPr>
                                      <w:rFonts w:ascii="Cambria Math" w:hAnsi="Cambria Math" w:cs="Arial"/>
                                      <w:sz w:val="16"/>
                                      <w:szCs w:val="16"/>
                                    </w:rPr>
                                    <m:t xml:space="preserve">Povrhnji davek </m:t>
                                  </m:r>
                                </m:e>
                                <m:e>
                                  <m:r>
                                    <w:rPr>
                                      <w:rFonts w:ascii="Cambria Math" w:hAnsi="Cambria Math" w:cs="Arial"/>
                                      <w:sz w:val="16"/>
                                      <w:szCs w:val="16"/>
                                    </w:rPr>
                                    <m:t>po pravilu IIR</m:t>
                                  </m:r>
                                </m:e>
                              </m:eqArr>
                            </m:e>
                          </m:d>
                          <m:r>
                            <w:rPr>
                              <w:rFonts w:ascii="Cambria Math" w:hAnsi="Cambria Math" w:cs="Arial"/>
                              <w:sz w:val="16"/>
                              <w:szCs w:val="16"/>
                            </w:rPr>
                            <m:t>=</m:t>
                          </m:r>
                          <m:d>
                            <m:dPr>
                              <m:ctrlPr>
                                <w:rPr>
                                  <w:rFonts w:ascii="Cambria Math" w:hAnsi="Cambria Math" w:cs="Arial"/>
                                  <w:i/>
                                  <w:sz w:val="16"/>
                                  <w:szCs w:val="16"/>
                                </w:rPr>
                              </m:ctrlPr>
                            </m:dPr>
                            <m:e>
                              <m:eqArr>
                                <m:eqArrPr>
                                  <m:ctrlPr>
                                    <w:rPr>
                                      <w:rFonts w:ascii="Cambria Math" w:hAnsi="Cambria Math" w:cs="Arial"/>
                                      <w:i/>
                                      <w:sz w:val="16"/>
                                      <w:szCs w:val="16"/>
                                    </w:rPr>
                                  </m:ctrlPr>
                                </m:eqArrPr>
                                <m:e>
                                  <m:r>
                                    <w:rPr>
                                      <w:rFonts w:ascii="Cambria Math" w:hAnsi="Cambria Math" w:cs="Arial"/>
                                      <w:sz w:val="16"/>
                                      <w:szCs w:val="16"/>
                                    </w:rPr>
                                    <m:t xml:space="preserve">Povrhnji davek </m:t>
                                  </m:r>
                                </m:e>
                                <m:e>
                                  <m:r>
                                    <w:rPr>
                                      <w:rFonts w:ascii="Cambria Math" w:hAnsi="Cambria Math" w:cs="Arial"/>
                                      <w:sz w:val="16"/>
                                      <w:szCs w:val="16"/>
                                    </w:rPr>
                                    <m:t>subjekta v sestavi</m:t>
                                  </m:r>
                                </m:e>
                              </m:eqArr>
                            </m:e>
                          </m:d>
                          <m:r>
                            <w:rPr>
                              <w:rFonts w:ascii="Cambria Math" w:hAnsi="Cambria Math" w:cs="Arial"/>
                              <w:sz w:val="16"/>
                              <w:szCs w:val="16"/>
                            </w:rPr>
                            <m:t>×</m:t>
                          </m:r>
                          <m:d>
                            <m:dPr>
                              <m:ctrlPr>
                                <w:rPr>
                                  <w:rFonts w:ascii="Cambria Math" w:hAnsi="Cambria Math" w:cs="Arial"/>
                                  <w:i/>
                                  <w:sz w:val="16"/>
                                  <w:szCs w:val="16"/>
                                </w:rPr>
                              </m:ctrlPr>
                            </m:dPr>
                            <m:e>
                              <m:eqArr>
                                <m:eqArrPr>
                                  <m:ctrlPr>
                                    <w:rPr>
                                      <w:rFonts w:ascii="Cambria Math" w:hAnsi="Cambria Math" w:cs="Arial"/>
                                      <w:i/>
                                      <w:sz w:val="16"/>
                                      <w:szCs w:val="16"/>
                                    </w:rPr>
                                  </m:ctrlPr>
                                </m:eqArrPr>
                                <m:e>
                                  <m:r>
                                    <w:rPr>
                                      <w:rFonts w:ascii="Cambria Math" w:hAnsi="Cambria Math" w:cs="Arial"/>
                                      <w:sz w:val="16"/>
                                      <w:szCs w:val="16"/>
                                    </w:rPr>
                                    <m:t xml:space="preserve">Dodeljivi delež </m:t>
                                  </m:r>
                                </m:e>
                                <m:e>
                                  <m:r>
                                    <w:rPr>
                                      <w:rFonts w:ascii="Cambria Math" w:hAnsi="Cambria Math" w:cs="Arial"/>
                                      <w:sz w:val="16"/>
                                      <w:szCs w:val="16"/>
                                    </w:rPr>
                                    <m:t>matičnega subjekta</m:t>
                                  </m:r>
                                </m:e>
                              </m:eqArr>
                            </m:e>
                          </m:d>
                        </m:oMath>
                      </m:oMathPara>
                    </w:p>
                    <w:p w:rsidR="000F6F32" w:rsidRPr="006D52E3" w:rsidRDefault="000F6F32" w:rsidP="006D52E3">
                      <w:pPr>
                        <w:jc w:val="both"/>
                        <w:rPr>
                          <w:rFonts w:cs="Arial"/>
                          <w:sz w:val="16"/>
                          <w:szCs w:val="16"/>
                        </w:rPr>
                      </w:pPr>
                      <m:oMathPara>
                        <m:oMath>
                          <m:d>
                            <m:dPr>
                              <m:ctrlPr>
                                <w:rPr>
                                  <w:rFonts w:ascii="Cambria Math" w:hAnsi="Cambria Math" w:cs="Arial"/>
                                  <w:i/>
                                  <w:sz w:val="16"/>
                                  <w:szCs w:val="16"/>
                                </w:rPr>
                              </m:ctrlPr>
                            </m:dPr>
                            <m:e>
                              <m:eqArr>
                                <m:eqArrPr>
                                  <m:ctrlPr>
                                    <w:rPr>
                                      <w:rFonts w:ascii="Cambria Math" w:hAnsi="Cambria Math" w:cs="Arial"/>
                                      <w:sz w:val="16"/>
                                      <w:szCs w:val="16"/>
                                    </w:rPr>
                                  </m:ctrlPr>
                                </m:eqArrPr>
                                <m:e>
                                  <m:r>
                                    <m:rPr>
                                      <m:sty m:val="p"/>
                                    </m:rPr>
                                    <w:rPr>
                                      <w:rFonts w:ascii="Cambria Math" w:hAnsi="Cambria Math" w:cs="Arial"/>
                                      <w:sz w:val="16"/>
                                      <w:szCs w:val="16"/>
                                    </w:rPr>
                                    <m:t xml:space="preserve">Dodeljivi delež </m:t>
                                  </m:r>
                                </m:e>
                                <m:e>
                                  <m:r>
                                    <m:rPr>
                                      <m:sty m:val="p"/>
                                    </m:rPr>
                                    <w:rPr>
                                      <w:rFonts w:ascii="Cambria Math" w:hAnsi="Cambria Math" w:cs="Arial"/>
                                      <w:sz w:val="16"/>
                                      <w:szCs w:val="16"/>
                                    </w:rPr>
                                    <m:t xml:space="preserve">matičnega subjekta </m:t>
                                  </m:r>
                                </m:e>
                              </m:eqArr>
                            </m:e>
                          </m:d>
                          <m:r>
                            <w:rPr>
                              <w:rFonts w:ascii="Cambria Math" w:hAnsi="Cambria Math" w:cs="Arial"/>
                              <w:sz w:val="16"/>
                              <w:szCs w:val="16"/>
                            </w:rPr>
                            <m:t>=</m:t>
                          </m:r>
                          <m:d>
                            <m:dPr>
                              <m:ctrlPr>
                                <w:rPr>
                                  <w:rFonts w:ascii="Cambria Math" w:hAnsi="Cambria Math" w:cs="Arial"/>
                                  <w:i/>
                                  <w:sz w:val="16"/>
                                  <w:szCs w:val="16"/>
                                </w:rPr>
                              </m:ctrlPr>
                            </m:dPr>
                            <m:e>
                              <m:f>
                                <m:fPr>
                                  <m:ctrlPr>
                                    <w:rPr>
                                      <w:rFonts w:ascii="Cambria Math" w:hAnsi="Cambria Math" w:cs="Arial"/>
                                      <w:i/>
                                      <w:sz w:val="16"/>
                                      <w:szCs w:val="16"/>
                                    </w:rPr>
                                  </m:ctrlPr>
                                </m:fPr>
                                <m:num>
                                  <m:eqArr>
                                    <m:eqArrPr>
                                      <m:ctrlPr>
                                        <w:rPr>
                                          <w:rFonts w:ascii="Cambria Math" w:hAnsi="Cambria Math" w:cs="Arial"/>
                                          <w:sz w:val="16"/>
                                          <w:szCs w:val="16"/>
                                        </w:rPr>
                                      </m:ctrlPr>
                                    </m:eqArrPr>
                                    <m:e>
                                      <m:r>
                                        <m:rPr>
                                          <m:sty m:val="p"/>
                                        </m:rPr>
                                        <w:rPr>
                                          <w:rFonts w:ascii="Cambria Math" w:hAnsi="Cambria Math" w:cs="Arial"/>
                                          <w:sz w:val="16"/>
                                          <w:szCs w:val="16"/>
                                        </w:rPr>
                                        <m:t xml:space="preserve">dohodek nizkoobdavčenega </m:t>
                                      </m:r>
                                    </m:e>
                                    <m:e>
                                      <m:r>
                                        <m:rPr>
                                          <m:sty m:val="p"/>
                                        </m:rPr>
                                        <w:rPr>
                                          <w:rFonts w:ascii="Cambria Math" w:hAnsi="Cambria Math" w:cs="Arial"/>
                                          <w:sz w:val="16"/>
                                          <w:szCs w:val="16"/>
                                        </w:rPr>
                                        <m:t xml:space="preserve">subjekta v sestavi, </m:t>
                                      </m:r>
                                      <m:ctrlPr>
                                        <w:rPr>
                                          <w:rFonts w:ascii="Cambria Math" w:eastAsia="Cambria Math" w:hAnsi="Cambria Math" w:cs="Cambria Math"/>
                                          <w:sz w:val="16"/>
                                          <w:szCs w:val="16"/>
                                        </w:rPr>
                                      </m:ctrlPr>
                                    </m:e>
                                    <m:e>
                                      <m:r>
                                        <m:rPr>
                                          <m:sty m:val="p"/>
                                        </m:rPr>
                                        <w:rPr>
                                          <w:rFonts w:ascii="Cambria Math" w:hAnsi="Cambria Math" w:cs="Arial"/>
                                          <w:sz w:val="16"/>
                                          <w:szCs w:val="16"/>
                                        </w:rPr>
                                        <m:t>pripisan matičnemu subjektu</m:t>
                                      </m:r>
                                    </m:e>
                                  </m:eqArr>
                                </m:num>
                                <m:den>
                                  <m:eqArr>
                                    <m:eqArrPr>
                                      <m:ctrlPr>
                                        <w:rPr>
                                          <w:rFonts w:ascii="Cambria Math" w:hAnsi="Cambria Math" w:cs="Arial"/>
                                          <w:sz w:val="16"/>
                                          <w:szCs w:val="16"/>
                                        </w:rPr>
                                      </m:ctrlPr>
                                    </m:eqArrPr>
                                    <m:e>
                                      <m:r>
                                        <m:rPr>
                                          <m:sty m:val="p"/>
                                        </m:rPr>
                                        <w:rPr>
                                          <w:rFonts w:ascii="Cambria Math" w:hAnsi="Cambria Math" w:cs="Arial"/>
                                          <w:sz w:val="16"/>
                                          <w:szCs w:val="16"/>
                                        </w:rPr>
                                        <m:t xml:space="preserve">celotni kvalificirani </m:t>
                                      </m:r>
                                    </m:e>
                                    <m:e>
                                      <m:r>
                                        <m:rPr>
                                          <m:sty m:val="p"/>
                                        </m:rPr>
                                        <w:rPr>
                                          <w:rFonts w:ascii="Cambria Math" w:hAnsi="Cambria Math" w:cs="Arial"/>
                                          <w:sz w:val="16"/>
                                          <w:szCs w:val="16"/>
                                        </w:rPr>
                                        <m:t>dohodek subjekta v sestavi</m:t>
                                      </m:r>
                                    </m:e>
                                  </m:eqArr>
                                </m:den>
                              </m:f>
                            </m:e>
                          </m:d>
                        </m:oMath>
                      </m:oMathPara>
                    </w:p>
                    <w:p w:rsidR="000F6F32" w:rsidRDefault="000F6F32" w:rsidP="00CF451D">
                      <w:pPr>
                        <w:spacing w:after="0"/>
                        <w:ind w:left="2127" w:hanging="2127"/>
                        <w:jc w:val="both"/>
                        <w:rPr>
                          <w:rFonts w:ascii="Times New Roman" w:hAnsi="Times New Roman" w:cs="Times New Roman"/>
                          <w:sz w:val="18"/>
                          <w:szCs w:val="18"/>
                        </w:rPr>
                      </w:pPr>
                    </w:p>
                    <w:p w:rsidR="000F6F32" w:rsidRDefault="000F6F32" w:rsidP="009E6080">
                      <w:pPr>
                        <w:spacing w:after="0"/>
                        <w:jc w:val="both"/>
                        <w:rPr>
                          <w:rFonts w:ascii="Times New Roman" w:hAnsi="Times New Roman" w:cs="Times New Roman"/>
                          <w:sz w:val="18"/>
                          <w:szCs w:val="18"/>
                        </w:rPr>
                      </w:pPr>
                      <w:r>
                        <w:rPr>
                          <w:rFonts w:ascii="Times New Roman" w:hAnsi="Times New Roman" w:cs="Times New Roman"/>
                          <w:sz w:val="18"/>
                          <w:szCs w:val="18"/>
                        </w:rPr>
                        <w:t xml:space="preserve">2) pravilo o prenizko obdavčenih dobičkih (UTPR): subsidiarno (rezervno) pravilo, obveznost mora biti plačana brez ugodnosti; upoštevanje neplačanega davka po aplikaciji IIR (večinoma za domače subjekte mednarodne skupine – varni pristan UTPR). Alokacija po UTPR jurisdikcijah: </w:t>
                      </w:r>
                    </w:p>
                    <w:p w:rsidR="000F6F32" w:rsidRPr="00906DFA" w:rsidRDefault="000F6F32" w:rsidP="00906DFA">
                      <w:pPr>
                        <w:spacing w:after="0"/>
                        <w:ind w:right="-364" w:hanging="2552"/>
                        <w:jc w:val="both"/>
                        <w:rPr>
                          <w:rFonts w:ascii="Times New Roman" w:hAnsi="Times New Roman" w:cs="Times New Roman"/>
                          <w:sz w:val="18"/>
                          <w:szCs w:val="18"/>
                        </w:rPr>
                      </w:pPr>
                      <w:bookmarkStart w:id="11" w:name="_Hlk153961022"/>
                      <m:oMathPara>
                        <m:oMathParaPr>
                          <m:jc m:val="left"/>
                        </m:oMathParaPr>
                        <m:oMath>
                          <m:r>
                            <w:rPr>
                              <w:rFonts w:ascii="Cambria Math" w:hAnsi="Cambria Math" w:cs="Times New Roman"/>
                              <w:sz w:val="14"/>
                              <w:szCs w:val="14"/>
                            </w:rPr>
                            <m:t>50 % ×</m:t>
                          </m:r>
                          <m:f>
                            <m:fPr>
                              <m:ctrlPr>
                                <w:rPr>
                                  <w:rFonts w:ascii="Cambria Math" w:hAnsi="Cambria Math" w:cs="Times New Roman"/>
                                  <w:i/>
                                  <w:color w:val="000000" w:themeColor="text1"/>
                                  <w:sz w:val="14"/>
                                  <w:szCs w:val="14"/>
                                </w:rPr>
                              </m:ctrlPr>
                            </m:fPr>
                            <m:num>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število zaposlenih </m:t>
                                  </m:r>
                                </m:e>
                                <m:e>
                                  <m:r>
                                    <w:rPr>
                                      <w:rFonts w:ascii="Cambria Math" w:hAnsi="Cambria Math" w:cs="Times New Roman"/>
                                      <w:color w:val="000000" w:themeColor="text1"/>
                                      <w:sz w:val="14"/>
                                      <w:szCs w:val="14"/>
                                    </w:rPr>
                                    <m:t>v Republiki Sloveniji</m:t>
                                  </m:r>
                                </m:e>
                              </m:eqArr>
                            </m:num>
                            <m:den>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število zaposlenih v vseh jurisdikcijah </m:t>
                                  </m:r>
                                </m:e>
                                <m:e>
                                  <m:r>
                                    <w:rPr>
                                      <w:rFonts w:ascii="Cambria Math" w:hAnsi="Cambria Math" w:cs="Times New Roman"/>
                                      <w:color w:val="000000" w:themeColor="text1"/>
                                      <w:sz w:val="14"/>
                                      <w:szCs w:val="14"/>
                                    </w:rPr>
                                    <m:t>s pravilom o nizko obdavčenih dobičkih</m:t>
                                  </m:r>
                                </m:e>
                              </m:eqArr>
                            </m:den>
                          </m:f>
                          <m:r>
                            <w:rPr>
                              <w:rFonts w:ascii="Cambria Math" w:hAnsi="Cambria Math" w:cs="Times New Roman"/>
                              <w:color w:val="000000" w:themeColor="text1"/>
                              <w:sz w:val="14"/>
                              <w:szCs w:val="14"/>
                            </w:rPr>
                            <m:t xml:space="preserve">+50 % × </m:t>
                          </m:r>
                          <m:f>
                            <m:fPr>
                              <m:ctrlPr>
                                <w:rPr>
                                  <w:rFonts w:ascii="Cambria Math" w:hAnsi="Cambria Math" w:cs="Times New Roman"/>
                                  <w:i/>
                                  <w:color w:val="000000" w:themeColor="text1"/>
                                  <w:sz w:val="14"/>
                                  <w:szCs w:val="14"/>
                                </w:rPr>
                              </m:ctrlPr>
                            </m:fPr>
                            <m:num>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skupna vrednost opredmetenih sredstev</m:t>
                                  </m:r>
                                </m:e>
                                <m:e>
                                  <m:r>
                                    <w:rPr>
                                      <w:rFonts w:ascii="Cambria Math" w:hAnsi="Cambria Math" w:cs="Times New Roman"/>
                                      <w:color w:val="000000" w:themeColor="text1"/>
                                      <w:sz w:val="14"/>
                                      <w:szCs w:val="14"/>
                                    </w:rPr>
                                    <m:t xml:space="preserve"> v Republiki Sloveniji</m:t>
                                  </m:r>
                                </m:e>
                              </m:eqArr>
                            </m:num>
                            <m:den>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 skupna vrednost opredmetenih sredstev</m:t>
                                  </m:r>
                                </m:e>
                                <m:e>
                                  <m:r>
                                    <w:rPr>
                                      <w:rFonts w:ascii="Cambria Math" w:hAnsi="Cambria Math" w:cs="Times New Roman"/>
                                      <w:color w:val="000000" w:themeColor="text1"/>
                                      <w:sz w:val="14"/>
                                      <w:szCs w:val="14"/>
                                    </w:rPr>
                                    <m:t xml:space="preserve">v vseh jurisdikcijah s pravilom </m:t>
                                  </m:r>
                                </m:e>
                                <m:e>
                                  <m:r>
                                    <w:rPr>
                                      <w:rFonts w:ascii="Cambria Math" w:hAnsi="Cambria Math" w:cs="Times New Roman"/>
                                      <w:color w:val="000000" w:themeColor="text1"/>
                                      <w:sz w:val="14"/>
                                      <w:szCs w:val="14"/>
                                    </w:rPr>
                                    <m:t>o nizko obdavčenih dobičkih</m:t>
                                  </m:r>
                                </m:e>
                              </m:eqArr>
                            </m:den>
                          </m:f>
                        </m:oMath>
                      </m:oMathPara>
                      <w:bookmarkEnd w:id="11"/>
                    </w:p>
                    <w:p w:rsidR="000F6F32" w:rsidRDefault="000F6F32" w:rsidP="00CF451D">
                      <w:pPr>
                        <w:spacing w:after="0"/>
                        <w:ind w:left="2127" w:hanging="2127"/>
                        <w:jc w:val="both"/>
                        <w:rPr>
                          <w:rFonts w:ascii="Times New Roman" w:hAnsi="Times New Roman" w:cs="Times New Roman"/>
                          <w:sz w:val="18"/>
                          <w:szCs w:val="18"/>
                        </w:rPr>
                      </w:pPr>
                    </w:p>
                  </w:txbxContent>
                </v:textbox>
              </v:roundrect>
            </w:pict>
          </mc:Fallback>
        </mc:AlternateContent>
      </w:r>
    </w:p>
    <w:p w14:paraId="5E2F4CCC" w14:textId="77777777" w:rsidR="00CF451D" w:rsidRDefault="00DB338C" w:rsidP="004D2C01">
      <w:pPr>
        <w:ind w:left="426"/>
      </w:pPr>
      <w:r>
        <w:rPr>
          <w:noProof/>
          <w:lang w:eastAsia="sl-SI"/>
        </w:rPr>
        <mc:AlternateContent>
          <mc:Choice Requires="wps">
            <w:drawing>
              <wp:anchor distT="45720" distB="45720" distL="114300" distR="114300" simplePos="0" relativeHeight="251689984" behindDoc="0" locked="0" layoutInCell="1" allowOverlap="1" wp14:anchorId="7073DD7A" wp14:editId="28047307">
                <wp:simplePos x="0" y="0"/>
                <wp:positionH relativeFrom="column">
                  <wp:posOffset>-615315</wp:posOffset>
                </wp:positionH>
                <wp:positionV relativeFrom="paragraph">
                  <wp:posOffset>279400</wp:posOffset>
                </wp:positionV>
                <wp:extent cx="2026920" cy="1228090"/>
                <wp:effectExtent l="0" t="0" r="0" b="0"/>
                <wp:wrapSquare wrapText="bothSides"/>
                <wp:docPr id="5" name="Polje z besedilom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228090"/>
                        </a:xfrm>
                        <a:prstGeom prst="rect">
                          <a:avLst/>
                        </a:prstGeom>
                        <a:solidFill>
                          <a:srgbClr val="FFFFFF"/>
                        </a:solidFill>
                        <a:ln w="9525">
                          <a:solidFill>
                            <a:schemeClr val="accent1">
                              <a:lumMod val="75000"/>
                            </a:schemeClr>
                          </a:solidFill>
                          <a:miter lim="800000"/>
                          <a:headEnd/>
                          <a:tailEnd/>
                        </a:ln>
                      </wps:spPr>
                      <wps:txbx>
                        <w:txbxContent>
                          <w:p w14:paraId="77AD39BC" w14:textId="77777777" w:rsidR="000F6F32" w:rsidRPr="0074449C" w:rsidRDefault="000F6F32" w:rsidP="00CF451D">
                            <w:pPr>
                              <w:spacing w:after="0"/>
                              <w:jc w:val="center"/>
                              <w:rPr>
                                <w:rFonts w:ascii="Times New Roman" w:hAnsi="Times New Roman" w:cs="Times New Roman"/>
                                <w:b/>
                                <w:bCs/>
                                <w:sz w:val="18"/>
                                <w:szCs w:val="18"/>
                                <w:u w:val="single"/>
                              </w:rPr>
                            </w:pPr>
                            <w:r w:rsidRPr="0074449C">
                              <w:rPr>
                                <w:rFonts w:ascii="Times New Roman" w:hAnsi="Times New Roman" w:cs="Times New Roman"/>
                                <w:b/>
                                <w:bCs/>
                                <w:sz w:val="18"/>
                                <w:szCs w:val="18"/>
                                <w:u w:val="single"/>
                              </w:rPr>
                              <w:t>KORAK 7</w:t>
                            </w:r>
                          </w:p>
                          <w:p w14:paraId="4B8CD297" w14:textId="77777777" w:rsidR="000F6F32" w:rsidRDefault="000F6F32" w:rsidP="00CF451D">
                            <w:pPr>
                              <w:spacing w:after="0"/>
                              <w:jc w:val="center"/>
                              <w:rPr>
                                <w:rFonts w:ascii="Times New Roman" w:hAnsi="Times New Roman" w:cs="Times New Roman"/>
                                <w:sz w:val="18"/>
                                <w:szCs w:val="18"/>
                              </w:rPr>
                            </w:pPr>
                            <w:r>
                              <w:rPr>
                                <w:rFonts w:ascii="Times New Roman" w:hAnsi="Times New Roman" w:cs="Times New Roman"/>
                                <w:sz w:val="18"/>
                                <w:szCs w:val="18"/>
                              </w:rPr>
                              <w:t xml:space="preserve">Uporaba pravila o vključitvi dohodkov oziroma uporaba pravila o prenizko obdavčenih dobičkih </w:t>
                            </w:r>
                          </w:p>
                          <w:p w14:paraId="7477B6E8" w14:textId="77777777" w:rsidR="000F6F32" w:rsidRDefault="000F6F32" w:rsidP="00CF451D">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BISTVO:</w:t>
                            </w:r>
                            <w:r>
                              <w:rPr>
                                <w:rFonts w:ascii="Times New Roman" w:hAnsi="Times New Roman" w:cs="Times New Roman"/>
                                <w:sz w:val="18"/>
                                <w:szCs w:val="18"/>
                              </w:rPr>
                              <w:t xml:space="preserve"> Elementi IIR in UTPR pravila</w:t>
                            </w:r>
                          </w:p>
                          <w:p w14:paraId="2FB0CA22" w14:textId="77777777" w:rsidR="000F6F32" w:rsidRPr="00AE6A64" w:rsidRDefault="000F6F32" w:rsidP="00CF451D">
                            <w:pPr>
                              <w:spacing w:after="0"/>
                              <w:jc w:val="center"/>
                              <w:rPr>
                                <w:rFonts w:ascii="Times New Roman" w:hAnsi="Times New Roman" w:cs="Times New Roman"/>
                                <w:b/>
                                <w:bCs/>
                                <w:sz w:val="18"/>
                                <w:szCs w:val="18"/>
                              </w:rPr>
                            </w:pPr>
                            <w:r w:rsidRPr="00AE6A64">
                              <w:rPr>
                                <w:rFonts w:ascii="Times New Roman" w:hAnsi="Times New Roman" w:cs="Times New Roman"/>
                                <w:b/>
                                <w:bCs/>
                                <w:sz w:val="18"/>
                                <w:szCs w:val="18"/>
                              </w:rPr>
                              <w:t xml:space="preserve">Bistveni členi ZMD: </w:t>
                            </w:r>
                            <w:r w:rsidRPr="00AE6A64">
                              <w:rPr>
                                <w:rFonts w:ascii="Times New Roman" w:hAnsi="Times New Roman" w:cs="Times New Roman"/>
                                <w:sz w:val="18"/>
                                <w:szCs w:val="18"/>
                              </w:rPr>
                              <w:t xml:space="preserve">II. </w:t>
                            </w:r>
                            <w:r>
                              <w:rPr>
                                <w:rFonts w:ascii="Times New Roman" w:hAnsi="Times New Roman" w:cs="Times New Roman"/>
                                <w:sz w:val="18"/>
                                <w:szCs w:val="18"/>
                              </w:rPr>
                              <w:t>p</w:t>
                            </w:r>
                            <w:r w:rsidRPr="00AE6A64">
                              <w:rPr>
                                <w:rFonts w:ascii="Times New Roman" w:hAnsi="Times New Roman" w:cs="Times New Roman"/>
                                <w:sz w:val="18"/>
                                <w:szCs w:val="18"/>
                              </w:rPr>
                              <w:t>oglavje</w:t>
                            </w:r>
                            <w:r>
                              <w:rPr>
                                <w:rFonts w:ascii="Times New Roman" w:hAnsi="Times New Roman" w:cs="Times New Roman"/>
                                <w:b/>
                                <w:bCs/>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81C83" id="Polje z besedilom 5" o:spid="_x0000_s1041" type="#_x0000_t202" style="position:absolute;left:0;text-align:left;margin-left:-48.45pt;margin-top:22pt;width:159.6pt;height:96.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" strokecolor="#2f5496 [2404]">
                <v:textbox>
                  <w:txbxContent>
                    <w:p w:rsidR="000F6F32" w:rsidRPr="0074449C" w:rsidRDefault="000F6F32" w:rsidP="00CF451D">
                      <w:pPr>
                        <w:spacing w:after="0"/>
                        <w:jc w:val="center"/>
                        <w:rPr>
                          <w:rFonts w:ascii="Times New Roman" w:hAnsi="Times New Roman" w:cs="Times New Roman"/>
                          <w:b/>
                          <w:bCs/>
                          <w:sz w:val="18"/>
                          <w:szCs w:val="18"/>
                          <w:u w:val="single"/>
                        </w:rPr>
                      </w:pPr>
                      <w:r w:rsidRPr="0074449C">
                        <w:rPr>
                          <w:rFonts w:ascii="Times New Roman" w:hAnsi="Times New Roman" w:cs="Times New Roman"/>
                          <w:b/>
                          <w:bCs/>
                          <w:sz w:val="18"/>
                          <w:szCs w:val="18"/>
                          <w:u w:val="single"/>
                        </w:rPr>
                        <w:t>KORAK 7</w:t>
                      </w:r>
                    </w:p>
                    <w:p w:rsidR="000F6F32" w:rsidRDefault="000F6F32" w:rsidP="00CF451D">
                      <w:pPr>
                        <w:spacing w:after="0"/>
                        <w:jc w:val="center"/>
                        <w:rPr>
                          <w:rFonts w:ascii="Times New Roman" w:hAnsi="Times New Roman" w:cs="Times New Roman"/>
                          <w:sz w:val="18"/>
                          <w:szCs w:val="18"/>
                        </w:rPr>
                      </w:pPr>
                      <w:r>
                        <w:rPr>
                          <w:rFonts w:ascii="Times New Roman" w:hAnsi="Times New Roman" w:cs="Times New Roman"/>
                          <w:sz w:val="18"/>
                          <w:szCs w:val="18"/>
                        </w:rPr>
                        <w:t xml:space="preserve">Uporaba pravila o vključitvi dohodkov oziroma uporaba pravila o prenizko obdavčenih dobičkih </w:t>
                      </w:r>
                    </w:p>
                    <w:p w:rsidR="000F6F32" w:rsidRDefault="000F6F32" w:rsidP="00CF451D">
                      <w:pPr>
                        <w:spacing w:after="0"/>
                        <w:jc w:val="center"/>
                        <w:rPr>
                          <w:rFonts w:ascii="Times New Roman" w:hAnsi="Times New Roman" w:cs="Times New Roman"/>
                          <w:sz w:val="18"/>
                          <w:szCs w:val="18"/>
                        </w:rPr>
                      </w:pPr>
                      <w:r w:rsidRPr="0074449C">
                        <w:rPr>
                          <w:rFonts w:ascii="Times New Roman" w:hAnsi="Times New Roman" w:cs="Times New Roman"/>
                          <w:b/>
                          <w:bCs/>
                          <w:sz w:val="18"/>
                          <w:szCs w:val="18"/>
                        </w:rPr>
                        <w:t>BISTVO:</w:t>
                      </w:r>
                      <w:r>
                        <w:rPr>
                          <w:rFonts w:ascii="Times New Roman" w:hAnsi="Times New Roman" w:cs="Times New Roman"/>
                          <w:sz w:val="18"/>
                          <w:szCs w:val="18"/>
                        </w:rPr>
                        <w:t xml:space="preserve"> Elementi IIR in UTPR pravila</w:t>
                      </w:r>
                    </w:p>
                    <w:p w:rsidR="000F6F32" w:rsidRPr="00AE6A64" w:rsidRDefault="000F6F32" w:rsidP="00CF451D">
                      <w:pPr>
                        <w:spacing w:after="0"/>
                        <w:jc w:val="center"/>
                        <w:rPr>
                          <w:rFonts w:ascii="Times New Roman" w:hAnsi="Times New Roman" w:cs="Times New Roman"/>
                          <w:b/>
                          <w:bCs/>
                          <w:sz w:val="18"/>
                          <w:szCs w:val="18"/>
                        </w:rPr>
                      </w:pPr>
                      <w:r w:rsidRPr="00AE6A64">
                        <w:rPr>
                          <w:rFonts w:ascii="Times New Roman" w:hAnsi="Times New Roman" w:cs="Times New Roman"/>
                          <w:b/>
                          <w:bCs/>
                          <w:sz w:val="18"/>
                          <w:szCs w:val="18"/>
                        </w:rPr>
                        <w:t xml:space="preserve">Bistveni členi ZMD: </w:t>
                      </w:r>
                      <w:r w:rsidRPr="00AE6A64">
                        <w:rPr>
                          <w:rFonts w:ascii="Times New Roman" w:hAnsi="Times New Roman" w:cs="Times New Roman"/>
                          <w:sz w:val="18"/>
                          <w:szCs w:val="18"/>
                        </w:rPr>
                        <w:t xml:space="preserve">II. </w:t>
                      </w:r>
                      <w:r>
                        <w:rPr>
                          <w:rFonts w:ascii="Times New Roman" w:hAnsi="Times New Roman" w:cs="Times New Roman"/>
                          <w:sz w:val="18"/>
                          <w:szCs w:val="18"/>
                        </w:rPr>
                        <w:t>p</w:t>
                      </w:r>
                      <w:r w:rsidRPr="00AE6A64">
                        <w:rPr>
                          <w:rFonts w:ascii="Times New Roman" w:hAnsi="Times New Roman" w:cs="Times New Roman"/>
                          <w:sz w:val="18"/>
                          <w:szCs w:val="18"/>
                        </w:rPr>
                        <w:t>oglavje</w:t>
                      </w:r>
                      <w:r>
                        <w:rPr>
                          <w:rFonts w:ascii="Times New Roman" w:hAnsi="Times New Roman" w:cs="Times New Roman"/>
                          <w:b/>
                          <w:bCs/>
                          <w:sz w:val="18"/>
                          <w:szCs w:val="18"/>
                        </w:rPr>
                        <w:t xml:space="preserve"> </w:t>
                      </w:r>
                    </w:p>
                  </w:txbxContent>
                </v:textbox>
                <w10:wrap type="square"/>
              </v:shape>
            </w:pict>
          </mc:Fallback>
        </mc:AlternateContent>
      </w:r>
    </w:p>
    <w:p w14:paraId="57A2198E" w14:textId="77777777" w:rsidR="00CF451D" w:rsidRDefault="00B276D1" w:rsidP="004D2C01">
      <w:pPr>
        <w:ind w:left="426"/>
      </w:pPr>
      <w:r>
        <w:rPr>
          <w:noProof/>
          <w:lang w:eastAsia="sl-SI"/>
        </w:rPr>
        <mc:AlternateContent>
          <mc:Choice Requires="wps">
            <w:drawing>
              <wp:anchor distT="0" distB="0" distL="114300" distR="114300" simplePos="0" relativeHeight="251688960" behindDoc="0" locked="0" layoutInCell="1" allowOverlap="1" wp14:anchorId="4DBDA7FD" wp14:editId="7FE26395">
                <wp:simplePos x="0" y="0"/>
                <wp:positionH relativeFrom="column">
                  <wp:posOffset>1472565</wp:posOffset>
                </wp:positionH>
                <wp:positionV relativeFrom="paragraph">
                  <wp:posOffset>118110</wp:posOffset>
                </wp:positionV>
                <wp:extent cx="340995" cy="1146175"/>
                <wp:effectExtent l="0" t="0" r="20955" b="15875"/>
                <wp:wrapNone/>
                <wp:docPr id="4" name="Levi zaviti oklepaj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146175"/>
                        </a:xfrm>
                        <a:prstGeom prst="leftBrac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EEF378" id="Levi zaviti oklepaj 4" o:spid="_x0000_s1026" type="#_x0000_t87" style="position:absolute;margin-left:115.95pt;margin-top:9.3pt;width:26.85pt;height:9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" adj="535" strokecolor="#2f5496 [2404]" strokeweight="1pt">
                <v:stroke joinstyle="miter"/>
              </v:shape>
            </w:pict>
          </mc:Fallback>
        </mc:AlternateContent>
      </w:r>
    </w:p>
    <w:bookmarkEnd w:id="0"/>
    <w:p w14:paraId="00BB4890" w14:textId="77777777" w:rsidR="00CF451D" w:rsidRDefault="00CF451D" w:rsidP="004D2C01">
      <w:pPr>
        <w:ind w:left="426"/>
      </w:pPr>
    </w:p>
    <w:p w14:paraId="2BDB65F9" w14:textId="77777777" w:rsidR="00DB65D9" w:rsidRDefault="00DB65D9" w:rsidP="004D2C01">
      <w:pPr>
        <w:ind w:left="426"/>
      </w:pPr>
    </w:p>
    <w:p w14:paraId="1AE3DB00" w14:textId="77777777" w:rsidR="00DB65D9" w:rsidRDefault="00DB65D9" w:rsidP="004D2C01">
      <w:pPr>
        <w:ind w:left="426"/>
      </w:pPr>
    </w:p>
    <w:p w14:paraId="3255504D" w14:textId="77777777" w:rsidR="00DB65D9" w:rsidRDefault="00DB65D9" w:rsidP="004D2C01">
      <w:pPr>
        <w:ind w:left="426"/>
      </w:pPr>
    </w:p>
    <w:p w14:paraId="0DF66C23" w14:textId="77777777" w:rsidR="004D2C01" w:rsidRDefault="00DB65D9" w:rsidP="004D2C01">
      <w:pPr>
        <w:ind w:left="426"/>
        <w:sectPr w:rsidR="004D2C01" w:rsidSect="004D2C01">
          <w:pgSz w:w="16838" w:h="11906" w:orient="landscape" w:code="9"/>
          <w:pgMar w:top="1418" w:right="1418" w:bottom="1418" w:left="2410" w:header="709" w:footer="709" w:gutter="0"/>
          <w:cols w:space="708"/>
          <w:docGrid w:linePitch="360"/>
        </w:sectPr>
      </w:pPr>
      <w:r>
        <w:br w:type="page"/>
      </w:r>
    </w:p>
    <w:p w14:paraId="419F217E" w14:textId="77777777" w:rsidR="00181361" w:rsidRPr="00594EE3" w:rsidRDefault="00ED18E3" w:rsidP="00181361">
      <w:pPr>
        <w:pStyle w:val="FURSnaslov1"/>
        <w:rPr>
          <w:rFonts w:cs="Arial"/>
          <w:lang w:val="sl-SI"/>
        </w:rPr>
      </w:pPr>
      <w:bookmarkStart w:id="10" w:name="_Toc157601291"/>
      <w:bookmarkStart w:id="11" w:name="_Toc171597483"/>
      <w:bookmarkStart w:id="12" w:name="_Toc148359993"/>
      <w:bookmarkEnd w:id="7"/>
      <w:r>
        <w:rPr>
          <w:lang w:val="sl-SI"/>
        </w:rPr>
        <w:lastRenderedPageBreak/>
        <w:t>2</w:t>
      </w:r>
      <w:r w:rsidR="009B56E8" w:rsidRPr="00181361">
        <w:rPr>
          <w:lang w:val="sl-SI"/>
        </w:rPr>
        <w:t xml:space="preserve">.0 </w:t>
      </w:r>
      <w:bookmarkStart w:id="13" w:name="_Toc148359991"/>
      <w:r w:rsidR="00181361" w:rsidRPr="00594EE3">
        <w:rPr>
          <w:rFonts w:cs="Arial"/>
          <w:lang w:val="sl-SI"/>
        </w:rPr>
        <w:t>Elementi za izračun povrhnjega davka</w:t>
      </w:r>
      <w:bookmarkEnd w:id="13"/>
      <w:r w:rsidR="00181361">
        <w:rPr>
          <w:rFonts w:cs="Arial"/>
          <w:lang w:val="sl-SI"/>
        </w:rPr>
        <w:t xml:space="preserve"> (34. člen ZMD)</w:t>
      </w:r>
      <w:bookmarkEnd w:id="10"/>
      <w:bookmarkEnd w:id="11"/>
    </w:p>
    <w:p w14:paraId="10D4A566" w14:textId="77777777" w:rsidR="00181361" w:rsidRPr="008F3623" w:rsidRDefault="00181361" w:rsidP="00181361">
      <w:pPr>
        <w:spacing w:after="0"/>
        <w:jc w:val="both"/>
        <w:rPr>
          <w:rFonts w:ascii="Arial" w:hAnsi="Arial" w:cs="Arial"/>
          <w:bCs/>
          <w:sz w:val="20"/>
          <w:szCs w:val="20"/>
          <w:lang w:eastAsia="sl-SI"/>
        </w:rPr>
      </w:pPr>
    </w:p>
    <w:p w14:paraId="48D9E1EB" w14:textId="77777777" w:rsidR="00181361" w:rsidRPr="008F3623" w:rsidRDefault="00181361" w:rsidP="00181361">
      <w:pPr>
        <w:jc w:val="both"/>
        <w:rPr>
          <w:rFonts w:ascii="Arial" w:hAnsi="Arial" w:cs="Arial"/>
          <w:bCs/>
          <w:sz w:val="20"/>
          <w:szCs w:val="20"/>
          <w:lang w:eastAsia="sl-SI"/>
        </w:rPr>
      </w:pPr>
      <w:r w:rsidRPr="008F3623">
        <w:rPr>
          <w:rFonts w:ascii="Arial" w:hAnsi="Arial" w:cs="Arial"/>
          <w:bCs/>
          <w:sz w:val="20"/>
          <w:szCs w:val="20"/>
          <w:lang w:eastAsia="sl-SI"/>
        </w:rPr>
        <w:t>Pred aplikacijo pravila o vključitvi dohodka (</w:t>
      </w:r>
      <w:r>
        <w:rPr>
          <w:rFonts w:ascii="Arial" w:hAnsi="Arial" w:cs="Arial"/>
          <w:bCs/>
          <w:sz w:val="20"/>
          <w:szCs w:val="20"/>
          <w:lang w:eastAsia="sl-SI"/>
        </w:rPr>
        <w:t>IIR</w:t>
      </w:r>
      <w:r w:rsidRPr="008F3623">
        <w:rPr>
          <w:rFonts w:ascii="Arial" w:hAnsi="Arial" w:cs="Arial"/>
          <w:bCs/>
          <w:sz w:val="20"/>
          <w:szCs w:val="20"/>
          <w:lang w:eastAsia="sl-SI"/>
        </w:rPr>
        <w:t>) oziroma pravila o prenizko obdavčenih dobičkih (</w:t>
      </w:r>
      <w:r>
        <w:rPr>
          <w:rFonts w:ascii="Arial" w:hAnsi="Arial" w:cs="Arial"/>
          <w:bCs/>
          <w:sz w:val="20"/>
          <w:szCs w:val="20"/>
          <w:lang w:eastAsia="sl-SI"/>
        </w:rPr>
        <w:t>UTPR</w:t>
      </w:r>
      <w:r w:rsidRPr="008F3623">
        <w:rPr>
          <w:rFonts w:ascii="Arial" w:hAnsi="Arial" w:cs="Arial"/>
          <w:bCs/>
          <w:sz w:val="20"/>
          <w:szCs w:val="20"/>
          <w:lang w:eastAsia="sl-SI"/>
        </w:rPr>
        <w:t xml:space="preserve">) morajo zavezanci za povrhnji davek v posameznih jurisdikcijah ugotoviti ali obstaja obveznost za povrhnji davek, ki se nato alocira posameznim subjektom v sestavi v jurisdikciji in naloži v plačilo skladno s </w:t>
      </w:r>
      <w:r>
        <w:rPr>
          <w:rFonts w:ascii="Arial" w:hAnsi="Arial" w:cs="Arial"/>
          <w:bCs/>
          <w:sz w:val="20"/>
          <w:szCs w:val="20"/>
          <w:lang w:eastAsia="sl-SI"/>
        </w:rPr>
        <w:t>IIR</w:t>
      </w:r>
      <w:r w:rsidRPr="008F3623">
        <w:rPr>
          <w:rFonts w:ascii="Arial" w:hAnsi="Arial" w:cs="Arial"/>
          <w:bCs/>
          <w:sz w:val="20"/>
          <w:szCs w:val="20"/>
          <w:lang w:eastAsia="sl-SI"/>
        </w:rPr>
        <w:t xml:space="preserve"> in</w:t>
      </w:r>
      <w:r w:rsidR="002F2EE5">
        <w:rPr>
          <w:rFonts w:ascii="Arial" w:hAnsi="Arial" w:cs="Arial"/>
          <w:bCs/>
          <w:sz w:val="20"/>
          <w:szCs w:val="20"/>
          <w:lang w:eastAsia="sl-SI"/>
        </w:rPr>
        <w:t>/ali</w:t>
      </w:r>
      <w:r w:rsidRPr="008F3623">
        <w:rPr>
          <w:rFonts w:ascii="Arial" w:hAnsi="Arial" w:cs="Arial"/>
          <w:bCs/>
          <w:sz w:val="20"/>
          <w:szCs w:val="20"/>
          <w:lang w:eastAsia="sl-SI"/>
        </w:rPr>
        <w:t xml:space="preserve"> </w:t>
      </w:r>
      <w:r>
        <w:rPr>
          <w:rFonts w:ascii="Arial" w:hAnsi="Arial" w:cs="Arial"/>
          <w:bCs/>
          <w:sz w:val="20"/>
          <w:szCs w:val="20"/>
          <w:lang w:eastAsia="sl-SI"/>
        </w:rPr>
        <w:t>UTPR</w:t>
      </w:r>
      <w:r w:rsidRPr="008F3623">
        <w:rPr>
          <w:rFonts w:ascii="Arial" w:hAnsi="Arial" w:cs="Arial"/>
          <w:bCs/>
          <w:sz w:val="20"/>
          <w:szCs w:val="20"/>
          <w:lang w:eastAsia="sl-SI"/>
        </w:rPr>
        <w:t xml:space="preserve">. Povrhnji davek se izračuna skladno z naslednjo formulo, ki izkazuje vse elemente povrhnjega davka, ki so obravnavani v </w:t>
      </w:r>
      <w:r w:rsidR="00846AE2">
        <w:rPr>
          <w:rFonts w:ascii="Arial" w:hAnsi="Arial" w:cs="Arial"/>
          <w:bCs/>
          <w:sz w:val="20"/>
          <w:szCs w:val="20"/>
          <w:lang w:eastAsia="sl-SI"/>
        </w:rPr>
        <w:t>dokumentih FURS in pravilih povrhnjega davka</w:t>
      </w:r>
      <w:r w:rsidRPr="008F3623">
        <w:rPr>
          <w:rFonts w:ascii="Arial" w:hAnsi="Arial" w:cs="Arial"/>
          <w:bCs/>
          <w:sz w:val="20"/>
          <w:szCs w:val="20"/>
          <w:lang w:eastAsia="sl-SI"/>
        </w:rPr>
        <w:t>:</w:t>
      </w:r>
    </w:p>
    <w:p w14:paraId="69BCC01F" w14:textId="77777777" w:rsidR="00181361" w:rsidRPr="00E76479" w:rsidRDefault="00000000" w:rsidP="00181361">
      <w:pPr>
        <w:ind w:left="-851"/>
        <w:jc w:val="both"/>
        <w:rPr>
          <w:rFonts w:ascii="Arial" w:eastAsiaTheme="minorEastAsia" w:hAnsi="Arial" w:cs="Arial"/>
          <w:b/>
          <w:sz w:val="20"/>
          <w:szCs w:val="20"/>
          <w:lang w:eastAsia="sl-SI"/>
        </w:rPr>
      </w:pPr>
      <m:oMathPara>
        <m:oMathParaPr>
          <m:jc m:val="center"/>
        </m:oMathParaPr>
        <m:oMath>
          <m:d>
            <m:dPr>
              <m:ctrlPr>
                <w:rPr>
                  <w:rFonts w:ascii="Cambria Math" w:hAnsi="Cambria Math" w:cs="Times New Roman"/>
                  <w:i/>
                  <w:color w:val="000000" w:themeColor="text1"/>
                  <w:sz w:val="14"/>
                  <w:szCs w:val="14"/>
                </w:rPr>
              </m:ctrlPr>
            </m:dPr>
            <m:e>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Povrhnji </m:t>
                  </m:r>
                </m:e>
                <m:e>
                  <m:r>
                    <w:rPr>
                      <w:rFonts w:ascii="Cambria Math" w:hAnsi="Cambria Math" w:cs="Times New Roman"/>
                      <w:color w:val="000000" w:themeColor="text1"/>
                      <w:sz w:val="14"/>
                      <w:szCs w:val="14"/>
                    </w:rPr>
                    <m:t>davek jurisdikcije</m:t>
                  </m:r>
                </m:e>
              </m:eqArr>
            </m:e>
          </m:d>
          <m:r>
            <w:rPr>
              <w:rFonts w:ascii="Cambria Math" w:hAnsi="Cambria Math" w:cs="Times New Roman"/>
              <w:color w:val="000000" w:themeColor="text1"/>
              <w:sz w:val="14"/>
              <w:szCs w:val="14"/>
            </w:rPr>
            <m:t>=</m:t>
          </m:r>
          <m:d>
            <m:dPr>
              <m:begChr m:val="{"/>
              <m:endChr m:val="}"/>
              <m:ctrlPr>
                <w:rPr>
                  <w:rFonts w:ascii="Cambria Math" w:hAnsi="Cambria Math" w:cs="Times New Roman"/>
                  <w:i/>
                  <w:color w:val="000000" w:themeColor="text1"/>
                  <w:sz w:val="14"/>
                  <w:szCs w:val="14"/>
                </w:rPr>
              </m:ctrlPr>
            </m:dPr>
            <m:e>
              <m:d>
                <m:dPr>
                  <m:ctrlPr>
                    <w:rPr>
                      <w:rFonts w:ascii="Cambria Math" w:hAnsi="Cambria Math" w:cs="Times New Roman"/>
                      <w:i/>
                      <w:color w:val="000000" w:themeColor="text1"/>
                      <w:sz w:val="14"/>
                      <w:szCs w:val="14"/>
                    </w:rPr>
                  </m:ctrlPr>
                </m:dPr>
                <m:e>
                  <m:r>
                    <w:rPr>
                      <w:rFonts w:ascii="Cambria Math" w:hAnsi="Cambria Math" w:cs="Times New Roman"/>
                      <w:color w:val="000000" w:themeColor="text1"/>
                      <w:sz w:val="14"/>
                      <w:szCs w:val="14"/>
                    </w:rPr>
                    <m:t>15%-DDS</m:t>
                  </m:r>
                </m:e>
              </m:d>
              <m:r>
                <w:rPr>
                  <w:rFonts w:ascii="Cambria Math" w:hAnsi="Cambria Math" w:cs="Times New Roman"/>
                  <w:color w:val="000000" w:themeColor="text1"/>
                  <w:sz w:val="14"/>
                  <w:szCs w:val="14"/>
                </w:rPr>
                <m:t>*</m:t>
              </m:r>
              <m:d>
                <m:dPr>
                  <m:ctrlPr>
                    <w:rPr>
                      <w:rFonts w:ascii="Cambria Math" w:hAnsi="Cambria Math" w:cs="Times New Roman"/>
                      <w:i/>
                      <w:color w:val="000000" w:themeColor="text1"/>
                      <w:sz w:val="14"/>
                      <w:szCs w:val="14"/>
                    </w:rPr>
                  </m:ctrlPr>
                </m:dPr>
                <m:e>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kvalificirani dohodek-vsebinska</m:t>
                      </m:r>
                    </m:e>
                    <m:e>
                      <m:r>
                        <w:rPr>
                          <w:rFonts w:ascii="Cambria Math" w:hAnsi="Cambria Math" w:cs="Times New Roman"/>
                          <w:color w:val="000000" w:themeColor="text1"/>
                          <w:sz w:val="14"/>
                          <w:szCs w:val="14"/>
                        </w:rPr>
                        <m:t xml:space="preserve"> izključitev dohodkov</m:t>
                      </m:r>
                    </m:e>
                  </m:eqArr>
                </m:e>
              </m:d>
            </m:e>
          </m:d>
          <m:r>
            <w:rPr>
              <w:rFonts w:ascii="Cambria Math" w:hAnsi="Cambria Math" w:cs="Times New Roman"/>
              <w:color w:val="000000" w:themeColor="text1"/>
              <w:sz w:val="14"/>
              <w:szCs w:val="14"/>
            </w:rPr>
            <m:t>+</m:t>
          </m:r>
          <m:d>
            <m:dPr>
              <m:ctrlPr>
                <w:rPr>
                  <w:rFonts w:ascii="Cambria Math" w:hAnsi="Cambria Math" w:cs="Times New Roman"/>
                  <w:i/>
                  <w:color w:val="000000" w:themeColor="text1"/>
                  <w:sz w:val="14"/>
                  <w:szCs w:val="14"/>
                </w:rPr>
              </m:ctrlPr>
            </m:dPr>
            <m:e>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dodatni </m:t>
                  </m:r>
                </m:e>
                <m:e>
                  <m:r>
                    <w:rPr>
                      <w:rFonts w:ascii="Cambria Math" w:hAnsi="Cambria Math" w:cs="Times New Roman"/>
                      <w:color w:val="000000" w:themeColor="text1"/>
                      <w:sz w:val="14"/>
                      <w:szCs w:val="14"/>
                    </w:rPr>
                    <m:t>povrhnji davek</m:t>
                  </m:r>
                </m:e>
              </m:eqArr>
            </m:e>
          </m:d>
          <m:r>
            <w:rPr>
              <w:rFonts w:ascii="Cambria Math" w:hAnsi="Cambria Math" w:cs="Times New Roman"/>
              <w:color w:val="000000" w:themeColor="text1"/>
              <w:sz w:val="14"/>
              <w:szCs w:val="14"/>
            </w:rPr>
            <m:t xml:space="preserve">- </m:t>
          </m:r>
          <m:d>
            <m:dPr>
              <m:ctrlPr>
                <w:rPr>
                  <w:rFonts w:ascii="Cambria Math" w:hAnsi="Cambria Math" w:cs="Times New Roman"/>
                  <w:i/>
                  <w:color w:val="000000" w:themeColor="text1"/>
                  <w:sz w:val="14"/>
                  <w:szCs w:val="14"/>
                </w:rPr>
              </m:ctrlPr>
            </m:dPr>
            <m:e>
              <m:eqArr>
                <m:eqArrPr>
                  <m:ctrlPr>
                    <w:rPr>
                      <w:rFonts w:ascii="Cambria Math" w:hAnsi="Cambria Math" w:cs="Times New Roman"/>
                      <w:i/>
                      <w:color w:val="000000" w:themeColor="text1"/>
                      <w:sz w:val="14"/>
                      <w:szCs w:val="14"/>
                    </w:rPr>
                  </m:ctrlPr>
                </m:eqArrPr>
                <m:e>
                  <m:r>
                    <w:rPr>
                      <w:rFonts w:ascii="Cambria Math" w:hAnsi="Cambria Math" w:cs="Times New Roman"/>
                      <w:color w:val="000000" w:themeColor="text1"/>
                      <w:sz w:val="14"/>
                      <w:szCs w:val="14"/>
                    </w:rPr>
                    <m:t xml:space="preserve">domači </m:t>
                  </m:r>
                </m:e>
                <m:e>
                  <m:r>
                    <w:rPr>
                      <w:rFonts w:ascii="Cambria Math" w:hAnsi="Cambria Math" w:cs="Times New Roman"/>
                      <w:color w:val="000000" w:themeColor="text1"/>
                      <w:sz w:val="14"/>
                      <w:szCs w:val="14"/>
                    </w:rPr>
                    <m:t>povrhnji davek</m:t>
                  </m:r>
                </m:e>
              </m:eqArr>
            </m:e>
          </m:d>
        </m:oMath>
      </m:oMathPara>
    </w:p>
    <w:p w14:paraId="0923579B" w14:textId="77777777" w:rsidR="002F2EE5" w:rsidRDefault="00A92AD6" w:rsidP="00181361">
      <w:pPr>
        <w:jc w:val="both"/>
        <w:rPr>
          <w:rFonts w:ascii="Arial" w:eastAsiaTheme="minorEastAsia" w:hAnsi="Arial" w:cs="Arial"/>
          <w:bCs/>
          <w:sz w:val="20"/>
          <w:szCs w:val="20"/>
          <w:lang w:eastAsia="sl-SI"/>
        </w:rPr>
      </w:pPr>
      <w:r>
        <w:rPr>
          <w:rFonts w:ascii="Arial" w:eastAsiaTheme="minorEastAsia" w:hAnsi="Arial" w:cs="Arial"/>
          <w:bCs/>
          <w:sz w:val="20"/>
          <w:szCs w:val="20"/>
          <w:lang w:eastAsia="sl-SI"/>
        </w:rPr>
        <w:t>ETR</w:t>
      </w:r>
      <w:r w:rsidR="00181361" w:rsidRPr="008F3623">
        <w:rPr>
          <w:rFonts w:ascii="Arial" w:eastAsiaTheme="minorEastAsia" w:hAnsi="Arial" w:cs="Arial"/>
          <w:bCs/>
          <w:sz w:val="20"/>
          <w:szCs w:val="20"/>
          <w:lang w:eastAsia="sl-SI"/>
        </w:rPr>
        <w:t xml:space="preserve"> – dejanska davčna stopnja</w:t>
      </w:r>
    </w:p>
    <w:p w14:paraId="2BE48FD4" w14:textId="77777777" w:rsidR="00181361" w:rsidRPr="008F3623" w:rsidRDefault="002F2EE5" w:rsidP="00E76479">
      <w:pPr>
        <w:jc w:val="center"/>
        <w:rPr>
          <w:rFonts w:ascii="Arial" w:eastAsiaTheme="minorEastAsia" w:hAnsi="Arial" w:cs="Arial"/>
          <w:bCs/>
          <w:sz w:val="20"/>
          <w:szCs w:val="20"/>
          <w:lang w:eastAsia="sl-SI"/>
        </w:rPr>
      </w:pPr>
      <m:oMath>
        <m:r>
          <w:rPr>
            <w:rFonts w:ascii="Cambria Math" w:hAnsi="Cambria Math" w:cs="Arial"/>
            <w:sz w:val="16"/>
            <w:szCs w:val="16"/>
          </w:rPr>
          <m:t>(Dejanska davčna stopnja)=</m:t>
        </m:r>
        <m:f>
          <m:fPr>
            <m:type m:val="lin"/>
            <m:ctrlPr>
              <w:rPr>
                <w:rFonts w:ascii="Cambria Math" w:hAnsi="Cambria Math" w:cs="Arial"/>
                <w:bCs/>
                <w:i/>
                <w:sz w:val="16"/>
                <w:szCs w:val="16"/>
              </w:rPr>
            </m:ctrlPr>
          </m:fPr>
          <m:num>
            <m:eqArr>
              <m:eqArrPr>
                <m:ctrlPr>
                  <w:rPr>
                    <w:rFonts w:ascii="Cambria Math" w:hAnsi="Cambria Math" w:cs="Arial"/>
                    <w:bCs/>
                    <w:i/>
                    <w:sz w:val="16"/>
                    <w:szCs w:val="16"/>
                  </w:rPr>
                </m:ctrlPr>
              </m:eqArrPr>
              <m:e>
                <m:d>
                  <m:dPr>
                    <m:ctrlPr>
                      <w:rPr>
                        <w:rFonts w:ascii="Cambria Math" w:hAnsi="Cambria Math" w:cs="Arial"/>
                        <w:bCs/>
                        <w:i/>
                        <w:sz w:val="16"/>
                        <w:szCs w:val="16"/>
                      </w:rPr>
                    </m:ctrlPr>
                  </m:dPr>
                  <m:e>
                    <m:eqArr>
                      <m:eqArrPr>
                        <m:ctrlPr>
                          <w:rPr>
                            <w:rFonts w:ascii="Cambria Math" w:hAnsi="Cambria Math" w:cs="Arial"/>
                            <w:bCs/>
                            <w:i/>
                            <w:sz w:val="16"/>
                            <w:szCs w:val="16"/>
                          </w:rPr>
                        </m:ctrlPr>
                      </m:eqArrPr>
                      <m:e>
                        <m:r>
                          <w:rPr>
                            <w:rFonts w:ascii="Cambria Math" w:hAnsi="Cambria Math" w:cs="Arial"/>
                            <w:sz w:val="16"/>
                            <w:szCs w:val="16"/>
                          </w:rPr>
                          <m:t xml:space="preserve">prilagojeni zajeti davki </m:t>
                        </m:r>
                      </m:e>
                      <m:e>
                        <m:r>
                          <w:rPr>
                            <w:rFonts w:ascii="Cambria Math" w:hAnsi="Cambria Math" w:cs="Arial"/>
                            <w:sz w:val="16"/>
                            <w:szCs w:val="16"/>
                          </w:rPr>
                          <m:t xml:space="preserve">subjektov v sestavi </m:t>
                        </m:r>
                        <m:ctrlPr>
                          <w:rPr>
                            <w:rFonts w:ascii="Cambria Math" w:eastAsia="Cambria Math" w:hAnsi="Cambria Math" w:cs="Cambria Math"/>
                            <w:bCs/>
                            <w:i/>
                            <w:sz w:val="16"/>
                            <w:szCs w:val="16"/>
                          </w:rPr>
                        </m:ctrlPr>
                      </m:e>
                      <m:e>
                        <m:r>
                          <w:rPr>
                            <w:rFonts w:ascii="Cambria Math" w:hAnsi="Cambria Math" w:cs="Arial"/>
                            <w:sz w:val="16"/>
                            <w:szCs w:val="16"/>
                          </w:rPr>
                          <m:t>v določeni jurisdikciji</m:t>
                        </m:r>
                      </m:e>
                    </m:eqArr>
                  </m:e>
                </m:d>
              </m:e>
            </m:eqArr>
          </m:num>
          <m:den>
            <m:eqArr>
              <m:eqArrPr>
                <m:ctrlPr>
                  <w:rPr>
                    <w:rFonts w:ascii="Cambria Math" w:hAnsi="Cambria Math" w:cs="Arial"/>
                    <w:bCs/>
                    <w:i/>
                    <w:sz w:val="16"/>
                    <w:szCs w:val="16"/>
                  </w:rPr>
                </m:ctrlPr>
              </m:eqArrPr>
              <m:e>
                <m:d>
                  <m:dPr>
                    <m:ctrlPr>
                      <w:rPr>
                        <w:rFonts w:ascii="Cambria Math" w:hAnsi="Cambria Math" w:cs="Arial"/>
                        <w:bCs/>
                        <w:i/>
                        <w:sz w:val="16"/>
                        <w:szCs w:val="16"/>
                      </w:rPr>
                    </m:ctrlPr>
                  </m:dPr>
                  <m:e>
                    <m:eqArr>
                      <m:eqArrPr>
                        <m:ctrlPr>
                          <w:rPr>
                            <w:rFonts w:ascii="Cambria Math" w:hAnsi="Cambria Math" w:cs="Arial"/>
                            <w:bCs/>
                            <w:i/>
                            <w:sz w:val="16"/>
                            <w:szCs w:val="16"/>
                          </w:rPr>
                        </m:ctrlPr>
                      </m:eqArrPr>
                      <m:e>
                        <m:r>
                          <w:rPr>
                            <w:rFonts w:ascii="Cambria Math" w:hAnsi="Cambria Math" w:cs="Arial"/>
                            <w:sz w:val="16"/>
                            <w:szCs w:val="16"/>
                          </w:rPr>
                          <m:t xml:space="preserve">neto kvalificirani dohodek </m:t>
                        </m:r>
                      </m:e>
                      <m:e>
                        <m:r>
                          <w:rPr>
                            <w:rFonts w:ascii="Cambria Math" w:hAnsi="Cambria Math" w:cs="Arial"/>
                            <w:sz w:val="16"/>
                            <w:szCs w:val="16"/>
                          </w:rPr>
                          <m:t>subjektov v sestavi</m:t>
                        </m:r>
                        <m:ctrlPr>
                          <w:rPr>
                            <w:rFonts w:ascii="Cambria Math" w:eastAsia="Cambria Math" w:hAnsi="Cambria Math" w:cs="Cambria Math"/>
                            <w:bCs/>
                            <w:i/>
                            <w:sz w:val="16"/>
                            <w:szCs w:val="16"/>
                          </w:rPr>
                        </m:ctrlPr>
                      </m:e>
                      <m:e>
                        <m:r>
                          <w:rPr>
                            <w:rFonts w:ascii="Cambria Math" w:hAnsi="Cambria Math" w:cs="Arial"/>
                            <w:sz w:val="16"/>
                            <w:szCs w:val="16"/>
                          </w:rPr>
                          <m:t>v določeni jurisdikciji</m:t>
                        </m:r>
                      </m:e>
                    </m:eqArr>
                  </m:e>
                </m:d>
              </m:e>
            </m:eqArr>
          </m:den>
        </m:f>
      </m:oMath>
      <w:r w:rsidR="00181361" w:rsidRPr="008F3623">
        <w:rPr>
          <w:rFonts w:ascii="Arial" w:eastAsiaTheme="minorEastAsia" w:hAnsi="Arial" w:cs="Arial"/>
          <w:bCs/>
          <w:sz w:val="20"/>
          <w:szCs w:val="20"/>
          <w:lang w:eastAsia="sl-SI"/>
        </w:rPr>
        <w:t>;</w:t>
      </w:r>
    </w:p>
    <w:p w14:paraId="7A6E8C88" w14:textId="77777777" w:rsidR="00181361" w:rsidRPr="008F3623" w:rsidRDefault="00181361" w:rsidP="00181361">
      <w:pPr>
        <w:jc w:val="both"/>
        <w:rPr>
          <w:rFonts w:ascii="Arial" w:eastAsiaTheme="minorEastAsia" w:hAnsi="Arial" w:cs="Arial"/>
          <w:bCs/>
          <w:sz w:val="20"/>
          <w:szCs w:val="20"/>
          <w:lang w:eastAsia="sl-SI"/>
        </w:rPr>
      </w:pPr>
      <w:r w:rsidRPr="008F3623">
        <w:rPr>
          <w:rFonts w:ascii="Arial" w:eastAsiaTheme="minorEastAsia" w:hAnsi="Arial" w:cs="Arial"/>
          <w:bCs/>
          <w:sz w:val="20"/>
          <w:szCs w:val="20"/>
          <w:lang w:eastAsia="sl-SI"/>
        </w:rPr>
        <w:t>Presežni dobiček – razlika med kvalificiranim dohodkom in vsebinsko izključitvijo dohodkov;</w:t>
      </w:r>
    </w:p>
    <w:p w14:paraId="7E123969" w14:textId="77777777" w:rsidR="00181361" w:rsidRPr="008F3623" w:rsidRDefault="00181361" w:rsidP="00181361">
      <w:pPr>
        <w:jc w:val="both"/>
        <w:rPr>
          <w:rFonts w:ascii="Arial" w:eastAsiaTheme="minorEastAsia" w:hAnsi="Arial" w:cs="Arial"/>
          <w:bCs/>
          <w:sz w:val="20"/>
          <w:szCs w:val="20"/>
          <w:lang w:eastAsia="sl-SI"/>
        </w:rPr>
      </w:pPr>
      <w:r w:rsidRPr="008F3623">
        <w:rPr>
          <w:rFonts w:ascii="Arial" w:eastAsiaTheme="minorEastAsia" w:hAnsi="Arial" w:cs="Arial"/>
          <w:bCs/>
          <w:sz w:val="20"/>
          <w:szCs w:val="20"/>
          <w:lang w:eastAsia="sl-SI"/>
        </w:rPr>
        <w:t xml:space="preserve">Domači povrhnji davek – izračunan davek v jurisdikciji nizko obdavčenega subjekta v sestavi. </w:t>
      </w:r>
    </w:p>
    <w:p w14:paraId="1C3162AA" w14:textId="77777777" w:rsidR="00181361" w:rsidRDefault="00181361" w:rsidP="00181361">
      <w:pPr>
        <w:jc w:val="both"/>
        <w:rPr>
          <w:rFonts w:ascii="Arial" w:eastAsiaTheme="minorEastAsia" w:hAnsi="Arial" w:cs="Arial"/>
          <w:bCs/>
          <w:sz w:val="20"/>
          <w:szCs w:val="20"/>
          <w:lang w:eastAsia="sl-SI"/>
        </w:rPr>
      </w:pPr>
      <w:r w:rsidRPr="008F3623">
        <w:rPr>
          <w:rFonts w:ascii="Arial" w:eastAsiaTheme="minorEastAsia" w:hAnsi="Arial" w:cs="Arial"/>
          <w:bCs/>
          <w:sz w:val="20"/>
          <w:szCs w:val="20"/>
          <w:lang w:eastAsia="sl-SI"/>
        </w:rPr>
        <w:t xml:space="preserve">V nadaljevanju so podane splošne informacije v zvezi z vsemi elementi, ki so potrebni za izračun povrhnjega davka. Izhodiščno mora vsaka skupina, ki je zajeta v sistem ZMD določiti kateri subjekti v sestavi se nahajajo v Sloveniji. </w:t>
      </w:r>
    </w:p>
    <w:p w14:paraId="2DA2CE6E" w14:textId="77777777" w:rsidR="00181361" w:rsidRDefault="00181361" w:rsidP="00181361">
      <w:pPr>
        <w:jc w:val="both"/>
        <w:rPr>
          <w:rFonts w:ascii="Arial" w:hAnsi="Arial" w:cs="Arial"/>
          <w:sz w:val="20"/>
          <w:szCs w:val="20"/>
        </w:rPr>
      </w:pPr>
      <w:r>
        <w:rPr>
          <w:rFonts w:ascii="Arial" w:hAnsi="Arial" w:cs="Arial"/>
          <w:sz w:val="20"/>
          <w:szCs w:val="20"/>
        </w:rPr>
        <w:t xml:space="preserve">Na tem mestu so navedene zaporedne številke Standardne predloge informativnega obrazca za obračun – GIR, ki se nanašajo na vnos podatkov za </w:t>
      </w:r>
      <w:r w:rsidR="002F2EE5">
        <w:rPr>
          <w:rFonts w:ascii="Arial" w:hAnsi="Arial" w:cs="Arial"/>
          <w:sz w:val="20"/>
          <w:szCs w:val="20"/>
        </w:rPr>
        <w:t>splošne značilnosti jurisdikcije</w:t>
      </w:r>
      <w:r>
        <w:rPr>
          <w:rFonts w:ascii="Arial" w:hAnsi="Arial" w:cs="Arial"/>
          <w:sz w:val="20"/>
          <w:szCs w:val="20"/>
        </w:rPr>
        <w:t>:</w:t>
      </w:r>
    </w:p>
    <w:tbl>
      <w:tblPr>
        <w:tblStyle w:val="Tabelamrea"/>
        <w:tblW w:w="9209" w:type="dxa"/>
        <w:tblLook w:val="04A0" w:firstRow="1" w:lastRow="0" w:firstColumn="1" w:lastColumn="0" w:noHBand="0" w:noVBand="1"/>
      </w:tblPr>
      <w:tblGrid>
        <w:gridCol w:w="950"/>
        <w:gridCol w:w="1777"/>
        <w:gridCol w:w="6482"/>
      </w:tblGrid>
      <w:tr w:rsidR="00181361" w:rsidRPr="00F023D7" w14:paraId="0232DE1C" w14:textId="77777777" w:rsidTr="00F3677D">
        <w:trPr>
          <w:trHeight w:val="576"/>
        </w:trPr>
        <w:tc>
          <w:tcPr>
            <w:tcW w:w="950" w:type="dxa"/>
            <w:shd w:val="clear" w:color="auto" w:fill="E7E6E6" w:themeFill="background2"/>
            <w:noWrap/>
            <w:hideMark/>
          </w:tcPr>
          <w:p w14:paraId="59D60E0D" w14:textId="77777777" w:rsidR="00181361" w:rsidRPr="00F023D7" w:rsidRDefault="00181361" w:rsidP="00F023D7">
            <w:pPr>
              <w:rPr>
                <w:rFonts w:ascii="Arial" w:hAnsi="Arial" w:cs="Arial"/>
                <w:sz w:val="18"/>
                <w:szCs w:val="18"/>
              </w:rPr>
            </w:pPr>
            <w:r w:rsidRPr="00F023D7">
              <w:rPr>
                <w:rFonts w:ascii="Arial" w:hAnsi="Arial" w:cs="Arial"/>
                <w:sz w:val="18"/>
                <w:szCs w:val="18"/>
              </w:rPr>
              <w:t xml:space="preserve">3. </w:t>
            </w:r>
          </w:p>
        </w:tc>
        <w:tc>
          <w:tcPr>
            <w:tcW w:w="1777" w:type="dxa"/>
            <w:shd w:val="clear" w:color="auto" w:fill="E7E6E6" w:themeFill="background2"/>
            <w:noWrap/>
            <w:hideMark/>
          </w:tcPr>
          <w:p w14:paraId="03E5FC7E" w14:textId="77777777" w:rsidR="00181361" w:rsidRPr="00F023D7" w:rsidRDefault="00181361" w:rsidP="00F023D7">
            <w:pPr>
              <w:rPr>
                <w:rFonts w:ascii="Arial" w:hAnsi="Arial" w:cs="Arial"/>
                <w:sz w:val="18"/>
                <w:szCs w:val="18"/>
              </w:rPr>
            </w:pPr>
            <w:r w:rsidRPr="00F023D7">
              <w:rPr>
                <w:rFonts w:ascii="Arial" w:hAnsi="Arial" w:cs="Arial"/>
                <w:sz w:val="18"/>
                <w:szCs w:val="18"/>
              </w:rPr>
              <w:t xml:space="preserve">IZRAČUN </w:t>
            </w:r>
            <w:proofErr w:type="spellStart"/>
            <w:r w:rsidR="007B1777">
              <w:rPr>
                <w:rFonts w:ascii="Arial" w:hAnsi="Arial" w:cs="Arial"/>
                <w:sz w:val="18"/>
                <w:szCs w:val="18"/>
              </w:rPr>
              <w:t>GloBE</w:t>
            </w:r>
            <w:proofErr w:type="spellEnd"/>
          </w:p>
        </w:tc>
        <w:tc>
          <w:tcPr>
            <w:tcW w:w="6482" w:type="dxa"/>
            <w:shd w:val="clear" w:color="auto" w:fill="E7E6E6" w:themeFill="background2"/>
            <w:noWrap/>
            <w:hideMark/>
          </w:tcPr>
          <w:p w14:paraId="2914133D" w14:textId="77777777" w:rsidR="00181361" w:rsidRPr="00F023D7" w:rsidRDefault="00181361" w:rsidP="00F3677D">
            <w:pPr>
              <w:jc w:val="both"/>
              <w:rPr>
                <w:rFonts w:ascii="Arial" w:hAnsi="Arial" w:cs="Arial"/>
                <w:sz w:val="18"/>
                <w:szCs w:val="18"/>
              </w:rPr>
            </w:pPr>
            <w:r w:rsidRPr="00F023D7">
              <w:rPr>
                <w:rFonts w:ascii="Arial" w:hAnsi="Arial" w:cs="Arial"/>
                <w:sz w:val="18"/>
                <w:szCs w:val="18"/>
              </w:rPr>
              <w:t> </w:t>
            </w:r>
          </w:p>
        </w:tc>
      </w:tr>
      <w:tr w:rsidR="00181361" w:rsidRPr="00F023D7" w14:paraId="27A9560D" w14:textId="77777777" w:rsidTr="00F3677D">
        <w:trPr>
          <w:trHeight w:val="1044"/>
        </w:trPr>
        <w:tc>
          <w:tcPr>
            <w:tcW w:w="950" w:type="dxa"/>
            <w:shd w:val="clear" w:color="auto" w:fill="E7E6E6" w:themeFill="background2"/>
            <w:hideMark/>
          </w:tcPr>
          <w:p w14:paraId="747F8E91" w14:textId="77777777" w:rsidR="00181361" w:rsidRPr="00F023D7" w:rsidRDefault="00181361" w:rsidP="00F023D7">
            <w:pPr>
              <w:rPr>
                <w:rFonts w:ascii="Arial" w:hAnsi="Arial" w:cs="Arial"/>
                <w:sz w:val="18"/>
                <w:szCs w:val="18"/>
              </w:rPr>
            </w:pPr>
            <w:r w:rsidRPr="00F023D7">
              <w:rPr>
                <w:rFonts w:ascii="Arial" w:hAnsi="Arial" w:cs="Arial"/>
                <w:sz w:val="18"/>
                <w:szCs w:val="18"/>
              </w:rPr>
              <w:t>3.1.</w:t>
            </w:r>
          </w:p>
        </w:tc>
        <w:tc>
          <w:tcPr>
            <w:tcW w:w="1777" w:type="dxa"/>
            <w:shd w:val="clear" w:color="auto" w:fill="E7E6E6" w:themeFill="background2"/>
            <w:hideMark/>
          </w:tcPr>
          <w:p w14:paraId="5C8D4BEF" w14:textId="77777777" w:rsidR="00181361" w:rsidRPr="00F023D7" w:rsidRDefault="002F2EE5" w:rsidP="00F023D7">
            <w:pPr>
              <w:rPr>
                <w:rFonts w:ascii="Arial" w:hAnsi="Arial" w:cs="Arial"/>
                <w:sz w:val="18"/>
                <w:szCs w:val="18"/>
              </w:rPr>
            </w:pPr>
            <w:r>
              <w:rPr>
                <w:rFonts w:ascii="Arial" w:hAnsi="Arial" w:cs="Arial"/>
                <w:sz w:val="18"/>
                <w:szCs w:val="18"/>
              </w:rPr>
              <w:t>Značilnosti jurisdikcije</w:t>
            </w:r>
          </w:p>
        </w:tc>
        <w:tc>
          <w:tcPr>
            <w:tcW w:w="6482" w:type="dxa"/>
            <w:shd w:val="clear" w:color="auto" w:fill="E7E6E6" w:themeFill="background2"/>
            <w:hideMark/>
          </w:tcPr>
          <w:p w14:paraId="33A6F8F3" w14:textId="77777777" w:rsidR="00181361" w:rsidRPr="00F023D7" w:rsidRDefault="00181361" w:rsidP="00F3677D">
            <w:pPr>
              <w:jc w:val="both"/>
              <w:rPr>
                <w:rFonts w:ascii="Arial" w:hAnsi="Arial" w:cs="Arial"/>
                <w:sz w:val="18"/>
                <w:szCs w:val="18"/>
              </w:rPr>
            </w:pPr>
            <w:r w:rsidRPr="00F023D7">
              <w:rPr>
                <w:rFonts w:ascii="Arial" w:hAnsi="Arial" w:cs="Arial"/>
                <w:sz w:val="18"/>
                <w:szCs w:val="18"/>
              </w:rPr>
              <w:t> </w:t>
            </w:r>
          </w:p>
        </w:tc>
      </w:tr>
      <w:tr w:rsidR="00181361" w:rsidRPr="00F023D7" w14:paraId="6F847060" w14:textId="77777777" w:rsidTr="00181361">
        <w:trPr>
          <w:trHeight w:val="576"/>
        </w:trPr>
        <w:tc>
          <w:tcPr>
            <w:tcW w:w="950" w:type="dxa"/>
            <w:noWrap/>
            <w:hideMark/>
          </w:tcPr>
          <w:p w14:paraId="2656E70C" w14:textId="77777777" w:rsidR="00181361" w:rsidRPr="00F023D7" w:rsidRDefault="00181361" w:rsidP="00F023D7">
            <w:pPr>
              <w:rPr>
                <w:rFonts w:ascii="Arial" w:hAnsi="Arial" w:cs="Arial"/>
                <w:sz w:val="18"/>
                <w:szCs w:val="18"/>
              </w:rPr>
            </w:pPr>
            <w:r w:rsidRPr="00F023D7">
              <w:rPr>
                <w:rFonts w:ascii="Arial" w:hAnsi="Arial" w:cs="Arial"/>
                <w:sz w:val="18"/>
                <w:szCs w:val="18"/>
              </w:rPr>
              <w:t>3.1.1.</w:t>
            </w:r>
          </w:p>
        </w:tc>
        <w:tc>
          <w:tcPr>
            <w:tcW w:w="1777" w:type="dxa"/>
            <w:noWrap/>
            <w:hideMark/>
          </w:tcPr>
          <w:p w14:paraId="6EEA8548" w14:textId="77777777" w:rsidR="00181361" w:rsidRPr="00F023D7" w:rsidRDefault="00181361" w:rsidP="00F023D7">
            <w:pPr>
              <w:rPr>
                <w:rFonts w:ascii="Arial" w:hAnsi="Arial" w:cs="Arial"/>
                <w:sz w:val="18"/>
                <w:szCs w:val="18"/>
              </w:rPr>
            </w:pPr>
            <w:r w:rsidRPr="00F023D7">
              <w:rPr>
                <w:rFonts w:ascii="Arial" w:hAnsi="Arial" w:cs="Arial"/>
                <w:sz w:val="18"/>
                <w:szCs w:val="18"/>
              </w:rPr>
              <w:t>Naziv jurisdikcije</w:t>
            </w:r>
          </w:p>
        </w:tc>
        <w:tc>
          <w:tcPr>
            <w:tcW w:w="6482" w:type="dxa"/>
            <w:hideMark/>
          </w:tcPr>
          <w:p w14:paraId="360817C3" w14:textId="77777777" w:rsidR="00181361" w:rsidRPr="00F023D7" w:rsidRDefault="00181361" w:rsidP="00F3677D">
            <w:pPr>
              <w:jc w:val="both"/>
              <w:rPr>
                <w:rFonts w:ascii="Arial" w:hAnsi="Arial" w:cs="Arial"/>
                <w:sz w:val="18"/>
                <w:szCs w:val="18"/>
              </w:rPr>
            </w:pPr>
            <w:proofErr w:type="spellStart"/>
            <w:r w:rsidRPr="00F023D7">
              <w:rPr>
                <w:rFonts w:ascii="Arial" w:hAnsi="Arial" w:cs="Arial"/>
                <w:sz w:val="18"/>
                <w:szCs w:val="18"/>
              </w:rPr>
              <w:t>Vložniški</w:t>
            </w:r>
            <w:proofErr w:type="spellEnd"/>
            <w:r w:rsidRPr="00F023D7">
              <w:rPr>
                <w:rFonts w:ascii="Arial" w:hAnsi="Arial" w:cs="Arial"/>
                <w:sz w:val="18"/>
                <w:szCs w:val="18"/>
              </w:rPr>
              <w:t xml:space="preserve"> subjekt poroča </w:t>
            </w:r>
            <w:proofErr w:type="spellStart"/>
            <w:r w:rsidRPr="00F023D7">
              <w:rPr>
                <w:rFonts w:ascii="Arial" w:hAnsi="Arial" w:cs="Arial"/>
                <w:sz w:val="18"/>
                <w:szCs w:val="18"/>
              </w:rPr>
              <w:t>dvoznakovno</w:t>
            </w:r>
            <w:proofErr w:type="spellEnd"/>
            <w:r w:rsidRPr="00F023D7">
              <w:rPr>
                <w:rFonts w:ascii="Arial" w:hAnsi="Arial" w:cs="Arial"/>
                <w:sz w:val="18"/>
                <w:szCs w:val="18"/>
              </w:rPr>
              <w:t xml:space="preserve"> črkovno kodo države na podlagi standarda ISO 3166–1 </w:t>
            </w:r>
            <w:proofErr w:type="spellStart"/>
            <w:r w:rsidRPr="00F023D7">
              <w:rPr>
                <w:rFonts w:ascii="Arial" w:hAnsi="Arial" w:cs="Arial"/>
                <w:sz w:val="18"/>
                <w:szCs w:val="18"/>
              </w:rPr>
              <w:t>Alpha</w:t>
            </w:r>
            <w:proofErr w:type="spellEnd"/>
            <w:r w:rsidRPr="00F023D7">
              <w:rPr>
                <w:rFonts w:ascii="Arial" w:hAnsi="Arial" w:cs="Arial"/>
                <w:sz w:val="18"/>
                <w:szCs w:val="18"/>
              </w:rPr>
              <w:t xml:space="preserve"> 2 za jurisdikcijo. </w:t>
            </w:r>
            <w:proofErr w:type="spellStart"/>
            <w:r w:rsidRPr="00F023D7">
              <w:rPr>
                <w:rFonts w:ascii="Arial" w:hAnsi="Arial" w:cs="Arial"/>
                <w:sz w:val="18"/>
                <w:szCs w:val="18"/>
              </w:rPr>
              <w:t>Vložniški</w:t>
            </w:r>
            <w:proofErr w:type="spellEnd"/>
            <w:r w:rsidRPr="00F023D7">
              <w:rPr>
                <w:rFonts w:ascii="Arial" w:hAnsi="Arial" w:cs="Arial"/>
                <w:sz w:val="18"/>
                <w:szCs w:val="18"/>
              </w:rPr>
              <w:t xml:space="preserve"> subjekt poroča "brez države" za vsak Subjekt brez države.</w:t>
            </w:r>
          </w:p>
        </w:tc>
      </w:tr>
      <w:tr w:rsidR="00181361" w:rsidRPr="00F023D7" w14:paraId="5617B91E" w14:textId="77777777" w:rsidTr="00181361">
        <w:trPr>
          <w:trHeight w:val="3744"/>
        </w:trPr>
        <w:tc>
          <w:tcPr>
            <w:tcW w:w="950" w:type="dxa"/>
            <w:noWrap/>
            <w:hideMark/>
          </w:tcPr>
          <w:p w14:paraId="46D7F93A" w14:textId="77777777" w:rsidR="00181361" w:rsidRPr="00F023D7" w:rsidRDefault="00181361" w:rsidP="00F023D7">
            <w:pPr>
              <w:rPr>
                <w:rFonts w:ascii="Arial" w:hAnsi="Arial" w:cs="Arial"/>
                <w:sz w:val="18"/>
                <w:szCs w:val="18"/>
              </w:rPr>
            </w:pPr>
            <w:r w:rsidRPr="00F023D7">
              <w:rPr>
                <w:rFonts w:ascii="Arial" w:hAnsi="Arial" w:cs="Arial"/>
                <w:sz w:val="18"/>
                <w:szCs w:val="18"/>
              </w:rPr>
              <w:t>3.1.2.</w:t>
            </w:r>
          </w:p>
        </w:tc>
        <w:tc>
          <w:tcPr>
            <w:tcW w:w="1777" w:type="dxa"/>
            <w:noWrap/>
            <w:hideMark/>
          </w:tcPr>
          <w:p w14:paraId="668104B4" w14:textId="77777777" w:rsidR="00181361" w:rsidRPr="00F023D7" w:rsidRDefault="00181361" w:rsidP="00F023D7">
            <w:pPr>
              <w:rPr>
                <w:rFonts w:ascii="Arial" w:hAnsi="Arial" w:cs="Arial"/>
                <w:sz w:val="18"/>
                <w:szCs w:val="18"/>
              </w:rPr>
            </w:pPr>
            <w:r w:rsidRPr="00F023D7">
              <w:rPr>
                <w:rFonts w:ascii="Arial" w:hAnsi="Arial" w:cs="Arial"/>
                <w:sz w:val="18"/>
                <w:szCs w:val="18"/>
              </w:rPr>
              <w:t>Vrsta podskupine (če obstaja)</w:t>
            </w:r>
          </w:p>
        </w:tc>
        <w:tc>
          <w:tcPr>
            <w:tcW w:w="6482" w:type="dxa"/>
            <w:hideMark/>
          </w:tcPr>
          <w:p w14:paraId="7E9E5709" w14:textId="77777777" w:rsidR="00496FF5" w:rsidRDefault="00181361" w:rsidP="00496FF5">
            <w:pPr>
              <w:jc w:val="both"/>
              <w:rPr>
                <w:rFonts w:ascii="Arial" w:hAnsi="Arial" w:cs="Arial"/>
                <w:sz w:val="18"/>
                <w:szCs w:val="18"/>
              </w:rPr>
            </w:pPr>
            <w:r w:rsidRPr="00F023D7">
              <w:rPr>
                <w:rFonts w:ascii="Arial" w:hAnsi="Arial" w:cs="Arial"/>
                <w:sz w:val="18"/>
                <w:szCs w:val="18"/>
              </w:rPr>
              <w:t xml:space="preserve">Podskupina se identificira za vsak obseg izračuna </w:t>
            </w:r>
            <w:proofErr w:type="spellStart"/>
            <w:r w:rsidR="007B1777">
              <w:rPr>
                <w:rFonts w:ascii="Arial" w:hAnsi="Arial" w:cs="Arial"/>
                <w:sz w:val="18"/>
                <w:szCs w:val="18"/>
              </w:rPr>
              <w:t>GloBE</w:t>
            </w:r>
            <w:proofErr w:type="spellEnd"/>
            <w:r w:rsidRPr="00F023D7">
              <w:rPr>
                <w:rFonts w:ascii="Arial" w:hAnsi="Arial" w:cs="Arial"/>
                <w:sz w:val="18"/>
                <w:szCs w:val="18"/>
              </w:rPr>
              <w:t>. V tej vrstici je lahko identificiranih več podskupin. Izbere se relevantne opcije:</w:t>
            </w:r>
          </w:p>
          <w:p w14:paraId="1B7DF8D2" w14:textId="77777777" w:rsidR="00496FF5" w:rsidRDefault="00496FF5" w:rsidP="00496FF5">
            <w:pPr>
              <w:jc w:val="both"/>
              <w:rPr>
                <w:rFonts w:ascii="Arial" w:hAnsi="Arial" w:cs="Arial"/>
                <w:sz w:val="18"/>
                <w:szCs w:val="18"/>
              </w:rPr>
            </w:pPr>
          </w:p>
          <w:p w14:paraId="4ABF5034" w14:textId="77777777" w:rsidR="00496FF5" w:rsidRDefault="00181361" w:rsidP="00496FF5">
            <w:pPr>
              <w:jc w:val="both"/>
              <w:rPr>
                <w:rFonts w:ascii="Arial" w:hAnsi="Arial" w:cs="Arial"/>
                <w:sz w:val="18"/>
                <w:szCs w:val="18"/>
              </w:rPr>
            </w:pPr>
            <w:r w:rsidRPr="00F023D7">
              <w:rPr>
                <w:rFonts w:ascii="Arial" w:hAnsi="Arial" w:cs="Arial"/>
                <w:sz w:val="18"/>
                <w:szCs w:val="18"/>
              </w:rPr>
              <w:t>• Subjekt v sestavi</w:t>
            </w:r>
            <w:r w:rsidR="00496FF5">
              <w:rPr>
                <w:rFonts w:ascii="Arial" w:hAnsi="Arial" w:cs="Arial"/>
                <w:sz w:val="18"/>
                <w:szCs w:val="18"/>
              </w:rPr>
              <w:t xml:space="preserve"> </w:t>
            </w:r>
          </w:p>
          <w:p w14:paraId="2874B269" w14:textId="77777777" w:rsidR="00496FF5" w:rsidRDefault="00181361" w:rsidP="00496FF5">
            <w:pPr>
              <w:jc w:val="both"/>
              <w:rPr>
                <w:rFonts w:ascii="Arial" w:hAnsi="Arial" w:cs="Arial"/>
                <w:sz w:val="18"/>
                <w:szCs w:val="18"/>
              </w:rPr>
            </w:pPr>
            <w:r w:rsidRPr="00F023D7">
              <w:rPr>
                <w:rFonts w:ascii="Arial" w:hAnsi="Arial" w:cs="Arial"/>
                <w:sz w:val="18"/>
                <w:szCs w:val="18"/>
              </w:rPr>
              <w:t>• Podskupina v manjšinski lasti (specificirati, katera podskupina v manjšinski lasti)</w:t>
            </w:r>
            <w:r w:rsidR="00496FF5">
              <w:rPr>
                <w:rFonts w:ascii="Arial" w:hAnsi="Arial" w:cs="Arial"/>
                <w:sz w:val="18"/>
                <w:szCs w:val="18"/>
              </w:rPr>
              <w:t xml:space="preserve"> </w:t>
            </w:r>
          </w:p>
          <w:p w14:paraId="1FED1F9E" w14:textId="77777777" w:rsidR="00496FF5" w:rsidRDefault="00181361" w:rsidP="00496FF5">
            <w:pPr>
              <w:jc w:val="both"/>
              <w:rPr>
                <w:rFonts w:ascii="Arial" w:hAnsi="Arial" w:cs="Arial"/>
                <w:sz w:val="18"/>
                <w:szCs w:val="18"/>
              </w:rPr>
            </w:pPr>
            <w:r w:rsidRPr="00F023D7">
              <w:rPr>
                <w:rFonts w:ascii="Arial" w:hAnsi="Arial" w:cs="Arial"/>
                <w:sz w:val="18"/>
                <w:szCs w:val="18"/>
              </w:rPr>
              <w:t xml:space="preserve">• Samostojni </w:t>
            </w:r>
            <w:r w:rsidR="00846AE2">
              <w:rPr>
                <w:rFonts w:ascii="Arial" w:hAnsi="Arial" w:cs="Arial"/>
                <w:sz w:val="18"/>
                <w:szCs w:val="18"/>
              </w:rPr>
              <w:t>s</w:t>
            </w:r>
            <w:r w:rsidRPr="00F023D7">
              <w:rPr>
                <w:rFonts w:ascii="Arial" w:hAnsi="Arial" w:cs="Arial"/>
                <w:sz w:val="18"/>
                <w:szCs w:val="18"/>
              </w:rPr>
              <w:t>ubjekt v manjšinski lasti</w:t>
            </w:r>
            <w:r w:rsidR="00496FF5">
              <w:rPr>
                <w:rFonts w:ascii="Arial" w:hAnsi="Arial" w:cs="Arial"/>
                <w:sz w:val="18"/>
                <w:szCs w:val="18"/>
              </w:rPr>
              <w:t xml:space="preserve"> </w:t>
            </w:r>
          </w:p>
          <w:p w14:paraId="66E2B016" w14:textId="77777777" w:rsidR="00496FF5" w:rsidRDefault="00181361" w:rsidP="00496FF5">
            <w:pPr>
              <w:jc w:val="both"/>
              <w:rPr>
                <w:rFonts w:ascii="Arial" w:hAnsi="Arial" w:cs="Arial"/>
                <w:sz w:val="18"/>
                <w:szCs w:val="18"/>
              </w:rPr>
            </w:pPr>
            <w:r w:rsidRPr="00F023D7">
              <w:rPr>
                <w:rFonts w:ascii="Arial" w:hAnsi="Arial" w:cs="Arial"/>
                <w:sz w:val="18"/>
                <w:szCs w:val="18"/>
              </w:rPr>
              <w:t>• Investicijski subjekt</w:t>
            </w:r>
          </w:p>
          <w:p w14:paraId="218A24F8" w14:textId="77777777" w:rsidR="00E30A73" w:rsidRDefault="00181361" w:rsidP="00496FF5">
            <w:pPr>
              <w:jc w:val="both"/>
              <w:rPr>
                <w:rFonts w:ascii="Arial" w:hAnsi="Arial" w:cs="Arial"/>
                <w:sz w:val="18"/>
                <w:szCs w:val="18"/>
              </w:rPr>
            </w:pPr>
            <w:r w:rsidRPr="00F023D7">
              <w:rPr>
                <w:rFonts w:ascii="Arial" w:hAnsi="Arial" w:cs="Arial"/>
                <w:sz w:val="18"/>
                <w:szCs w:val="18"/>
              </w:rPr>
              <w:t>• S</w:t>
            </w:r>
            <w:r w:rsidR="00B41922">
              <w:rPr>
                <w:rFonts w:ascii="Arial" w:hAnsi="Arial" w:cs="Arial"/>
                <w:sz w:val="18"/>
                <w:szCs w:val="18"/>
              </w:rPr>
              <w:t>k</w:t>
            </w:r>
            <w:r w:rsidRPr="00F023D7">
              <w:rPr>
                <w:rFonts w:ascii="Arial" w:hAnsi="Arial" w:cs="Arial"/>
                <w:sz w:val="18"/>
                <w:szCs w:val="18"/>
              </w:rPr>
              <w:t xml:space="preserve">upina </w:t>
            </w:r>
            <w:r w:rsidR="00846AE2">
              <w:rPr>
                <w:rFonts w:ascii="Arial" w:hAnsi="Arial" w:cs="Arial"/>
                <w:sz w:val="18"/>
                <w:szCs w:val="18"/>
              </w:rPr>
              <w:t>sk</w:t>
            </w:r>
            <w:r w:rsidRPr="00F023D7">
              <w:rPr>
                <w:rFonts w:ascii="Arial" w:hAnsi="Arial" w:cs="Arial"/>
                <w:sz w:val="18"/>
                <w:szCs w:val="18"/>
              </w:rPr>
              <w:t>upnega podviga</w:t>
            </w:r>
          </w:p>
          <w:p w14:paraId="4BB903ED" w14:textId="77777777" w:rsidR="00496FF5" w:rsidRPr="00D70F14" w:rsidRDefault="00D70F14" w:rsidP="00D70F14">
            <w:pPr>
              <w:jc w:val="both"/>
              <w:rPr>
                <w:rFonts w:ascii="Arial" w:hAnsi="Arial" w:cs="Arial"/>
                <w:sz w:val="18"/>
                <w:szCs w:val="18"/>
              </w:rPr>
            </w:pPr>
            <w:r w:rsidRPr="00F023D7">
              <w:rPr>
                <w:rFonts w:ascii="Arial" w:hAnsi="Arial" w:cs="Arial"/>
                <w:sz w:val="18"/>
                <w:szCs w:val="18"/>
              </w:rPr>
              <w:t>•</w:t>
            </w:r>
            <w:r>
              <w:rPr>
                <w:rFonts w:ascii="Arial" w:hAnsi="Arial" w:cs="Arial"/>
                <w:sz w:val="18"/>
                <w:szCs w:val="18"/>
              </w:rPr>
              <w:t xml:space="preserve"> </w:t>
            </w:r>
            <w:r w:rsidR="00181361" w:rsidRPr="00D70F14">
              <w:rPr>
                <w:rFonts w:ascii="Arial" w:hAnsi="Arial" w:cs="Arial"/>
                <w:sz w:val="18"/>
                <w:szCs w:val="18"/>
              </w:rPr>
              <w:t>Subjekt v sestavi brez države</w:t>
            </w:r>
            <w:r w:rsidR="00496FF5" w:rsidRPr="00D70F14">
              <w:rPr>
                <w:rFonts w:ascii="Arial" w:hAnsi="Arial" w:cs="Arial"/>
                <w:sz w:val="18"/>
                <w:szCs w:val="18"/>
              </w:rPr>
              <w:t xml:space="preserve"> </w:t>
            </w:r>
          </w:p>
          <w:p w14:paraId="13D88007" w14:textId="77777777" w:rsidR="00496FF5" w:rsidRDefault="00496FF5" w:rsidP="00496FF5">
            <w:pPr>
              <w:jc w:val="both"/>
              <w:rPr>
                <w:rFonts w:ascii="Arial" w:hAnsi="Arial" w:cs="Arial"/>
                <w:sz w:val="18"/>
                <w:szCs w:val="18"/>
              </w:rPr>
            </w:pPr>
          </w:p>
          <w:p w14:paraId="73B459B7" w14:textId="77777777" w:rsidR="00496FF5" w:rsidRDefault="00181361" w:rsidP="00496FF5">
            <w:pPr>
              <w:jc w:val="both"/>
              <w:rPr>
                <w:rFonts w:ascii="Arial" w:hAnsi="Arial" w:cs="Arial"/>
                <w:sz w:val="18"/>
                <w:szCs w:val="18"/>
              </w:rPr>
            </w:pPr>
            <w:r w:rsidRPr="00F023D7">
              <w:rPr>
                <w:rFonts w:ascii="Arial" w:hAnsi="Arial" w:cs="Arial"/>
                <w:sz w:val="18"/>
                <w:szCs w:val="18"/>
              </w:rPr>
              <w:t xml:space="preserve">Samostojni subjekti v manjšinski lasti so </w:t>
            </w:r>
            <w:r w:rsidR="00B103D0">
              <w:rPr>
                <w:rFonts w:ascii="Arial" w:hAnsi="Arial" w:cs="Arial"/>
                <w:sz w:val="18"/>
                <w:szCs w:val="18"/>
              </w:rPr>
              <w:t>s</w:t>
            </w:r>
            <w:r w:rsidRPr="00F023D7">
              <w:rPr>
                <w:rFonts w:ascii="Arial" w:hAnsi="Arial" w:cs="Arial"/>
                <w:sz w:val="18"/>
                <w:szCs w:val="18"/>
              </w:rPr>
              <w:t xml:space="preserve">ubjekti v sestavi v manjšinski lasti, ki niso del </w:t>
            </w:r>
            <w:r w:rsidR="00B103D0">
              <w:rPr>
                <w:rFonts w:ascii="Arial" w:hAnsi="Arial" w:cs="Arial"/>
                <w:sz w:val="18"/>
                <w:szCs w:val="18"/>
              </w:rPr>
              <w:t>s</w:t>
            </w:r>
            <w:r w:rsidRPr="00F023D7">
              <w:rPr>
                <w:rFonts w:ascii="Arial" w:hAnsi="Arial" w:cs="Arial"/>
                <w:sz w:val="18"/>
                <w:szCs w:val="18"/>
              </w:rPr>
              <w:t xml:space="preserve">kupine v manjšinski lasti. </w:t>
            </w:r>
            <w:r w:rsidRPr="00F023D7">
              <w:rPr>
                <w:rFonts w:ascii="Arial" w:hAnsi="Arial" w:cs="Arial"/>
                <w:b/>
                <w:sz w:val="18"/>
                <w:szCs w:val="18"/>
              </w:rPr>
              <w:t>Investicijski</w:t>
            </w:r>
            <w:r w:rsidRPr="00F023D7">
              <w:rPr>
                <w:rFonts w:ascii="Arial" w:hAnsi="Arial" w:cs="Arial"/>
                <w:sz w:val="18"/>
                <w:szCs w:val="18"/>
              </w:rPr>
              <w:t xml:space="preserve"> subjekt vključuje tudi </w:t>
            </w:r>
            <w:r w:rsidR="00B103D0">
              <w:rPr>
                <w:rFonts w:ascii="Arial" w:hAnsi="Arial" w:cs="Arial"/>
                <w:sz w:val="18"/>
                <w:szCs w:val="18"/>
              </w:rPr>
              <w:t>s</w:t>
            </w:r>
            <w:r w:rsidRPr="00F023D7">
              <w:rPr>
                <w:rFonts w:ascii="Arial" w:hAnsi="Arial" w:cs="Arial"/>
                <w:sz w:val="18"/>
                <w:szCs w:val="18"/>
              </w:rPr>
              <w:t xml:space="preserve">kupne podvige in </w:t>
            </w:r>
            <w:r w:rsidR="00D70F14">
              <w:rPr>
                <w:rFonts w:ascii="Arial" w:hAnsi="Arial" w:cs="Arial"/>
                <w:sz w:val="18"/>
                <w:szCs w:val="18"/>
              </w:rPr>
              <w:t>odvisne družbe</w:t>
            </w:r>
            <w:r w:rsidRPr="00F023D7">
              <w:rPr>
                <w:rFonts w:ascii="Arial" w:hAnsi="Arial" w:cs="Arial"/>
                <w:sz w:val="18"/>
                <w:szCs w:val="18"/>
              </w:rPr>
              <w:t xml:space="preserve"> </w:t>
            </w:r>
            <w:r w:rsidR="00D70F14">
              <w:rPr>
                <w:rFonts w:ascii="Arial" w:hAnsi="Arial" w:cs="Arial"/>
                <w:sz w:val="18"/>
                <w:szCs w:val="18"/>
              </w:rPr>
              <w:t>s</w:t>
            </w:r>
            <w:r w:rsidRPr="00F023D7">
              <w:rPr>
                <w:rFonts w:ascii="Arial" w:hAnsi="Arial" w:cs="Arial"/>
                <w:sz w:val="18"/>
                <w:szCs w:val="18"/>
              </w:rPr>
              <w:t xml:space="preserve">kupih podvigov, ki so kvalificirani kot </w:t>
            </w:r>
            <w:r w:rsidR="00B103D0">
              <w:rPr>
                <w:rFonts w:ascii="Arial" w:hAnsi="Arial" w:cs="Arial"/>
                <w:sz w:val="18"/>
                <w:szCs w:val="18"/>
              </w:rPr>
              <w:t>i</w:t>
            </w:r>
            <w:r w:rsidRPr="00F023D7">
              <w:rPr>
                <w:rFonts w:ascii="Arial" w:hAnsi="Arial" w:cs="Arial"/>
                <w:sz w:val="18"/>
                <w:szCs w:val="18"/>
              </w:rPr>
              <w:t xml:space="preserve">nvesticijski subjekti, ampak ne </w:t>
            </w:r>
            <w:r w:rsidRPr="00F023D7">
              <w:rPr>
                <w:rFonts w:ascii="Arial" w:hAnsi="Arial" w:cs="Arial"/>
                <w:b/>
                <w:sz w:val="18"/>
                <w:szCs w:val="18"/>
              </w:rPr>
              <w:t>vključujejo</w:t>
            </w:r>
            <w:r w:rsidRPr="00F023D7">
              <w:rPr>
                <w:rFonts w:ascii="Arial" w:hAnsi="Arial" w:cs="Arial"/>
                <w:sz w:val="18"/>
                <w:szCs w:val="18"/>
              </w:rPr>
              <w:t xml:space="preserve"> </w:t>
            </w:r>
            <w:r w:rsidR="00B103D0">
              <w:rPr>
                <w:rFonts w:ascii="Arial" w:hAnsi="Arial" w:cs="Arial"/>
                <w:sz w:val="18"/>
                <w:szCs w:val="18"/>
              </w:rPr>
              <w:t>i</w:t>
            </w:r>
            <w:r w:rsidRPr="00F023D7">
              <w:rPr>
                <w:rFonts w:ascii="Arial" w:hAnsi="Arial" w:cs="Arial"/>
                <w:sz w:val="18"/>
                <w:szCs w:val="18"/>
              </w:rPr>
              <w:t>nvesticijskih subjektov, za katere je izbrana opcija skladno</w:t>
            </w:r>
            <w:r w:rsidR="008D31A8">
              <w:rPr>
                <w:rFonts w:ascii="Arial" w:hAnsi="Arial" w:cs="Arial"/>
                <w:sz w:val="18"/>
                <w:szCs w:val="18"/>
              </w:rPr>
              <w:t xml:space="preserve"> s 53. členom ZMD</w:t>
            </w:r>
            <w:r w:rsidRPr="00F023D7">
              <w:rPr>
                <w:rFonts w:ascii="Arial" w:hAnsi="Arial" w:cs="Arial"/>
                <w:sz w:val="18"/>
                <w:szCs w:val="18"/>
              </w:rPr>
              <w:t xml:space="preserve"> </w:t>
            </w:r>
            <w:r w:rsidR="008D31A8">
              <w:rPr>
                <w:rFonts w:ascii="Arial" w:hAnsi="Arial" w:cs="Arial"/>
                <w:sz w:val="18"/>
                <w:szCs w:val="18"/>
              </w:rPr>
              <w:t>(</w:t>
            </w:r>
            <w:r w:rsidRPr="00F023D7">
              <w:rPr>
                <w:rFonts w:ascii="Arial" w:hAnsi="Arial" w:cs="Arial"/>
                <w:sz w:val="18"/>
                <w:szCs w:val="18"/>
              </w:rPr>
              <w:t>člen 7.5</w:t>
            </w:r>
            <w:r w:rsidR="008D31A8">
              <w:rPr>
                <w:rFonts w:ascii="Arial" w:hAnsi="Arial" w:cs="Arial"/>
                <w:sz w:val="18"/>
                <w:szCs w:val="18"/>
              </w:rPr>
              <w:t xml:space="preserve"> vzorčnih pravil)</w:t>
            </w:r>
            <w:r w:rsidRPr="00F023D7">
              <w:rPr>
                <w:rFonts w:ascii="Arial" w:hAnsi="Arial" w:cs="Arial"/>
                <w:sz w:val="18"/>
                <w:szCs w:val="18"/>
              </w:rPr>
              <w:t>.</w:t>
            </w:r>
            <w:r w:rsidR="00496FF5">
              <w:rPr>
                <w:rFonts w:ascii="Arial" w:hAnsi="Arial" w:cs="Arial"/>
                <w:sz w:val="18"/>
                <w:szCs w:val="18"/>
              </w:rPr>
              <w:t xml:space="preserve"> </w:t>
            </w:r>
          </w:p>
          <w:p w14:paraId="68E2C521" w14:textId="77777777" w:rsidR="00496FF5" w:rsidRDefault="00496FF5" w:rsidP="00496FF5">
            <w:pPr>
              <w:jc w:val="both"/>
              <w:rPr>
                <w:rFonts w:ascii="Arial" w:hAnsi="Arial" w:cs="Arial"/>
                <w:sz w:val="18"/>
                <w:szCs w:val="18"/>
              </w:rPr>
            </w:pPr>
          </w:p>
          <w:p w14:paraId="5EB1625F" w14:textId="77777777" w:rsidR="00181361" w:rsidRPr="00F023D7" w:rsidRDefault="00181361" w:rsidP="00F3677D">
            <w:pPr>
              <w:jc w:val="both"/>
              <w:rPr>
                <w:rFonts w:ascii="Arial" w:hAnsi="Arial" w:cs="Arial"/>
                <w:sz w:val="18"/>
                <w:szCs w:val="18"/>
              </w:rPr>
            </w:pPr>
            <w:r w:rsidRPr="00F023D7">
              <w:rPr>
                <w:rFonts w:ascii="Arial" w:hAnsi="Arial" w:cs="Arial"/>
                <w:sz w:val="18"/>
                <w:szCs w:val="18"/>
              </w:rPr>
              <w:t xml:space="preserve">Podskupine v manjšinski lasti so lahko članice </w:t>
            </w:r>
            <w:r w:rsidR="00B103D0">
              <w:rPr>
                <w:rFonts w:ascii="Arial" w:hAnsi="Arial" w:cs="Arial"/>
                <w:sz w:val="18"/>
                <w:szCs w:val="18"/>
              </w:rPr>
              <w:t>s</w:t>
            </w:r>
            <w:r w:rsidRPr="00F023D7">
              <w:rPr>
                <w:rFonts w:ascii="Arial" w:hAnsi="Arial" w:cs="Arial"/>
                <w:sz w:val="18"/>
                <w:szCs w:val="18"/>
              </w:rPr>
              <w:t xml:space="preserve">kupin skupnih podvigov. </w:t>
            </w:r>
            <w:proofErr w:type="spellStart"/>
            <w:r w:rsidRPr="00F023D7">
              <w:rPr>
                <w:rFonts w:ascii="Arial" w:hAnsi="Arial" w:cs="Arial"/>
                <w:sz w:val="18"/>
                <w:szCs w:val="18"/>
              </w:rPr>
              <w:t>Vložniški</w:t>
            </w:r>
            <w:proofErr w:type="spellEnd"/>
            <w:r w:rsidRPr="00F023D7">
              <w:rPr>
                <w:rFonts w:ascii="Arial" w:hAnsi="Arial" w:cs="Arial"/>
                <w:sz w:val="18"/>
                <w:szCs w:val="18"/>
              </w:rPr>
              <w:t xml:space="preserve"> subjekt poroča relevantne informacije v Sekciji 3.2. za vsako podskupino.</w:t>
            </w:r>
          </w:p>
        </w:tc>
      </w:tr>
      <w:tr w:rsidR="00181361" w:rsidRPr="00F023D7" w14:paraId="2161EC59" w14:textId="77777777" w:rsidTr="00181361">
        <w:trPr>
          <w:trHeight w:val="576"/>
        </w:trPr>
        <w:tc>
          <w:tcPr>
            <w:tcW w:w="950" w:type="dxa"/>
            <w:noWrap/>
            <w:hideMark/>
          </w:tcPr>
          <w:p w14:paraId="67258F3C" w14:textId="77777777" w:rsidR="00181361" w:rsidRPr="00F023D7" w:rsidRDefault="00181361" w:rsidP="00F023D7">
            <w:pPr>
              <w:rPr>
                <w:rFonts w:ascii="Arial" w:hAnsi="Arial" w:cs="Arial"/>
                <w:sz w:val="18"/>
                <w:szCs w:val="18"/>
              </w:rPr>
            </w:pPr>
            <w:r w:rsidRPr="00F023D7">
              <w:rPr>
                <w:rFonts w:ascii="Arial" w:hAnsi="Arial" w:cs="Arial"/>
                <w:sz w:val="18"/>
                <w:szCs w:val="18"/>
              </w:rPr>
              <w:t>3.1.3.</w:t>
            </w:r>
          </w:p>
        </w:tc>
        <w:tc>
          <w:tcPr>
            <w:tcW w:w="1777" w:type="dxa"/>
            <w:hideMark/>
          </w:tcPr>
          <w:p w14:paraId="26F4DABF" w14:textId="77777777" w:rsidR="00181361" w:rsidRPr="00F023D7" w:rsidRDefault="00181361" w:rsidP="00F023D7">
            <w:pPr>
              <w:rPr>
                <w:rFonts w:ascii="Arial" w:hAnsi="Arial" w:cs="Arial"/>
                <w:sz w:val="18"/>
                <w:szCs w:val="18"/>
              </w:rPr>
            </w:pPr>
            <w:r w:rsidRPr="00F023D7">
              <w:rPr>
                <w:rFonts w:ascii="Arial" w:hAnsi="Arial" w:cs="Arial"/>
                <w:sz w:val="18"/>
                <w:szCs w:val="18"/>
              </w:rPr>
              <w:t>Identifikacijska podskupine (če obstaja) za namene izračuna ETR in povrhnjega davka</w:t>
            </w:r>
          </w:p>
        </w:tc>
        <w:tc>
          <w:tcPr>
            <w:tcW w:w="6482" w:type="dxa"/>
            <w:hideMark/>
          </w:tcPr>
          <w:p w14:paraId="1A78A516" w14:textId="77777777" w:rsidR="00181361" w:rsidRPr="00F023D7" w:rsidRDefault="00181361" w:rsidP="00F3677D">
            <w:pPr>
              <w:jc w:val="both"/>
              <w:rPr>
                <w:rFonts w:ascii="Arial" w:hAnsi="Arial" w:cs="Arial"/>
                <w:sz w:val="18"/>
                <w:szCs w:val="18"/>
              </w:rPr>
            </w:pPr>
            <w:proofErr w:type="spellStart"/>
            <w:r w:rsidRPr="00F023D7">
              <w:rPr>
                <w:rFonts w:ascii="Arial" w:hAnsi="Arial" w:cs="Arial"/>
                <w:sz w:val="18"/>
                <w:szCs w:val="18"/>
              </w:rPr>
              <w:t>Vložniški</w:t>
            </w:r>
            <w:proofErr w:type="spellEnd"/>
            <w:r w:rsidRPr="00F023D7">
              <w:rPr>
                <w:rFonts w:ascii="Arial" w:hAnsi="Arial" w:cs="Arial"/>
                <w:sz w:val="18"/>
                <w:szCs w:val="18"/>
              </w:rPr>
              <w:t xml:space="preserve"> subjekt poroča DŠ subjekta, ki je na vrhu lastniške strukture vsake podskupine, ki je </w:t>
            </w:r>
            <w:r w:rsidRPr="00F023D7">
              <w:rPr>
                <w:rFonts w:ascii="Arial" w:hAnsi="Arial" w:cs="Arial"/>
                <w:b/>
                <w:sz w:val="18"/>
                <w:szCs w:val="18"/>
              </w:rPr>
              <w:t>identificirana</w:t>
            </w:r>
            <w:r w:rsidRPr="00F023D7">
              <w:rPr>
                <w:rFonts w:ascii="Arial" w:hAnsi="Arial" w:cs="Arial"/>
                <w:sz w:val="18"/>
                <w:szCs w:val="18"/>
              </w:rPr>
              <w:t xml:space="preserve"> v vrstici 3.1.</w:t>
            </w:r>
            <w:r w:rsidR="00D23AC6">
              <w:rPr>
                <w:rFonts w:ascii="Arial" w:hAnsi="Arial" w:cs="Arial"/>
                <w:sz w:val="18"/>
                <w:szCs w:val="18"/>
              </w:rPr>
              <w:t>2</w:t>
            </w:r>
            <w:r w:rsidRPr="00F023D7">
              <w:rPr>
                <w:rFonts w:ascii="Arial" w:hAnsi="Arial" w:cs="Arial"/>
                <w:sz w:val="18"/>
                <w:szCs w:val="18"/>
              </w:rPr>
              <w:t>.</w:t>
            </w:r>
          </w:p>
        </w:tc>
      </w:tr>
    </w:tbl>
    <w:p w14:paraId="44B4E461" w14:textId="77777777" w:rsidR="0013009D" w:rsidRDefault="0013009D">
      <w:pPr>
        <w:rPr>
          <w:rFonts w:ascii="Arial" w:eastAsia="Times New Roman" w:hAnsi="Arial" w:cs="Times New Roman"/>
          <w:b/>
          <w:sz w:val="24"/>
          <w:szCs w:val="24"/>
        </w:rPr>
      </w:pPr>
      <w:r>
        <w:br w:type="page"/>
      </w:r>
    </w:p>
    <w:p w14:paraId="6AAA331B" w14:textId="77777777" w:rsidR="009B56E8" w:rsidRPr="005237CA" w:rsidRDefault="00ED18E3" w:rsidP="00B06B9E">
      <w:pPr>
        <w:pStyle w:val="FURSnaslov1"/>
      </w:pPr>
      <w:bookmarkStart w:id="14" w:name="_Toc157601292"/>
      <w:bookmarkStart w:id="15" w:name="_Toc171597484"/>
      <w:r>
        <w:lastRenderedPageBreak/>
        <w:t>3</w:t>
      </w:r>
      <w:r w:rsidR="00181361">
        <w:t xml:space="preserve">.0 </w:t>
      </w:r>
      <w:proofErr w:type="spellStart"/>
      <w:r w:rsidR="009B56E8" w:rsidRPr="005237CA">
        <w:t>Prilagojeni</w:t>
      </w:r>
      <w:proofErr w:type="spellEnd"/>
      <w:r w:rsidR="009B56E8" w:rsidRPr="005237CA">
        <w:t xml:space="preserve"> </w:t>
      </w:r>
      <w:proofErr w:type="spellStart"/>
      <w:r w:rsidR="009B56E8" w:rsidRPr="005237CA">
        <w:t>kvalificirani</w:t>
      </w:r>
      <w:proofErr w:type="spellEnd"/>
      <w:r w:rsidR="009B56E8" w:rsidRPr="005237CA">
        <w:t xml:space="preserve"> </w:t>
      </w:r>
      <w:proofErr w:type="spellStart"/>
      <w:r w:rsidR="009B56E8" w:rsidRPr="005237CA">
        <w:t>dohodek</w:t>
      </w:r>
      <w:bookmarkEnd w:id="12"/>
      <w:proofErr w:type="spellEnd"/>
      <w:r w:rsidR="009B56E8">
        <w:t xml:space="preserve"> (III. </w:t>
      </w:r>
      <w:proofErr w:type="spellStart"/>
      <w:r w:rsidR="008D31A8">
        <w:t>p</w:t>
      </w:r>
      <w:r w:rsidR="009B56E8">
        <w:t>oglavje</w:t>
      </w:r>
      <w:proofErr w:type="spellEnd"/>
      <w:r w:rsidR="009B56E8">
        <w:t xml:space="preserve"> ZMD)</w:t>
      </w:r>
      <w:bookmarkEnd w:id="14"/>
      <w:bookmarkEnd w:id="15"/>
    </w:p>
    <w:p w14:paraId="1E7772CB" w14:textId="6F9717E0" w:rsidR="009B56E8" w:rsidRPr="008F3623" w:rsidRDefault="009B56E8" w:rsidP="009B56E8">
      <w:pPr>
        <w:jc w:val="both"/>
        <w:rPr>
          <w:rFonts w:ascii="Arial" w:hAnsi="Arial" w:cs="Arial"/>
          <w:sz w:val="20"/>
          <w:szCs w:val="20"/>
        </w:rPr>
      </w:pPr>
      <w:r w:rsidRPr="008F3623">
        <w:rPr>
          <w:rFonts w:ascii="Arial" w:hAnsi="Arial" w:cs="Arial"/>
          <w:sz w:val="20"/>
          <w:szCs w:val="20"/>
          <w:lang w:eastAsia="sl-SI"/>
        </w:rPr>
        <w:br/>
      </w:r>
      <w:r w:rsidRPr="008F3623">
        <w:rPr>
          <w:rFonts w:ascii="Arial" w:hAnsi="Arial" w:cs="Arial"/>
          <w:sz w:val="20"/>
          <w:szCs w:val="20"/>
        </w:rPr>
        <w:t xml:space="preserve">Pri določanju kvalificiranega dohodka subjektov v sestavi v posamezni jurisdikciji se izhaja </w:t>
      </w:r>
      <w:r>
        <w:rPr>
          <w:rFonts w:ascii="Arial" w:hAnsi="Arial" w:cs="Arial"/>
          <w:sz w:val="20"/>
          <w:szCs w:val="20"/>
        </w:rPr>
        <w:t>iz</w:t>
      </w:r>
      <w:r w:rsidRPr="00811BE8">
        <w:rPr>
          <w:rFonts w:ascii="Arial" w:hAnsi="Arial" w:cs="Arial"/>
          <w:sz w:val="20"/>
          <w:szCs w:val="20"/>
        </w:rPr>
        <w:t xml:space="preserve"> </w:t>
      </w:r>
      <w:r w:rsidR="002A11E8">
        <w:rPr>
          <w:rFonts w:ascii="Arial" w:hAnsi="Arial" w:cs="Arial"/>
          <w:sz w:val="20"/>
          <w:szCs w:val="20"/>
        </w:rPr>
        <w:t>finančnega računovodskega neto dohodka ali izgube</w:t>
      </w:r>
      <w:r w:rsidR="0013009D">
        <w:rPr>
          <w:rFonts w:ascii="Arial" w:hAnsi="Arial" w:cs="Arial"/>
          <w:sz w:val="20"/>
          <w:szCs w:val="20"/>
        </w:rPr>
        <w:t xml:space="preserve"> (FANIL)</w:t>
      </w:r>
      <w:r w:rsidRPr="00811BE8">
        <w:rPr>
          <w:rFonts w:ascii="Arial" w:hAnsi="Arial" w:cs="Arial"/>
          <w:sz w:val="20"/>
          <w:szCs w:val="20"/>
        </w:rPr>
        <w:t>,</w:t>
      </w:r>
      <w:r>
        <w:rPr>
          <w:rFonts w:ascii="Arial" w:hAnsi="Arial" w:cs="Arial"/>
          <w:sz w:val="20"/>
          <w:szCs w:val="20"/>
        </w:rPr>
        <w:t xml:space="preserve"> ki je</w:t>
      </w:r>
      <w:r w:rsidRPr="00811BE8">
        <w:rPr>
          <w:rFonts w:ascii="Arial" w:hAnsi="Arial" w:cs="Arial"/>
          <w:sz w:val="20"/>
          <w:szCs w:val="20"/>
        </w:rPr>
        <w:t xml:space="preserve"> določen za subjekt v sestavi na podlagi vseh dohodkov in stroškov subjekta, vključno z dohodki in stroški iz transakcij z drugimi člani skupine, vključno z davkom na dobiček. Drugače povedano, izhodiščna točka za izračun </w:t>
      </w:r>
      <w:r>
        <w:rPr>
          <w:rFonts w:ascii="Arial" w:hAnsi="Arial" w:cs="Arial"/>
          <w:sz w:val="20"/>
          <w:szCs w:val="20"/>
        </w:rPr>
        <w:t xml:space="preserve">kvalificiranega </w:t>
      </w:r>
      <w:r w:rsidRPr="00811BE8">
        <w:rPr>
          <w:rFonts w:ascii="Arial" w:hAnsi="Arial" w:cs="Arial"/>
          <w:sz w:val="20"/>
          <w:szCs w:val="20"/>
        </w:rPr>
        <w:t xml:space="preserve">dohodka ali izgube je </w:t>
      </w:r>
      <w:r w:rsidR="002A11E8">
        <w:rPr>
          <w:rFonts w:ascii="Arial" w:hAnsi="Arial" w:cs="Arial"/>
          <w:sz w:val="20"/>
          <w:szCs w:val="20"/>
        </w:rPr>
        <w:t>finančni računovodski neto dohodek ali izguba</w:t>
      </w:r>
      <w:r w:rsidRPr="00811BE8">
        <w:rPr>
          <w:rFonts w:ascii="Arial" w:hAnsi="Arial" w:cs="Arial"/>
          <w:sz w:val="20"/>
          <w:szCs w:val="20"/>
        </w:rPr>
        <w:t xml:space="preserve"> subjekta v sestavi pred izvedbo katerih koli </w:t>
      </w:r>
      <w:proofErr w:type="spellStart"/>
      <w:r w:rsidRPr="00811BE8">
        <w:rPr>
          <w:rFonts w:ascii="Arial" w:hAnsi="Arial" w:cs="Arial"/>
          <w:sz w:val="20"/>
          <w:szCs w:val="20"/>
        </w:rPr>
        <w:t>konsolidacijskih</w:t>
      </w:r>
      <w:proofErr w:type="spellEnd"/>
      <w:r w:rsidRPr="00811BE8">
        <w:rPr>
          <w:rFonts w:ascii="Arial" w:hAnsi="Arial" w:cs="Arial"/>
          <w:sz w:val="20"/>
          <w:szCs w:val="20"/>
        </w:rPr>
        <w:t xml:space="preserve"> prilagoditev, ki bi odstranile </w:t>
      </w:r>
      <w:r>
        <w:rPr>
          <w:rFonts w:ascii="Arial" w:hAnsi="Arial" w:cs="Arial"/>
          <w:sz w:val="20"/>
          <w:szCs w:val="20"/>
        </w:rPr>
        <w:t>prih</w:t>
      </w:r>
      <w:r w:rsidRPr="00811BE8">
        <w:rPr>
          <w:rFonts w:ascii="Arial" w:hAnsi="Arial" w:cs="Arial"/>
          <w:sz w:val="20"/>
          <w:szCs w:val="20"/>
        </w:rPr>
        <w:t>odek ali stroške, ki so povezani s transakcijami znotraj skupine</w:t>
      </w:r>
      <w:r w:rsidR="00081BBE">
        <w:rPr>
          <w:rFonts w:ascii="Arial" w:hAnsi="Arial" w:cs="Arial"/>
          <w:sz w:val="20"/>
          <w:szCs w:val="20"/>
        </w:rPr>
        <w:t>,</w:t>
      </w:r>
      <w:r w:rsidR="0013009D">
        <w:rPr>
          <w:rFonts w:ascii="Arial" w:hAnsi="Arial" w:cs="Arial"/>
          <w:sz w:val="20"/>
          <w:szCs w:val="20"/>
        </w:rPr>
        <w:t xml:space="preserve"> kot to določa 19. člen ZMD</w:t>
      </w:r>
      <w:r w:rsidRPr="00811BE8">
        <w:rPr>
          <w:rFonts w:ascii="Arial" w:hAnsi="Arial" w:cs="Arial"/>
          <w:sz w:val="20"/>
          <w:szCs w:val="20"/>
        </w:rPr>
        <w:t>.</w:t>
      </w:r>
      <w:r>
        <w:rPr>
          <w:rFonts w:ascii="Arial" w:hAnsi="Arial" w:cs="Arial"/>
          <w:sz w:val="20"/>
          <w:szCs w:val="20"/>
        </w:rPr>
        <w:t xml:space="preserve"> Pri </w:t>
      </w:r>
      <w:r w:rsidRPr="008F3623">
        <w:rPr>
          <w:rFonts w:ascii="Arial" w:hAnsi="Arial" w:cs="Arial"/>
          <w:sz w:val="20"/>
          <w:szCs w:val="20"/>
        </w:rPr>
        <w:t>tem je treba z namenom varovanja integritete sistema povrhnjega davka, integritete izračuna dejanske davčne stopnje, običajnih prilagoditev računovodskih prihodkov in odhodkov na davčno priznane in jurisdikcijskega kombiniranja opraviti določene prilagoditve, ki so na kratko opisane v nadaljevanju.</w:t>
      </w:r>
      <w:r>
        <w:rPr>
          <w:rFonts w:ascii="Arial" w:hAnsi="Arial" w:cs="Arial"/>
          <w:sz w:val="20"/>
          <w:szCs w:val="20"/>
        </w:rPr>
        <w:t xml:space="preserve"> </w:t>
      </w:r>
    </w:p>
    <w:p w14:paraId="677BA35F" w14:textId="77777777" w:rsidR="009B56E8" w:rsidRDefault="009B56E8" w:rsidP="009B56E8">
      <w:pPr>
        <w:jc w:val="both"/>
        <w:rPr>
          <w:rFonts w:ascii="Arial" w:hAnsi="Arial" w:cs="Arial"/>
          <w:sz w:val="20"/>
          <w:szCs w:val="20"/>
        </w:rPr>
      </w:pPr>
      <w:r>
        <w:rPr>
          <w:rFonts w:ascii="Arial" w:hAnsi="Arial" w:cs="Arial"/>
          <w:sz w:val="20"/>
          <w:szCs w:val="20"/>
        </w:rPr>
        <w:t xml:space="preserve">Sledi prikaz korakov, ki so potrebni za </w:t>
      </w:r>
      <w:r w:rsidRPr="00A07B06">
        <w:rPr>
          <w:rFonts w:ascii="Arial" w:hAnsi="Arial" w:cs="Arial"/>
          <w:sz w:val="20"/>
          <w:szCs w:val="20"/>
        </w:rPr>
        <w:t>izračun jurisdikcijskega kvalificiranega dohodka subjektov v sestavi</w:t>
      </w:r>
      <w:r>
        <w:rPr>
          <w:rFonts w:ascii="Arial" w:hAnsi="Arial" w:cs="Arial"/>
          <w:sz w:val="20"/>
          <w:szCs w:val="20"/>
        </w:rPr>
        <w:t>:</w:t>
      </w:r>
    </w:p>
    <w:p w14:paraId="0D37543F" w14:textId="77777777" w:rsidR="009B56E8" w:rsidRPr="008F3623" w:rsidRDefault="00D23AC6" w:rsidP="009B56E8">
      <w:pPr>
        <w:jc w:val="both"/>
        <w:rPr>
          <w:rFonts w:ascii="Arial" w:hAnsi="Arial" w:cs="Arial"/>
          <w:sz w:val="20"/>
          <w:szCs w:val="20"/>
        </w:rPr>
      </w:pPr>
      <w:r>
        <w:rPr>
          <w:rFonts w:ascii="Arial" w:hAnsi="Arial" w:cs="Arial"/>
          <w:noProof/>
          <w:sz w:val="20"/>
          <w:szCs w:val="20"/>
          <w:lang w:eastAsia="sl-SI"/>
        </w:rPr>
        <w:drawing>
          <wp:inline distT="0" distB="0" distL="0" distR="0" wp14:anchorId="2B1340B1" wp14:editId="1CA59FFE">
            <wp:extent cx="5834380" cy="322751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0221" cy="3236275"/>
                    </a:xfrm>
                    <a:prstGeom prst="rect">
                      <a:avLst/>
                    </a:prstGeom>
                    <a:noFill/>
                  </pic:spPr>
                </pic:pic>
              </a:graphicData>
            </a:graphic>
          </wp:inline>
        </w:drawing>
      </w:r>
    </w:p>
    <w:p w14:paraId="1EA7BB79" w14:textId="77777777" w:rsidR="00536DEC" w:rsidRDefault="00536DEC" w:rsidP="00AF5032">
      <w:pPr>
        <w:jc w:val="both"/>
        <w:rPr>
          <w:rFonts w:ascii="Arial" w:hAnsi="Arial" w:cs="Arial"/>
          <w:sz w:val="20"/>
          <w:szCs w:val="20"/>
        </w:rPr>
      </w:pPr>
      <w:r>
        <w:rPr>
          <w:rFonts w:ascii="Arial" w:hAnsi="Arial" w:cs="Arial"/>
          <w:sz w:val="20"/>
          <w:szCs w:val="20"/>
        </w:rPr>
        <w:t>Na tem mestu so navedene zaporedne številke</w:t>
      </w:r>
      <w:r w:rsidR="00E418E7">
        <w:rPr>
          <w:rFonts w:ascii="Arial" w:hAnsi="Arial" w:cs="Arial"/>
          <w:sz w:val="20"/>
          <w:szCs w:val="20"/>
        </w:rPr>
        <w:t xml:space="preserve"> Standardne predloge informativnega obrazca za obračun – GIR</w:t>
      </w:r>
      <w:r w:rsidR="008E5FC0">
        <w:rPr>
          <w:rFonts w:ascii="Arial" w:hAnsi="Arial" w:cs="Arial"/>
          <w:sz w:val="20"/>
          <w:szCs w:val="20"/>
        </w:rPr>
        <w:t>, ki se nanašajo na izračun prilagojenega kvalificiranega (</w:t>
      </w:r>
      <w:proofErr w:type="spellStart"/>
      <w:r w:rsidR="007B1777">
        <w:rPr>
          <w:rFonts w:ascii="Arial" w:hAnsi="Arial" w:cs="Arial"/>
          <w:sz w:val="20"/>
          <w:szCs w:val="20"/>
        </w:rPr>
        <w:t>G</w:t>
      </w:r>
      <w:r w:rsidR="00D23AC6">
        <w:rPr>
          <w:rFonts w:ascii="Arial" w:hAnsi="Arial" w:cs="Arial"/>
          <w:sz w:val="20"/>
          <w:szCs w:val="20"/>
        </w:rPr>
        <w:t>lo</w:t>
      </w:r>
      <w:r w:rsidR="007B1777">
        <w:rPr>
          <w:rFonts w:ascii="Arial" w:hAnsi="Arial" w:cs="Arial"/>
          <w:sz w:val="20"/>
          <w:szCs w:val="20"/>
        </w:rPr>
        <w:t>BE</w:t>
      </w:r>
      <w:proofErr w:type="spellEnd"/>
      <w:r w:rsidR="008E5FC0">
        <w:rPr>
          <w:rFonts w:ascii="Arial" w:hAnsi="Arial" w:cs="Arial"/>
          <w:sz w:val="20"/>
          <w:szCs w:val="20"/>
        </w:rPr>
        <w:t>) dohodka</w:t>
      </w:r>
      <w:r w:rsidR="00B41922">
        <w:rPr>
          <w:rFonts w:ascii="Arial" w:hAnsi="Arial" w:cs="Arial"/>
          <w:sz w:val="20"/>
          <w:szCs w:val="20"/>
        </w:rPr>
        <w:t xml:space="preserve"> jurisdikcije</w:t>
      </w:r>
      <w:r w:rsidR="00E418E7">
        <w:rPr>
          <w:rFonts w:ascii="Arial" w:hAnsi="Arial" w:cs="Arial"/>
          <w:sz w:val="20"/>
          <w:szCs w:val="20"/>
        </w:rPr>
        <w:t>:</w:t>
      </w:r>
    </w:p>
    <w:p w14:paraId="23CFC87B" w14:textId="77777777" w:rsidR="0050762E" w:rsidRDefault="0050762E" w:rsidP="00AF5032">
      <w:pPr>
        <w:jc w:val="both"/>
        <w:rPr>
          <w:rFonts w:ascii="Arial" w:hAnsi="Arial" w:cs="Arial"/>
          <w:sz w:val="20"/>
          <w:szCs w:val="20"/>
        </w:rPr>
      </w:pPr>
      <w:r>
        <w:rPr>
          <w:rFonts w:ascii="Arial" w:hAnsi="Arial" w:cs="Arial"/>
          <w:sz w:val="20"/>
          <w:szCs w:val="20"/>
        </w:rPr>
        <w:t>Jurisdikcijski podatki v zvezi s prilagoditvami kvalificiranega dohodka:</w:t>
      </w:r>
    </w:p>
    <w:tbl>
      <w:tblPr>
        <w:tblStyle w:val="Tabelamrea"/>
        <w:tblW w:w="9351" w:type="dxa"/>
        <w:tblLook w:val="04A0" w:firstRow="1" w:lastRow="0" w:firstColumn="1" w:lastColumn="0" w:noHBand="0" w:noVBand="1"/>
      </w:tblPr>
      <w:tblGrid>
        <w:gridCol w:w="1217"/>
        <w:gridCol w:w="2240"/>
        <w:gridCol w:w="5894"/>
      </w:tblGrid>
      <w:tr w:rsidR="008E5FC0" w:rsidRPr="008E5FC0" w14:paraId="084CA41E" w14:textId="77777777" w:rsidTr="00F3677D">
        <w:trPr>
          <w:trHeight w:val="1152"/>
        </w:trPr>
        <w:tc>
          <w:tcPr>
            <w:tcW w:w="1217" w:type="dxa"/>
            <w:shd w:val="clear" w:color="auto" w:fill="E7E6E6" w:themeFill="background2"/>
            <w:noWrap/>
            <w:hideMark/>
          </w:tcPr>
          <w:p w14:paraId="754AE102" w14:textId="77777777" w:rsidR="008E5FC0" w:rsidRPr="008E5FC0" w:rsidRDefault="008E5FC0" w:rsidP="008E5FC0">
            <w:pPr>
              <w:jc w:val="both"/>
              <w:rPr>
                <w:rFonts w:ascii="Arial" w:hAnsi="Arial" w:cs="Arial"/>
                <w:b/>
                <w:bCs/>
                <w:sz w:val="18"/>
                <w:szCs w:val="18"/>
              </w:rPr>
            </w:pPr>
            <w:r w:rsidRPr="008E5FC0">
              <w:rPr>
                <w:rFonts w:ascii="Arial" w:hAnsi="Arial" w:cs="Arial"/>
                <w:b/>
                <w:bCs/>
                <w:sz w:val="18"/>
                <w:szCs w:val="18"/>
              </w:rPr>
              <w:t>3.2.1.1.</w:t>
            </w:r>
          </w:p>
        </w:tc>
        <w:tc>
          <w:tcPr>
            <w:tcW w:w="2240" w:type="dxa"/>
            <w:shd w:val="clear" w:color="auto" w:fill="E7E6E6" w:themeFill="background2"/>
            <w:noWrap/>
            <w:hideMark/>
          </w:tcPr>
          <w:p w14:paraId="54A7111F" w14:textId="77777777" w:rsidR="008E5FC0" w:rsidRPr="008E5FC0" w:rsidRDefault="008E5FC0" w:rsidP="008E5FC0">
            <w:pPr>
              <w:jc w:val="both"/>
              <w:rPr>
                <w:rFonts w:ascii="Arial" w:hAnsi="Arial" w:cs="Arial"/>
                <w:b/>
                <w:bCs/>
                <w:sz w:val="18"/>
                <w:szCs w:val="18"/>
              </w:rPr>
            </w:pPr>
            <w:r w:rsidRPr="008E5FC0">
              <w:rPr>
                <w:rFonts w:ascii="Arial" w:hAnsi="Arial" w:cs="Arial"/>
                <w:b/>
                <w:bCs/>
                <w:sz w:val="18"/>
                <w:szCs w:val="18"/>
              </w:rPr>
              <w:t xml:space="preserve">Izračun </w:t>
            </w:r>
            <w:proofErr w:type="spellStart"/>
            <w:r w:rsidR="007B1777">
              <w:rPr>
                <w:rFonts w:ascii="Arial" w:hAnsi="Arial" w:cs="Arial"/>
                <w:b/>
                <w:bCs/>
                <w:sz w:val="18"/>
                <w:szCs w:val="18"/>
              </w:rPr>
              <w:t>GloBE</w:t>
            </w:r>
            <w:proofErr w:type="spellEnd"/>
            <w:r w:rsidRPr="008E5FC0">
              <w:rPr>
                <w:rFonts w:ascii="Arial" w:hAnsi="Arial" w:cs="Arial"/>
                <w:b/>
                <w:bCs/>
                <w:sz w:val="18"/>
                <w:szCs w:val="18"/>
              </w:rPr>
              <w:t xml:space="preserve"> dohodka (Izgube)</w:t>
            </w:r>
          </w:p>
        </w:tc>
        <w:tc>
          <w:tcPr>
            <w:tcW w:w="5894" w:type="dxa"/>
            <w:shd w:val="clear" w:color="auto" w:fill="E7E6E6" w:themeFill="background2"/>
            <w:hideMark/>
          </w:tcPr>
          <w:p w14:paraId="2848B4CB" w14:textId="34DEF33A" w:rsidR="008E5FC0" w:rsidRPr="008E5FC0" w:rsidRDefault="008E5FC0" w:rsidP="002A11E8">
            <w:pPr>
              <w:jc w:val="both"/>
              <w:rPr>
                <w:rFonts w:ascii="Arial" w:hAnsi="Arial" w:cs="Arial"/>
                <w:sz w:val="18"/>
                <w:szCs w:val="18"/>
              </w:rPr>
            </w:pPr>
            <w:proofErr w:type="spellStart"/>
            <w:r w:rsidRPr="008E5FC0">
              <w:rPr>
                <w:rFonts w:ascii="Arial" w:hAnsi="Arial" w:cs="Arial"/>
                <w:sz w:val="18"/>
                <w:szCs w:val="18"/>
              </w:rPr>
              <w:t>Vložniški</w:t>
            </w:r>
            <w:proofErr w:type="spellEnd"/>
            <w:r w:rsidRPr="008E5FC0">
              <w:rPr>
                <w:rFonts w:ascii="Arial" w:hAnsi="Arial" w:cs="Arial"/>
                <w:sz w:val="18"/>
                <w:szCs w:val="18"/>
              </w:rPr>
              <w:t xml:space="preserve"> subjekt poroča prilagoditve v zvezi s FANIL za vse </w:t>
            </w:r>
            <w:r w:rsidR="00846AE2">
              <w:rPr>
                <w:rFonts w:ascii="Arial" w:hAnsi="Arial" w:cs="Arial"/>
                <w:sz w:val="18"/>
                <w:szCs w:val="18"/>
              </w:rPr>
              <w:t>s</w:t>
            </w:r>
            <w:r w:rsidRPr="008E5FC0">
              <w:rPr>
                <w:rFonts w:ascii="Arial" w:hAnsi="Arial" w:cs="Arial"/>
                <w:sz w:val="18"/>
                <w:szCs w:val="18"/>
              </w:rPr>
              <w:t xml:space="preserve">ubjekte v sestavi ali člane skupin </w:t>
            </w:r>
            <w:r w:rsidR="00846AE2">
              <w:rPr>
                <w:rFonts w:ascii="Arial" w:hAnsi="Arial" w:cs="Arial"/>
                <w:sz w:val="18"/>
                <w:szCs w:val="18"/>
              </w:rPr>
              <w:t>s</w:t>
            </w:r>
            <w:r w:rsidRPr="008E5FC0">
              <w:rPr>
                <w:rFonts w:ascii="Arial" w:hAnsi="Arial" w:cs="Arial"/>
                <w:sz w:val="18"/>
                <w:szCs w:val="18"/>
              </w:rPr>
              <w:t xml:space="preserve">kupnega podviga, ki so locirani v jurisdikciji, na agregirani </w:t>
            </w:r>
            <w:r w:rsidR="002A11E8">
              <w:rPr>
                <w:rFonts w:ascii="Arial" w:hAnsi="Arial" w:cs="Arial"/>
                <w:sz w:val="18"/>
                <w:szCs w:val="18"/>
              </w:rPr>
              <w:t>osnovi</w:t>
            </w:r>
            <w:r w:rsidRPr="008E5FC0">
              <w:rPr>
                <w:rFonts w:ascii="Arial" w:hAnsi="Arial" w:cs="Arial"/>
                <w:sz w:val="18"/>
                <w:szCs w:val="18"/>
              </w:rPr>
              <w:t xml:space="preserve">. FANIL predstavlja izhodišče za izračun </w:t>
            </w:r>
            <w:r w:rsidR="00846AE2">
              <w:rPr>
                <w:rFonts w:ascii="Arial" w:hAnsi="Arial" w:cs="Arial"/>
                <w:sz w:val="18"/>
                <w:szCs w:val="18"/>
              </w:rPr>
              <w:t>kvalificiranega d</w:t>
            </w:r>
            <w:r w:rsidRPr="008E5FC0">
              <w:rPr>
                <w:rFonts w:ascii="Arial" w:hAnsi="Arial" w:cs="Arial"/>
                <w:sz w:val="18"/>
                <w:szCs w:val="18"/>
              </w:rPr>
              <w:t xml:space="preserve">ohodka oziroma </w:t>
            </w:r>
            <w:r w:rsidR="00846AE2">
              <w:rPr>
                <w:rFonts w:ascii="Arial" w:hAnsi="Arial" w:cs="Arial"/>
                <w:sz w:val="18"/>
                <w:szCs w:val="18"/>
              </w:rPr>
              <w:t>i</w:t>
            </w:r>
            <w:r w:rsidRPr="008E5FC0">
              <w:rPr>
                <w:rFonts w:ascii="Arial" w:hAnsi="Arial" w:cs="Arial"/>
                <w:sz w:val="18"/>
                <w:szCs w:val="18"/>
              </w:rPr>
              <w:t xml:space="preserve">zgube. </w:t>
            </w:r>
            <w:proofErr w:type="spellStart"/>
            <w:r w:rsidRPr="008E5FC0">
              <w:rPr>
                <w:rFonts w:ascii="Arial" w:hAnsi="Arial" w:cs="Arial"/>
                <w:sz w:val="18"/>
                <w:szCs w:val="18"/>
              </w:rPr>
              <w:t>Vložniški</w:t>
            </w:r>
            <w:proofErr w:type="spellEnd"/>
            <w:r w:rsidRPr="008E5FC0">
              <w:rPr>
                <w:rFonts w:ascii="Arial" w:hAnsi="Arial" w:cs="Arial"/>
                <w:sz w:val="18"/>
                <w:szCs w:val="18"/>
              </w:rPr>
              <w:t xml:space="preserve"> subjekt je dolžan identificirati neto znesek vsake posamezne prilagoditve, ki se jo opravi v zvezi z </w:t>
            </w:r>
            <w:proofErr w:type="spellStart"/>
            <w:r w:rsidRPr="008E5FC0">
              <w:rPr>
                <w:rFonts w:ascii="Arial" w:hAnsi="Arial" w:cs="Arial"/>
                <w:sz w:val="18"/>
                <w:szCs w:val="18"/>
              </w:rPr>
              <w:t>agregiranimi</w:t>
            </w:r>
            <w:proofErr w:type="spellEnd"/>
            <w:r w:rsidRPr="008E5FC0">
              <w:rPr>
                <w:rFonts w:ascii="Arial" w:hAnsi="Arial" w:cs="Arial"/>
                <w:sz w:val="18"/>
                <w:szCs w:val="18"/>
              </w:rPr>
              <w:t xml:space="preserve"> zneski na podlagi FANIL, in sicer na jurisdikcijski ravni </w:t>
            </w:r>
            <w:r w:rsidR="00496FF5">
              <w:rPr>
                <w:rFonts w:ascii="Arial" w:hAnsi="Arial" w:cs="Arial"/>
                <w:sz w:val="18"/>
                <w:szCs w:val="18"/>
              </w:rPr>
              <w:t>n</w:t>
            </w:r>
            <w:r w:rsidRPr="008E5FC0">
              <w:rPr>
                <w:rFonts w:ascii="Arial" w:hAnsi="Arial" w:cs="Arial"/>
                <w:sz w:val="18"/>
                <w:szCs w:val="18"/>
              </w:rPr>
              <w:t xml:space="preserve">a </w:t>
            </w:r>
            <w:r w:rsidR="00F3677D" w:rsidRPr="008E5FC0">
              <w:rPr>
                <w:rFonts w:ascii="Arial" w:hAnsi="Arial" w:cs="Arial"/>
                <w:sz w:val="18"/>
                <w:szCs w:val="18"/>
              </w:rPr>
              <w:t>nač</w:t>
            </w:r>
            <w:r w:rsidR="00F3677D">
              <w:rPr>
                <w:rFonts w:ascii="Arial" w:hAnsi="Arial" w:cs="Arial"/>
                <w:sz w:val="18"/>
                <w:szCs w:val="18"/>
              </w:rPr>
              <w:t>in</w:t>
            </w:r>
            <w:r w:rsidRPr="008E5FC0">
              <w:rPr>
                <w:rFonts w:ascii="Arial" w:hAnsi="Arial" w:cs="Arial"/>
                <w:sz w:val="18"/>
                <w:szCs w:val="18"/>
              </w:rPr>
              <w:t>, da se poročajo relevantni zneski prilagoditev, ki se opravijo v spodnji tabeli.</w:t>
            </w:r>
          </w:p>
        </w:tc>
      </w:tr>
      <w:tr w:rsidR="008E5FC0" w:rsidRPr="008E5FC0" w14:paraId="6908B24B" w14:textId="77777777" w:rsidTr="008E5FC0">
        <w:trPr>
          <w:trHeight w:val="1152"/>
        </w:trPr>
        <w:tc>
          <w:tcPr>
            <w:tcW w:w="1217" w:type="dxa"/>
            <w:noWrap/>
            <w:hideMark/>
          </w:tcPr>
          <w:p w14:paraId="7F40DA9A"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3.2.1.1.1.</w:t>
            </w:r>
          </w:p>
        </w:tc>
        <w:tc>
          <w:tcPr>
            <w:tcW w:w="2240" w:type="dxa"/>
            <w:hideMark/>
          </w:tcPr>
          <w:p w14:paraId="760F3FA0"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Skupen FANIL znesek po upoštevanju dodelitev skladno s</w:t>
            </w:r>
            <w:r w:rsidR="008D31A8">
              <w:rPr>
                <w:rFonts w:ascii="Arial" w:hAnsi="Arial" w:cs="Arial"/>
                <w:sz w:val="18"/>
                <w:szCs w:val="18"/>
              </w:rPr>
              <w:t xml:space="preserve"> 24</w:t>
            </w:r>
            <w:r w:rsidR="00496FF5">
              <w:rPr>
                <w:rFonts w:ascii="Arial" w:hAnsi="Arial" w:cs="Arial"/>
                <w:sz w:val="18"/>
                <w:szCs w:val="18"/>
              </w:rPr>
              <w:t>.</w:t>
            </w:r>
            <w:r w:rsidR="008D31A8">
              <w:rPr>
                <w:rFonts w:ascii="Arial" w:hAnsi="Arial" w:cs="Arial"/>
                <w:sz w:val="18"/>
                <w:szCs w:val="18"/>
              </w:rPr>
              <w:t xml:space="preserve"> in 25. členom ZMD</w:t>
            </w:r>
            <w:r w:rsidRPr="008E5FC0">
              <w:rPr>
                <w:rFonts w:ascii="Arial" w:hAnsi="Arial" w:cs="Arial"/>
                <w:sz w:val="18"/>
                <w:szCs w:val="18"/>
              </w:rPr>
              <w:t xml:space="preserve"> </w:t>
            </w:r>
            <w:r w:rsidR="008D31A8">
              <w:rPr>
                <w:rFonts w:ascii="Arial" w:hAnsi="Arial" w:cs="Arial"/>
                <w:sz w:val="18"/>
                <w:szCs w:val="18"/>
              </w:rPr>
              <w:t>(</w:t>
            </w:r>
            <w:r w:rsidRPr="008E5FC0">
              <w:rPr>
                <w:rFonts w:ascii="Arial" w:hAnsi="Arial" w:cs="Arial"/>
                <w:sz w:val="18"/>
                <w:szCs w:val="18"/>
              </w:rPr>
              <w:t>člen 3.4 in 3.5</w:t>
            </w:r>
            <w:r w:rsidR="008D31A8">
              <w:rPr>
                <w:rFonts w:ascii="Arial" w:hAnsi="Arial" w:cs="Arial"/>
                <w:sz w:val="18"/>
                <w:szCs w:val="18"/>
              </w:rPr>
              <w:t xml:space="preserve"> vzorčnih pravil)</w:t>
            </w:r>
          </w:p>
        </w:tc>
        <w:tc>
          <w:tcPr>
            <w:tcW w:w="5894" w:type="dxa"/>
            <w:hideMark/>
          </w:tcPr>
          <w:p w14:paraId="4208DCBA" w14:textId="4B59086A" w:rsidR="008E5FC0" w:rsidRPr="008E5FC0" w:rsidRDefault="008E5FC0" w:rsidP="00F80F9F">
            <w:pPr>
              <w:jc w:val="both"/>
              <w:rPr>
                <w:rFonts w:ascii="Arial" w:hAnsi="Arial" w:cs="Arial"/>
                <w:sz w:val="18"/>
                <w:szCs w:val="18"/>
              </w:rPr>
            </w:pPr>
            <w:proofErr w:type="spellStart"/>
            <w:r w:rsidRPr="008E5FC0">
              <w:rPr>
                <w:rFonts w:ascii="Arial" w:hAnsi="Arial" w:cs="Arial"/>
                <w:sz w:val="18"/>
                <w:szCs w:val="18"/>
              </w:rPr>
              <w:t>Vložniški</w:t>
            </w:r>
            <w:proofErr w:type="spellEnd"/>
            <w:r w:rsidRPr="008E5FC0">
              <w:rPr>
                <w:rFonts w:ascii="Arial" w:hAnsi="Arial" w:cs="Arial"/>
                <w:sz w:val="18"/>
                <w:szCs w:val="18"/>
              </w:rPr>
              <w:t xml:space="preserve"> subjekt poroča </w:t>
            </w:r>
            <w:r w:rsidR="00F80F9F">
              <w:rPr>
                <w:rFonts w:ascii="Arial" w:hAnsi="Arial" w:cs="Arial"/>
                <w:sz w:val="18"/>
                <w:szCs w:val="18"/>
              </w:rPr>
              <w:t xml:space="preserve">agregirani </w:t>
            </w:r>
            <w:r w:rsidRPr="008E5FC0">
              <w:rPr>
                <w:rFonts w:ascii="Arial" w:hAnsi="Arial" w:cs="Arial"/>
                <w:sz w:val="18"/>
                <w:szCs w:val="18"/>
              </w:rPr>
              <w:t xml:space="preserve">FANIL za vse </w:t>
            </w:r>
            <w:r w:rsidR="003D0D7E">
              <w:rPr>
                <w:rFonts w:ascii="Arial" w:hAnsi="Arial" w:cs="Arial"/>
                <w:sz w:val="18"/>
                <w:szCs w:val="18"/>
              </w:rPr>
              <w:t>s</w:t>
            </w:r>
            <w:r w:rsidRPr="008E5FC0">
              <w:rPr>
                <w:rFonts w:ascii="Arial" w:hAnsi="Arial" w:cs="Arial"/>
                <w:sz w:val="18"/>
                <w:szCs w:val="18"/>
              </w:rPr>
              <w:t xml:space="preserve">ubjekte v sestavi ali člane skupin Skupnega podviga, ki so locirani v jurisdikciji, po alokaciji </w:t>
            </w:r>
            <w:proofErr w:type="spellStart"/>
            <w:r w:rsidR="007B1777">
              <w:rPr>
                <w:rFonts w:ascii="Arial" w:hAnsi="Arial" w:cs="Arial"/>
                <w:sz w:val="18"/>
                <w:szCs w:val="18"/>
              </w:rPr>
              <w:t>GloBE</w:t>
            </w:r>
            <w:proofErr w:type="spellEnd"/>
            <w:r w:rsidRPr="008E5FC0">
              <w:rPr>
                <w:rFonts w:ascii="Arial" w:hAnsi="Arial" w:cs="Arial"/>
                <w:sz w:val="18"/>
                <w:szCs w:val="18"/>
              </w:rPr>
              <w:t xml:space="preserve"> dohodka ali </w:t>
            </w:r>
            <w:r w:rsidR="008D31A8">
              <w:rPr>
                <w:rFonts w:ascii="Arial" w:hAnsi="Arial" w:cs="Arial"/>
                <w:sz w:val="18"/>
                <w:szCs w:val="18"/>
              </w:rPr>
              <w:t>i</w:t>
            </w:r>
            <w:r w:rsidRPr="008E5FC0">
              <w:rPr>
                <w:rFonts w:ascii="Arial" w:hAnsi="Arial" w:cs="Arial"/>
                <w:sz w:val="18"/>
                <w:szCs w:val="18"/>
              </w:rPr>
              <w:t xml:space="preserve">zgube med </w:t>
            </w:r>
            <w:r w:rsidR="00846AE2">
              <w:rPr>
                <w:rFonts w:ascii="Arial" w:hAnsi="Arial" w:cs="Arial"/>
                <w:sz w:val="18"/>
                <w:szCs w:val="18"/>
              </w:rPr>
              <w:t>g</w:t>
            </w:r>
            <w:r w:rsidRPr="008E5FC0">
              <w:rPr>
                <w:rFonts w:ascii="Arial" w:hAnsi="Arial" w:cs="Arial"/>
                <w:sz w:val="18"/>
                <w:szCs w:val="18"/>
              </w:rPr>
              <w:t>lavnim subjektom in poslovno enoto</w:t>
            </w:r>
            <w:r w:rsidR="00930283">
              <w:rPr>
                <w:rFonts w:ascii="Arial" w:hAnsi="Arial" w:cs="Arial"/>
                <w:sz w:val="18"/>
                <w:szCs w:val="18"/>
              </w:rPr>
              <w:t xml:space="preserve"> -</w:t>
            </w:r>
            <w:r w:rsidR="008D31A8">
              <w:rPr>
                <w:rFonts w:ascii="Arial" w:hAnsi="Arial" w:cs="Arial"/>
                <w:sz w:val="18"/>
                <w:szCs w:val="18"/>
              </w:rPr>
              <w:t xml:space="preserve"> 24. člen ZMD</w:t>
            </w:r>
            <w:r w:rsidRPr="008E5FC0">
              <w:rPr>
                <w:rFonts w:ascii="Arial" w:hAnsi="Arial" w:cs="Arial"/>
                <w:sz w:val="18"/>
                <w:szCs w:val="18"/>
              </w:rPr>
              <w:t xml:space="preserve"> in </w:t>
            </w:r>
            <w:r w:rsidR="00F80F9F">
              <w:rPr>
                <w:rFonts w:ascii="Arial" w:hAnsi="Arial" w:cs="Arial"/>
                <w:sz w:val="18"/>
                <w:szCs w:val="18"/>
              </w:rPr>
              <w:t xml:space="preserve">po </w:t>
            </w:r>
            <w:r w:rsidRPr="008E5FC0">
              <w:rPr>
                <w:rFonts w:ascii="Arial" w:hAnsi="Arial" w:cs="Arial"/>
                <w:sz w:val="18"/>
                <w:szCs w:val="18"/>
              </w:rPr>
              <w:t>alokacij</w:t>
            </w:r>
            <w:r w:rsidR="00F80F9F">
              <w:rPr>
                <w:rFonts w:ascii="Arial" w:hAnsi="Arial" w:cs="Arial"/>
                <w:sz w:val="18"/>
                <w:szCs w:val="18"/>
              </w:rPr>
              <w:t>i</w:t>
            </w:r>
            <w:r w:rsidRPr="008E5FC0">
              <w:rPr>
                <w:rFonts w:ascii="Arial" w:hAnsi="Arial" w:cs="Arial"/>
                <w:sz w:val="18"/>
                <w:szCs w:val="18"/>
              </w:rPr>
              <w:t xml:space="preserve"> </w:t>
            </w:r>
            <w:r w:rsidR="00F80F9F">
              <w:rPr>
                <w:rFonts w:ascii="Arial" w:hAnsi="Arial" w:cs="Arial"/>
                <w:sz w:val="18"/>
                <w:szCs w:val="18"/>
              </w:rPr>
              <w:t xml:space="preserve">s strani </w:t>
            </w:r>
            <w:proofErr w:type="spellStart"/>
            <w:r w:rsidR="00F80F9F">
              <w:rPr>
                <w:rFonts w:ascii="Arial" w:hAnsi="Arial" w:cs="Arial"/>
                <w:sz w:val="18"/>
                <w:szCs w:val="18"/>
              </w:rPr>
              <w:t>pretočnoh</w:t>
            </w:r>
            <w:proofErr w:type="spellEnd"/>
            <w:r w:rsidR="00F80F9F">
              <w:rPr>
                <w:rFonts w:ascii="Arial" w:hAnsi="Arial" w:cs="Arial"/>
                <w:sz w:val="18"/>
                <w:szCs w:val="18"/>
              </w:rPr>
              <w:t xml:space="preserve"> subjektov</w:t>
            </w:r>
            <w:r w:rsidRPr="008E5FC0">
              <w:rPr>
                <w:rFonts w:ascii="Arial" w:hAnsi="Arial" w:cs="Arial"/>
                <w:sz w:val="18"/>
                <w:szCs w:val="18"/>
              </w:rPr>
              <w:t>.</w:t>
            </w:r>
            <w:r w:rsidR="008D31A8">
              <w:rPr>
                <w:rFonts w:ascii="Arial" w:hAnsi="Arial" w:cs="Arial"/>
                <w:sz w:val="18"/>
                <w:szCs w:val="18"/>
              </w:rPr>
              <w:t xml:space="preserve"> 25.</w:t>
            </w:r>
            <w:r w:rsidRPr="008E5FC0">
              <w:rPr>
                <w:rFonts w:ascii="Arial" w:hAnsi="Arial" w:cs="Arial"/>
                <w:sz w:val="18"/>
                <w:szCs w:val="18"/>
              </w:rPr>
              <w:t xml:space="preserve"> </w:t>
            </w:r>
            <w:r w:rsidR="008D31A8">
              <w:rPr>
                <w:rFonts w:ascii="Arial" w:hAnsi="Arial" w:cs="Arial"/>
                <w:sz w:val="18"/>
                <w:szCs w:val="18"/>
              </w:rPr>
              <w:t>č</w:t>
            </w:r>
            <w:r w:rsidRPr="008E5FC0">
              <w:rPr>
                <w:rFonts w:ascii="Arial" w:hAnsi="Arial" w:cs="Arial"/>
                <w:sz w:val="18"/>
                <w:szCs w:val="18"/>
              </w:rPr>
              <w:t>len</w:t>
            </w:r>
            <w:r w:rsidR="008D31A8">
              <w:rPr>
                <w:rFonts w:ascii="Arial" w:hAnsi="Arial" w:cs="Arial"/>
                <w:sz w:val="18"/>
                <w:szCs w:val="18"/>
              </w:rPr>
              <w:t xml:space="preserve"> ZMD</w:t>
            </w:r>
            <w:r w:rsidRPr="008E5FC0">
              <w:rPr>
                <w:rFonts w:ascii="Arial" w:hAnsi="Arial" w:cs="Arial"/>
                <w:sz w:val="18"/>
                <w:szCs w:val="18"/>
              </w:rPr>
              <w:t xml:space="preserve"> ureja tudi alokacijo </w:t>
            </w:r>
            <w:r w:rsidR="003D0D7E">
              <w:rPr>
                <w:rFonts w:ascii="Arial" w:hAnsi="Arial" w:cs="Arial"/>
                <w:sz w:val="18"/>
                <w:szCs w:val="18"/>
              </w:rPr>
              <w:t>kvalificiranega</w:t>
            </w:r>
            <w:r w:rsidRPr="008E5FC0">
              <w:rPr>
                <w:rFonts w:ascii="Arial" w:hAnsi="Arial" w:cs="Arial"/>
                <w:sz w:val="18"/>
                <w:szCs w:val="18"/>
              </w:rPr>
              <w:t xml:space="preserve"> dohodka ali </w:t>
            </w:r>
            <w:r w:rsidR="00496FF5">
              <w:rPr>
                <w:rFonts w:ascii="Arial" w:hAnsi="Arial" w:cs="Arial"/>
                <w:sz w:val="18"/>
                <w:szCs w:val="18"/>
              </w:rPr>
              <w:t>i</w:t>
            </w:r>
            <w:r w:rsidRPr="008E5FC0">
              <w:rPr>
                <w:rFonts w:ascii="Arial" w:hAnsi="Arial" w:cs="Arial"/>
                <w:sz w:val="18"/>
                <w:szCs w:val="18"/>
              </w:rPr>
              <w:t xml:space="preserve">zgube </w:t>
            </w:r>
            <w:r w:rsidR="00496FF5">
              <w:rPr>
                <w:rFonts w:ascii="Arial" w:hAnsi="Arial" w:cs="Arial"/>
                <w:sz w:val="18"/>
                <w:szCs w:val="18"/>
              </w:rPr>
              <w:t>i</w:t>
            </w:r>
            <w:r w:rsidRPr="008E5FC0">
              <w:rPr>
                <w:rFonts w:ascii="Arial" w:hAnsi="Arial" w:cs="Arial"/>
                <w:sz w:val="18"/>
                <w:szCs w:val="18"/>
              </w:rPr>
              <w:t xml:space="preserve">nvesticijskega subjekta ali </w:t>
            </w:r>
            <w:r w:rsidR="00496FF5">
              <w:rPr>
                <w:rFonts w:ascii="Arial" w:hAnsi="Arial" w:cs="Arial"/>
                <w:sz w:val="18"/>
                <w:szCs w:val="18"/>
              </w:rPr>
              <w:t>z</w:t>
            </w:r>
            <w:r w:rsidRPr="008E5FC0">
              <w:rPr>
                <w:rFonts w:ascii="Arial" w:hAnsi="Arial" w:cs="Arial"/>
                <w:sz w:val="18"/>
                <w:szCs w:val="18"/>
              </w:rPr>
              <w:t>avarovalniško</w:t>
            </w:r>
            <w:r w:rsidR="0013009D">
              <w:rPr>
                <w:rFonts w:ascii="Arial" w:hAnsi="Arial" w:cs="Arial"/>
                <w:sz w:val="18"/>
                <w:szCs w:val="18"/>
              </w:rPr>
              <w:t>-</w:t>
            </w:r>
            <w:r w:rsidRPr="008E5FC0">
              <w:rPr>
                <w:rFonts w:ascii="Arial" w:hAnsi="Arial" w:cs="Arial"/>
                <w:sz w:val="18"/>
                <w:szCs w:val="18"/>
              </w:rPr>
              <w:t xml:space="preserve">investicijskega </w:t>
            </w:r>
            <w:r w:rsidR="00496FF5">
              <w:rPr>
                <w:rFonts w:ascii="Arial" w:hAnsi="Arial" w:cs="Arial"/>
                <w:sz w:val="18"/>
                <w:szCs w:val="18"/>
              </w:rPr>
              <w:t>s</w:t>
            </w:r>
            <w:r w:rsidRPr="008E5FC0">
              <w:rPr>
                <w:rFonts w:ascii="Arial" w:hAnsi="Arial" w:cs="Arial"/>
                <w:sz w:val="18"/>
                <w:szCs w:val="18"/>
              </w:rPr>
              <w:t>ubjekta, ki se obravnava kot davčno transparenten subjekt, kot posledica izbire opcije iz</w:t>
            </w:r>
            <w:r w:rsidR="008D31A8">
              <w:rPr>
                <w:rFonts w:ascii="Arial" w:hAnsi="Arial" w:cs="Arial"/>
                <w:sz w:val="18"/>
                <w:szCs w:val="18"/>
              </w:rPr>
              <w:t xml:space="preserve"> 53.</w:t>
            </w:r>
            <w:r w:rsidRPr="008E5FC0">
              <w:rPr>
                <w:rFonts w:ascii="Arial" w:hAnsi="Arial" w:cs="Arial"/>
                <w:sz w:val="18"/>
                <w:szCs w:val="18"/>
              </w:rPr>
              <w:t xml:space="preserve"> člena </w:t>
            </w:r>
            <w:r w:rsidR="008D31A8">
              <w:rPr>
                <w:rFonts w:ascii="Arial" w:hAnsi="Arial" w:cs="Arial"/>
                <w:sz w:val="18"/>
                <w:szCs w:val="18"/>
              </w:rPr>
              <w:t xml:space="preserve">ZMD (člen </w:t>
            </w:r>
            <w:r w:rsidRPr="008E5FC0">
              <w:rPr>
                <w:rFonts w:ascii="Arial" w:hAnsi="Arial" w:cs="Arial"/>
                <w:sz w:val="18"/>
                <w:szCs w:val="18"/>
              </w:rPr>
              <w:t>7.5</w:t>
            </w:r>
            <w:r w:rsidR="008D31A8">
              <w:rPr>
                <w:rFonts w:ascii="Arial" w:hAnsi="Arial" w:cs="Arial"/>
                <w:sz w:val="18"/>
                <w:szCs w:val="18"/>
              </w:rPr>
              <w:t xml:space="preserve"> vzorčnih pravil)</w:t>
            </w:r>
            <w:r w:rsidRPr="008E5FC0">
              <w:rPr>
                <w:rFonts w:ascii="Arial" w:hAnsi="Arial" w:cs="Arial"/>
                <w:sz w:val="18"/>
                <w:szCs w:val="18"/>
              </w:rPr>
              <w:t>.</w:t>
            </w:r>
          </w:p>
        </w:tc>
      </w:tr>
      <w:tr w:rsidR="008E5FC0" w:rsidRPr="008E5FC0" w14:paraId="08A14BE4" w14:textId="77777777" w:rsidTr="00F3677D">
        <w:trPr>
          <w:trHeight w:val="288"/>
        </w:trPr>
        <w:tc>
          <w:tcPr>
            <w:tcW w:w="1217" w:type="dxa"/>
            <w:shd w:val="clear" w:color="auto" w:fill="E7E6E6" w:themeFill="background2"/>
            <w:noWrap/>
            <w:hideMark/>
          </w:tcPr>
          <w:p w14:paraId="0DACE893"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3.2.1.1.2.</w:t>
            </w:r>
          </w:p>
        </w:tc>
        <w:tc>
          <w:tcPr>
            <w:tcW w:w="2240" w:type="dxa"/>
            <w:shd w:val="clear" w:color="auto" w:fill="E7E6E6" w:themeFill="background2"/>
            <w:noWrap/>
            <w:hideMark/>
          </w:tcPr>
          <w:p w14:paraId="3D631683"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Prilagoditve</w:t>
            </w:r>
          </w:p>
        </w:tc>
        <w:tc>
          <w:tcPr>
            <w:tcW w:w="5894" w:type="dxa"/>
            <w:shd w:val="clear" w:color="auto" w:fill="E7E6E6" w:themeFill="background2"/>
            <w:noWrap/>
            <w:hideMark/>
          </w:tcPr>
          <w:p w14:paraId="1D636187" w14:textId="77777777" w:rsidR="008E5FC0" w:rsidRPr="008E5FC0" w:rsidRDefault="008E5FC0" w:rsidP="008E5FC0">
            <w:pPr>
              <w:jc w:val="both"/>
              <w:rPr>
                <w:rFonts w:ascii="Arial" w:hAnsi="Arial" w:cs="Arial"/>
                <w:sz w:val="18"/>
                <w:szCs w:val="18"/>
              </w:rPr>
            </w:pPr>
          </w:p>
        </w:tc>
      </w:tr>
      <w:tr w:rsidR="008E5FC0" w:rsidRPr="008E5FC0" w14:paraId="5EF6C8AF" w14:textId="77777777" w:rsidTr="008E5FC0">
        <w:trPr>
          <w:trHeight w:val="864"/>
        </w:trPr>
        <w:tc>
          <w:tcPr>
            <w:tcW w:w="1217" w:type="dxa"/>
            <w:noWrap/>
            <w:hideMark/>
          </w:tcPr>
          <w:p w14:paraId="2EE9271F"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lastRenderedPageBreak/>
              <w:t>3.2.1.1.2.a</w:t>
            </w:r>
          </w:p>
        </w:tc>
        <w:tc>
          <w:tcPr>
            <w:tcW w:w="2240" w:type="dxa"/>
            <w:noWrap/>
            <w:hideMark/>
          </w:tcPr>
          <w:p w14:paraId="418E9A11"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 xml:space="preserve">Odhodek čistih davkov </w:t>
            </w:r>
            <w:r w:rsidR="008D31A8">
              <w:rPr>
                <w:rFonts w:ascii="Arial" w:hAnsi="Arial" w:cs="Arial"/>
                <w:sz w:val="18"/>
                <w:szCs w:val="18"/>
              </w:rPr>
              <w:t>– 1. točka prvega odstavka 20. člena ZMD</w:t>
            </w:r>
            <w:r w:rsidRPr="008E5FC0">
              <w:rPr>
                <w:rFonts w:ascii="Arial" w:hAnsi="Arial" w:cs="Arial"/>
                <w:sz w:val="18"/>
                <w:szCs w:val="18"/>
              </w:rPr>
              <w:t xml:space="preserve"> </w:t>
            </w:r>
            <w:r w:rsidR="008D31A8">
              <w:rPr>
                <w:rFonts w:ascii="Arial" w:hAnsi="Arial" w:cs="Arial"/>
                <w:sz w:val="18"/>
                <w:szCs w:val="18"/>
              </w:rPr>
              <w:t xml:space="preserve">(člen </w:t>
            </w:r>
            <w:r w:rsidRPr="008E5FC0">
              <w:rPr>
                <w:rFonts w:ascii="Arial" w:hAnsi="Arial" w:cs="Arial"/>
                <w:sz w:val="18"/>
                <w:szCs w:val="18"/>
              </w:rPr>
              <w:t>3.2.1 (a)</w:t>
            </w:r>
            <w:r w:rsidR="008D31A8">
              <w:rPr>
                <w:rFonts w:ascii="Arial" w:hAnsi="Arial" w:cs="Arial"/>
                <w:sz w:val="18"/>
                <w:szCs w:val="18"/>
              </w:rPr>
              <w:t xml:space="preserve"> vzorčnih pravil)</w:t>
            </w:r>
          </w:p>
        </w:tc>
        <w:tc>
          <w:tcPr>
            <w:tcW w:w="5894" w:type="dxa"/>
            <w:hideMark/>
          </w:tcPr>
          <w:p w14:paraId="16B954CC" w14:textId="6C945AC8" w:rsidR="008E5FC0" w:rsidRPr="008E5FC0" w:rsidRDefault="00F80F9F" w:rsidP="008E5FC0">
            <w:pPr>
              <w:jc w:val="both"/>
              <w:rPr>
                <w:rFonts w:ascii="Arial" w:hAnsi="Arial" w:cs="Arial"/>
                <w:sz w:val="18"/>
                <w:szCs w:val="18"/>
              </w:rPr>
            </w:pPr>
            <w:r>
              <w:rPr>
                <w:rFonts w:ascii="Arial" w:hAnsi="Arial" w:cs="Arial"/>
                <w:sz w:val="18"/>
                <w:szCs w:val="18"/>
              </w:rPr>
              <w:t>Prilagoditev v zvezi z odhodki čistih davkov so načeloma</w:t>
            </w:r>
            <w:r w:rsidR="008E5FC0">
              <w:rPr>
                <w:rFonts w:ascii="Arial" w:hAnsi="Arial" w:cs="Arial"/>
                <w:sz w:val="18"/>
                <w:szCs w:val="18"/>
              </w:rPr>
              <w:t xml:space="preserve"> </w:t>
            </w:r>
            <w:r w:rsidR="008E5FC0" w:rsidRPr="008E5FC0">
              <w:rPr>
                <w:rFonts w:ascii="Arial" w:hAnsi="Arial" w:cs="Arial"/>
                <w:sz w:val="18"/>
                <w:szCs w:val="18"/>
              </w:rPr>
              <w:t>pozitivn</w:t>
            </w:r>
            <w:r w:rsidR="008E5FC0">
              <w:rPr>
                <w:rFonts w:ascii="Arial" w:hAnsi="Arial" w:cs="Arial"/>
                <w:sz w:val="18"/>
                <w:szCs w:val="18"/>
              </w:rPr>
              <w:t>i</w:t>
            </w:r>
            <w:r w:rsidR="008E5FC0" w:rsidRPr="008E5FC0">
              <w:rPr>
                <w:rFonts w:ascii="Arial" w:hAnsi="Arial" w:cs="Arial"/>
                <w:sz w:val="18"/>
                <w:szCs w:val="18"/>
              </w:rPr>
              <w:t xml:space="preserve"> znesk</w:t>
            </w:r>
            <w:r w:rsidR="008E5FC0">
              <w:rPr>
                <w:rFonts w:ascii="Arial" w:hAnsi="Arial" w:cs="Arial"/>
                <w:sz w:val="18"/>
                <w:szCs w:val="18"/>
              </w:rPr>
              <w:t>i</w:t>
            </w:r>
            <w:r w:rsidR="008E5FC0" w:rsidRPr="008E5FC0">
              <w:rPr>
                <w:rFonts w:ascii="Arial" w:hAnsi="Arial" w:cs="Arial"/>
                <w:sz w:val="18"/>
                <w:szCs w:val="18"/>
              </w:rPr>
              <w:t xml:space="preserve">. Prilagoditev bo negativna, kadar ima </w:t>
            </w:r>
            <w:r w:rsidR="008D31A8">
              <w:rPr>
                <w:rFonts w:ascii="Arial" w:hAnsi="Arial" w:cs="Arial"/>
                <w:sz w:val="18"/>
                <w:szCs w:val="18"/>
              </w:rPr>
              <w:t>s</w:t>
            </w:r>
            <w:r w:rsidR="008E5FC0" w:rsidRPr="008E5FC0">
              <w:rPr>
                <w:rFonts w:ascii="Arial" w:hAnsi="Arial" w:cs="Arial"/>
                <w:sz w:val="18"/>
                <w:szCs w:val="18"/>
              </w:rPr>
              <w:t>ubjekt v sestavi izgubo, katere posledica je oblikovanje odloženih davčnih sredstev.</w:t>
            </w:r>
          </w:p>
        </w:tc>
      </w:tr>
      <w:tr w:rsidR="008E5FC0" w:rsidRPr="008E5FC0" w14:paraId="312023BB" w14:textId="77777777" w:rsidTr="008E5FC0">
        <w:trPr>
          <w:trHeight w:val="1152"/>
        </w:trPr>
        <w:tc>
          <w:tcPr>
            <w:tcW w:w="1217" w:type="dxa"/>
            <w:noWrap/>
            <w:hideMark/>
          </w:tcPr>
          <w:p w14:paraId="3C7DD2B7"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3.2.1.1.2.b</w:t>
            </w:r>
          </w:p>
        </w:tc>
        <w:tc>
          <w:tcPr>
            <w:tcW w:w="2240" w:type="dxa"/>
            <w:noWrap/>
            <w:hideMark/>
          </w:tcPr>
          <w:p w14:paraId="42099AF6"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 xml:space="preserve">Izključene dividende – </w:t>
            </w:r>
            <w:r w:rsidR="008D31A8">
              <w:rPr>
                <w:rFonts w:ascii="Arial" w:hAnsi="Arial" w:cs="Arial"/>
                <w:sz w:val="18"/>
                <w:szCs w:val="18"/>
              </w:rPr>
              <w:t>2. točka prvega odstavka 20. člena ZMD</w:t>
            </w:r>
            <w:r w:rsidR="008D31A8" w:rsidRPr="008E5FC0">
              <w:rPr>
                <w:rFonts w:ascii="Arial" w:hAnsi="Arial" w:cs="Arial"/>
                <w:sz w:val="18"/>
                <w:szCs w:val="18"/>
              </w:rPr>
              <w:t xml:space="preserve"> </w:t>
            </w:r>
            <w:r w:rsidR="008D31A8">
              <w:rPr>
                <w:rFonts w:ascii="Arial" w:hAnsi="Arial" w:cs="Arial"/>
                <w:sz w:val="18"/>
                <w:szCs w:val="18"/>
              </w:rPr>
              <w:t>(člen</w:t>
            </w:r>
            <w:r w:rsidRPr="008E5FC0">
              <w:rPr>
                <w:rFonts w:ascii="Arial" w:hAnsi="Arial" w:cs="Arial"/>
                <w:sz w:val="18"/>
                <w:szCs w:val="18"/>
              </w:rPr>
              <w:t xml:space="preserve"> 3.2.1 (b)</w:t>
            </w:r>
            <w:r w:rsidR="008D31A8">
              <w:rPr>
                <w:rFonts w:ascii="Arial" w:hAnsi="Arial" w:cs="Arial"/>
                <w:sz w:val="18"/>
                <w:szCs w:val="18"/>
              </w:rPr>
              <w:t xml:space="preserve"> vzorčnih pravil)</w:t>
            </w:r>
          </w:p>
        </w:tc>
        <w:tc>
          <w:tcPr>
            <w:tcW w:w="5894" w:type="dxa"/>
            <w:hideMark/>
          </w:tcPr>
          <w:p w14:paraId="058A991A" w14:textId="40C8A351" w:rsidR="008E5FC0" w:rsidRPr="008E5FC0" w:rsidRDefault="008E5FC0" w:rsidP="001759B9">
            <w:pPr>
              <w:jc w:val="both"/>
              <w:rPr>
                <w:rFonts w:ascii="Arial" w:hAnsi="Arial" w:cs="Arial"/>
                <w:sz w:val="18"/>
                <w:szCs w:val="18"/>
              </w:rPr>
            </w:pPr>
            <w:proofErr w:type="spellStart"/>
            <w:r w:rsidRPr="008E5FC0">
              <w:rPr>
                <w:rFonts w:ascii="Arial" w:hAnsi="Arial" w:cs="Arial"/>
                <w:sz w:val="18"/>
                <w:szCs w:val="18"/>
              </w:rPr>
              <w:t>Vložniški</w:t>
            </w:r>
            <w:proofErr w:type="spellEnd"/>
            <w:r w:rsidRPr="008E5FC0">
              <w:rPr>
                <w:rFonts w:ascii="Arial" w:hAnsi="Arial" w:cs="Arial"/>
                <w:sz w:val="18"/>
                <w:szCs w:val="18"/>
              </w:rPr>
              <w:t xml:space="preserve"> subjekt poroča prilagoditve, ki se nanašajo na </w:t>
            </w:r>
            <w:r w:rsidR="008D31A8">
              <w:rPr>
                <w:rFonts w:ascii="Arial" w:hAnsi="Arial" w:cs="Arial"/>
                <w:sz w:val="18"/>
                <w:szCs w:val="18"/>
              </w:rPr>
              <w:t>i</w:t>
            </w:r>
            <w:r w:rsidRPr="008E5FC0">
              <w:rPr>
                <w:rFonts w:ascii="Arial" w:hAnsi="Arial" w:cs="Arial"/>
                <w:sz w:val="18"/>
                <w:szCs w:val="18"/>
              </w:rPr>
              <w:t xml:space="preserve">zključene dividende. V primerih, kadar gibanje rezerv zavarovalnice ekonomsko sovpada z </w:t>
            </w:r>
            <w:r w:rsidR="008D31A8">
              <w:rPr>
                <w:rFonts w:ascii="Arial" w:hAnsi="Arial" w:cs="Arial"/>
                <w:sz w:val="18"/>
                <w:szCs w:val="18"/>
              </w:rPr>
              <w:t>i</w:t>
            </w:r>
            <w:r w:rsidRPr="008E5FC0">
              <w:rPr>
                <w:rFonts w:ascii="Arial" w:hAnsi="Arial" w:cs="Arial"/>
                <w:sz w:val="18"/>
                <w:szCs w:val="18"/>
              </w:rPr>
              <w:t xml:space="preserve">zključeno dividendo (po odštetju provizij za upravljanje naložb) iz vrednostnih papirjev, ki jih ima </w:t>
            </w:r>
            <w:r w:rsidR="004930DE">
              <w:rPr>
                <w:rFonts w:ascii="Arial" w:hAnsi="Arial" w:cs="Arial"/>
                <w:sz w:val="18"/>
                <w:szCs w:val="18"/>
              </w:rPr>
              <w:t xml:space="preserve">zavarovalnica </w:t>
            </w:r>
            <w:r w:rsidRPr="008E5FC0">
              <w:rPr>
                <w:rFonts w:ascii="Arial" w:hAnsi="Arial" w:cs="Arial"/>
                <w:sz w:val="18"/>
                <w:szCs w:val="18"/>
              </w:rPr>
              <w:t xml:space="preserve">v imenu </w:t>
            </w:r>
            <w:r w:rsidR="001759B9">
              <w:rPr>
                <w:rFonts w:ascii="Arial" w:hAnsi="Arial" w:cs="Arial"/>
                <w:sz w:val="18"/>
                <w:szCs w:val="18"/>
              </w:rPr>
              <w:t>imetnikov polic</w:t>
            </w:r>
            <w:r w:rsidRPr="008E5FC0">
              <w:rPr>
                <w:rFonts w:ascii="Arial" w:hAnsi="Arial" w:cs="Arial"/>
                <w:sz w:val="18"/>
                <w:szCs w:val="18"/>
              </w:rPr>
              <w:t>, se gibanje v rezervah poroča kot pozitivna prilagoditev (dodatek k FANIL) v vrstici 3.2.1.1.2.b.</w:t>
            </w:r>
          </w:p>
        </w:tc>
      </w:tr>
      <w:tr w:rsidR="008E5FC0" w:rsidRPr="008E5FC0" w14:paraId="7C21562F" w14:textId="77777777" w:rsidTr="008E5FC0">
        <w:trPr>
          <w:trHeight w:val="1728"/>
        </w:trPr>
        <w:tc>
          <w:tcPr>
            <w:tcW w:w="1217" w:type="dxa"/>
            <w:noWrap/>
            <w:hideMark/>
          </w:tcPr>
          <w:p w14:paraId="390799FF"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3.2.1.1.2.c</w:t>
            </w:r>
          </w:p>
        </w:tc>
        <w:tc>
          <w:tcPr>
            <w:tcW w:w="2240" w:type="dxa"/>
            <w:noWrap/>
            <w:hideMark/>
          </w:tcPr>
          <w:p w14:paraId="73AB960A"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 xml:space="preserve">Izključeni kapitalski dobiček ali izguba – </w:t>
            </w:r>
            <w:r w:rsidR="008D31A8">
              <w:rPr>
                <w:rFonts w:ascii="Arial" w:hAnsi="Arial" w:cs="Arial"/>
                <w:sz w:val="18"/>
                <w:szCs w:val="18"/>
              </w:rPr>
              <w:t>3. točka prvega odstavka 20. člena ZMD</w:t>
            </w:r>
            <w:r w:rsidR="008D31A8" w:rsidRPr="008E5FC0">
              <w:rPr>
                <w:rFonts w:ascii="Arial" w:hAnsi="Arial" w:cs="Arial"/>
                <w:sz w:val="18"/>
                <w:szCs w:val="18"/>
              </w:rPr>
              <w:t xml:space="preserve"> </w:t>
            </w:r>
            <w:r w:rsidR="008D31A8">
              <w:rPr>
                <w:rFonts w:ascii="Arial" w:hAnsi="Arial" w:cs="Arial"/>
                <w:sz w:val="18"/>
                <w:szCs w:val="18"/>
              </w:rPr>
              <w:t xml:space="preserve">(člen </w:t>
            </w:r>
            <w:r w:rsidRPr="008E5FC0">
              <w:rPr>
                <w:rFonts w:ascii="Arial" w:hAnsi="Arial" w:cs="Arial"/>
                <w:sz w:val="18"/>
                <w:szCs w:val="18"/>
              </w:rPr>
              <w:t>3.2.1 (c )</w:t>
            </w:r>
            <w:r w:rsidR="008D31A8">
              <w:rPr>
                <w:rFonts w:ascii="Arial" w:hAnsi="Arial" w:cs="Arial"/>
                <w:sz w:val="18"/>
                <w:szCs w:val="18"/>
              </w:rPr>
              <w:t xml:space="preserve"> vzorčnih pravil)</w:t>
            </w:r>
          </w:p>
        </w:tc>
        <w:tc>
          <w:tcPr>
            <w:tcW w:w="5894" w:type="dxa"/>
            <w:hideMark/>
          </w:tcPr>
          <w:p w14:paraId="18A7E5A3" w14:textId="0FBDFD97" w:rsidR="008E5FC0" w:rsidRPr="008E5FC0" w:rsidRDefault="008E5FC0" w:rsidP="001759B9">
            <w:pPr>
              <w:jc w:val="both"/>
              <w:rPr>
                <w:rFonts w:ascii="Arial" w:hAnsi="Arial" w:cs="Arial"/>
                <w:sz w:val="18"/>
                <w:szCs w:val="18"/>
              </w:rPr>
            </w:pPr>
            <w:proofErr w:type="spellStart"/>
            <w:r w:rsidRPr="008E5FC0">
              <w:rPr>
                <w:rFonts w:ascii="Arial" w:hAnsi="Arial" w:cs="Arial"/>
                <w:sz w:val="18"/>
                <w:szCs w:val="18"/>
              </w:rPr>
              <w:t>Vložniški</w:t>
            </w:r>
            <w:proofErr w:type="spellEnd"/>
            <w:r w:rsidRPr="008E5FC0">
              <w:rPr>
                <w:rFonts w:ascii="Arial" w:hAnsi="Arial" w:cs="Arial"/>
                <w:sz w:val="18"/>
                <w:szCs w:val="18"/>
              </w:rPr>
              <w:t xml:space="preserve"> subjekt poroča prilagoditve v zvezi z </w:t>
            </w:r>
            <w:r w:rsidR="008D31A8">
              <w:rPr>
                <w:rFonts w:ascii="Arial" w:hAnsi="Arial" w:cs="Arial"/>
                <w:sz w:val="18"/>
                <w:szCs w:val="18"/>
              </w:rPr>
              <w:t>i</w:t>
            </w:r>
            <w:r w:rsidRPr="008E5FC0">
              <w:rPr>
                <w:rFonts w:ascii="Arial" w:hAnsi="Arial" w:cs="Arial"/>
                <w:sz w:val="18"/>
                <w:szCs w:val="18"/>
              </w:rPr>
              <w:t xml:space="preserve">zključenimi kapitalskimi dobički ali izgubami. Znesek teh prilagoditev vključuje dobičke in izgube iz naslova tujih valut, ki se nanašajo na </w:t>
            </w:r>
            <w:r w:rsidR="00496FF5">
              <w:rPr>
                <w:rFonts w:ascii="Arial" w:hAnsi="Arial" w:cs="Arial"/>
                <w:sz w:val="18"/>
                <w:szCs w:val="18"/>
              </w:rPr>
              <w:t>»</w:t>
            </w:r>
            <w:proofErr w:type="spellStart"/>
            <w:r w:rsidRPr="008E5FC0">
              <w:rPr>
                <w:rFonts w:ascii="Arial" w:hAnsi="Arial" w:cs="Arial"/>
                <w:sz w:val="18"/>
                <w:szCs w:val="18"/>
              </w:rPr>
              <w:t>hedge</w:t>
            </w:r>
            <w:proofErr w:type="spellEnd"/>
            <w:r w:rsidR="00496FF5">
              <w:rPr>
                <w:rFonts w:ascii="Arial" w:hAnsi="Arial" w:cs="Arial"/>
                <w:sz w:val="18"/>
                <w:szCs w:val="18"/>
              </w:rPr>
              <w:t>«</w:t>
            </w:r>
            <w:r w:rsidRPr="008E5FC0">
              <w:rPr>
                <w:rFonts w:ascii="Arial" w:hAnsi="Arial" w:cs="Arial"/>
                <w:sz w:val="18"/>
                <w:szCs w:val="18"/>
              </w:rPr>
              <w:t xml:space="preserve"> instrumente, kadar je </w:t>
            </w:r>
            <w:r w:rsidR="001759B9">
              <w:rPr>
                <w:rFonts w:ascii="Arial" w:hAnsi="Arial" w:cs="Arial"/>
                <w:sz w:val="18"/>
                <w:szCs w:val="18"/>
              </w:rPr>
              <w:t>opravljena</w:t>
            </w:r>
            <w:r w:rsidRPr="008E5FC0">
              <w:rPr>
                <w:rFonts w:ascii="Arial" w:hAnsi="Arial" w:cs="Arial"/>
                <w:sz w:val="18"/>
                <w:szCs w:val="18"/>
              </w:rPr>
              <w:t xml:space="preserve"> izbira, da se dobički in izgube obravnavajo kot izključeni. Odhodek iz naslova gibanja zavarovalniških rezerv, ki se nanašajo na </w:t>
            </w:r>
            <w:r w:rsidR="008D31A8">
              <w:rPr>
                <w:rFonts w:ascii="Arial" w:hAnsi="Arial" w:cs="Arial"/>
                <w:sz w:val="18"/>
                <w:szCs w:val="18"/>
              </w:rPr>
              <w:t>i</w:t>
            </w:r>
            <w:r w:rsidRPr="008E5FC0">
              <w:rPr>
                <w:rFonts w:ascii="Arial" w:hAnsi="Arial" w:cs="Arial"/>
                <w:sz w:val="18"/>
                <w:szCs w:val="18"/>
              </w:rPr>
              <w:t xml:space="preserve">zključene kapitalske dobičke in izgube iz naslova vrednostnih papirjev, ki jih ima zavarovalnica v imenu </w:t>
            </w:r>
            <w:r w:rsidR="001759B9">
              <w:rPr>
                <w:rFonts w:ascii="Arial" w:hAnsi="Arial" w:cs="Arial"/>
                <w:sz w:val="18"/>
                <w:szCs w:val="18"/>
              </w:rPr>
              <w:t>imetnikov polic</w:t>
            </w:r>
            <w:r w:rsidRPr="008E5FC0">
              <w:rPr>
                <w:rFonts w:ascii="Arial" w:hAnsi="Arial" w:cs="Arial"/>
                <w:sz w:val="18"/>
                <w:szCs w:val="18"/>
              </w:rPr>
              <w:t>, se poročajo kot pozitivni zneski v vrstici 3.2.1.1.2.c. Znesek prilagoditve ne vsebuje kapitalskih dobičkov ali izgub, ki niso izključene na podlagi izbire "</w:t>
            </w:r>
            <w:proofErr w:type="spellStart"/>
            <w:r w:rsidRPr="008E5FC0">
              <w:rPr>
                <w:rFonts w:ascii="Arial" w:hAnsi="Arial" w:cs="Arial"/>
                <w:sz w:val="18"/>
                <w:szCs w:val="18"/>
              </w:rPr>
              <w:t>Equity</w:t>
            </w:r>
            <w:proofErr w:type="spellEnd"/>
            <w:r w:rsidRPr="008E5FC0">
              <w:rPr>
                <w:rFonts w:ascii="Arial" w:hAnsi="Arial" w:cs="Arial"/>
                <w:sz w:val="18"/>
                <w:szCs w:val="18"/>
              </w:rPr>
              <w:t xml:space="preserve"> </w:t>
            </w:r>
            <w:proofErr w:type="spellStart"/>
            <w:r w:rsidRPr="008E5FC0">
              <w:rPr>
                <w:rFonts w:ascii="Arial" w:hAnsi="Arial" w:cs="Arial"/>
                <w:sz w:val="18"/>
                <w:szCs w:val="18"/>
              </w:rPr>
              <w:t>Investment</w:t>
            </w:r>
            <w:proofErr w:type="spellEnd"/>
            <w:r w:rsidRPr="008E5FC0">
              <w:rPr>
                <w:rFonts w:ascii="Arial" w:hAnsi="Arial" w:cs="Arial"/>
                <w:sz w:val="18"/>
                <w:szCs w:val="18"/>
              </w:rPr>
              <w:t xml:space="preserve"> </w:t>
            </w:r>
            <w:proofErr w:type="spellStart"/>
            <w:r w:rsidRPr="008E5FC0">
              <w:rPr>
                <w:rFonts w:ascii="Arial" w:hAnsi="Arial" w:cs="Arial"/>
                <w:sz w:val="18"/>
                <w:szCs w:val="18"/>
              </w:rPr>
              <w:t>Inclusion</w:t>
            </w:r>
            <w:proofErr w:type="spellEnd"/>
            <w:r w:rsidRPr="008E5FC0">
              <w:rPr>
                <w:rFonts w:ascii="Arial" w:hAnsi="Arial" w:cs="Arial"/>
                <w:sz w:val="18"/>
                <w:szCs w:val="18"/>
              </w:rPr>
              <w:t xml:space="preserve"> </w:t>
            </w:r>
            <w:proofErr w:type="spellStart"/>
            <w:r w:rsidRPr="008E5FC0">
              <w:rPr>
                <w:rFonts w:ascii="Arial" w:hAnsi="Arial" w:cs="Arial"/>
                <w:sz w:val="18"/>
                <w:szCs w:val="18"/>
              </w:rPr>
              <w:t>Election</w:t>
            </w:r>
            <w:proofErr w:type="spellEnd"/>
            <w:r w:rsidRPr="008E5FC0">
              <w:rPr>
                <w:rFonts w:ascii="Arial" w:hAnsi="Arial" w:cs="Arial"/>
                <w:sz w:val="18"/>
                <w:szCs w:val="18"/>
              </w:rPr>
              <w:t>".</w:t>
            </w:r>
          </w:p>
        </w:tc>
      </w:tr>
      <w:tr w:rsidR="008E5FC0" w:rsidRPr="008E5FC0" w14:paraId="7045851F" w14:textId="77777777" w:rsidTr="008E5FC0">
        <w:trPr>
          <w:trHeight w:val="864"/>
        </w:trPr>
        <w:tc>
          <w:tcPr>
            <w:tcW w:w="1217" w:type="dxa"/>
            <w:noWrap/>
            <w:hideMark/>
          </w:tcPr>
          <w:p w14:paraId="25F43D37"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3.2.1.1.2.d</w:t>
            </w:r>
          </w:p>
        </w:tc>
        <w:tc>
          <w:tcPr>
            <w:tcW w:w="2240" w:type="dxa"/>
            <w:hideMark/>
          </w:tcPr>
          <w:p w14:paraId="25DD2F70"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 xml:space="preserve">Vključeni dobiček ali izguba po metodi prevrednotenja – </w:t>
            </w:r>
            <w:r w:rsidR="008D31A8">
              <w:rPr>
                <w:rFonts w:ascii="Arial" w:hAnsi="Arial" w:cs="Arial"/>
                <w:sz w:val="18"/>
                <w:szCs w:val="18"/>
              </w:rPr>
              <w:t>4. točka prvega odstavka 20. člena ZMD</w:t>
            </w:r>
            <w:r w:rsidR="008D31A8" w:rsidRPr="008E5FC0">
              <w:rPr>
                <w:rFonts w:ascii="Arial" w:hAnsi="Arial" w:cs="Arial"/>
                <w:sz w:val="18"/>
                <w:szCs w:val="18"/>
              </w:rPr>
              <w:t xml:space="preserve"> </w:t>
            </w:r>
            <w:r w:rsidR="008D31A8">
              <w:rPr>
                <w:rFonts w:ascii="Arial" w:hAnsi="Arial" w:cs="Arial"/>
                <w:sz w:val="18"/>
                <w:szCs w:val="18"/>
              </w:rPr>
              <w:t>(člen</w:t>
            </w:r>
            <w:r w:rsidRPr="008E5FC0">
              <w:rPr>
                <w:rFonts w:ascii="Arial" w:hAnsi="Arial" w:cs="Arial"/>
                <w:sz w:val="18"/>
                <w:szCs w:val="18"/>
              </w:rPr>
              <w:t xml:space="preserve"> 3.2.1 (d)</w:t>
            </w:r>
            <w:r w:rsidR="008D31A8">
              <w:rPr>
                <w:rFonts w:ascii="Arial" w:hAnsi="Arial" w:cs="Arial"/>
                <w:sz w:val="18"/>
                <w:szCs w:val="18"/>
              </w:rPr>
              <w:t xml:space="preserve"> vzorčnih pravil </w:t>
            </w:r>
          </w:p>
        </w:tc>
        <w:tc>
          <w:tcPr>
            <w:tcW w:w="5894" w:type="dxa"/>
            <w:noWrap/>
            <w:hideMark/>
          </w:tcPr>
          <w:p w14:paraId="3171A7F7" w14:textId="77777777" w:rsidR="008E5FC0" w:rsidRPr="008E5FC0" w:rsidRDefault="008E5FC0" w:rsidP="008E5FC0">
            <w:pPr>
              <w:jc w:val="both"/>
              <w:rPr>
                <w:rFonts w:ascii="Arial" w:hAnsi="Arial" w:cs="Arial"/>
                <w:sz w:val="18"/>
                <w:szCs w:val="18"/>
              </w:rPr>
            </w:pPr>
          </w:p>
        </w:tc>
      </w:tr>
      <w:tr w:rsidR="008E5FC0" w:rsidRPr="008E5FC0" w14:paraId="1D64D8EC" w14:textId="77777777" w:rsidTr="008E5FC0">
        <w:trPr>
          <w:trHeight w:val="864"/>
        </w:trPr>
        <w:tc>
          <w:tcPr>
            <w:tcW w:w="1217" w:type="dxa"/>
            <w:noWrap/>
            <w:hideMark/>
          </w:tcPr>
          <w:p w14:paraId="3610E0A9"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3.2.1.1.2.e</w:t>
            </w:r>
          </w:p>
        </w:tc>
        <w:tc>
          <w:tcPr>
            <w:tcW w:w="2240" w:type="dxa"/>
            <w:hideMark/>
          </w:tcPr>
          <w:p w14:paraId="40878A89"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Dobiček ali izguba iz odprodaje sredstev in obveznosti, izključenih na podlagi</w:t>
            </w:r>
            <w:r w:rsidR="00414AF3">
              <w:rPr>
                <w:rFonts w:ascii="Arial" w:hAnsi="Arial" w:cs="Arial"/>
                <w:sz w:val="18"/>
                <w:szCs w:val="18"/>
              </w:rPr>
              <w:t xml:space="preserve"> </w:t>
            </w:r>
            <w:bookmarkStart w:id="16" w:name="_Hlk158198511"/>
            <w:r w:rsidR="00414AF3">
              <w:rPr>
                <w:rFonts w:ascii="Arial" w:hAnsi="Arial" w:cs="Arial"/>
                <w:sz w:val="18"/>
                <w:szCs w:val="18"/>
              </w:rPr>
              <w:t>5.</w:t>
            </w:r>
            <w:r w:rsidR="00414AF3" w:rsidRPr="007D2D48">
              <w:rPr>
                <w:rFonts w:ascii="Arial" w:hAnsi="Arial"/>
                <w:sz w:val="18"/>
              </w:rPr>
              <w:t xml:space="preserve"> točke prvega odstavka 20. </w:t>
            </w:r>
            <w:r w:rsidR="00414AF3">
              <w:rPr>
                <w:rFonts w:ascii="Arial" w:hAnsi="Arial" w:cs="Arial"/>
                <w:sz w:val="18"/>
                <w:szCs w:val="18"/>
              </w:rPr>
              <w:t>člena ZMD</w:t>
            </w:r>
            <w:r w:rsidRPr="008E5FC0">
              <w:rPr>
                <w:rFonts w:ascii="Arial" w:hAnsi="Arial" w:cs="Arial"/>
                <w:sz w:val="18"/>
                <w:szCs w:val="18"/>
              </w:rPr>
              <w:t xml:space="preserve"> </w:t>
            </w:r>
            <w:bookmarkEnd w:id="16"/>
            <w:r w:rsidR="00414AF3">
              <w:rPr>
                <w:rFonts w:ascii="Arial" w:hAnsi="Arial" w:cs="Arial"/>
                <w:sz w:val="18"/>
                <w:szCs w:val="18"/>
              </w:rPr>
              <w:t>(člen</w:t>
            </w:r>
            <w:r w:rsidRPr="008E5FC0">
              <w:rPr>
                <w:rFonts w:ascii="Arial" w:hAnsi="Arial" w:cs="Arial"/>
                <w:sz w:val="18"/>
                <w:szCs w:val="18"/>
              </w:rPr>
              <w:t xml:space="preserve"> 3.2.1 (e )</w:t>
            </w:r>
            <w:r w:rsidR="00414AF3">
              <w:rPr>
                <w:rFonts w:ascii="Arial" w:hAnsi="Arial" w:cs="Arial"/>
                <w:sz w:val="18"/>
                <w:szCs w:val="18"/>
              </w:rPr>
              <w:t xml:space="preserve"> vzorčnih pravil)</w:t>
            </w:r>
          </w:p>
        </w:tc>
        <w:tc>
          <w:tcPr>
            <w:tcW w:w="5894" w:type="dxa"/>
            <w:hideMark/>
          </w:tcPr>
          <w:p w14:paraId="2ADA8D20" w14:textId="495F1AB9" w:rsidR="008E5FC0" w:rsidRPr="008E5FC0" w:rsidRDefault="008E5FC0" w:rsidP="006D2CA6">
            <w:pPr>
              <w:jc w:val="both"/>
              <w:rPr>
                <w:rFonts w:ascii="Arial" w:hAnsi="Arial" w:cs="Arial"/>
                <w:sz w:val="18"/>
                <w:szCs w:val="18"/>
              </w:rPr>
            </w:pPr>
            <w:r w:rsidRPr="008E5FC0">
              <w:rPr>
                <w:rFonts w:ascii="Arial" w:hAnsi="Arial" w:cs="Arial"/>
                <w:sz w:val="18"/>
                <w:szCs w:val="18"/>
              </w:rPr>
              <w:t xml:space="preserve">V obsegu, </w:t>
            </w:r>
            <w:r w:rsidR="006D2CA6">
              <w:rPr>
                <w:rFonts w:ascii="Arial" w:hAnsi="Arial" w:cs="Arial"/>
                <w:sz w:val="18"/>
                <w:szCs w:val="18"/>
              </w:rPr>
              <w:t>v katerem</w:t>
            </w:r>
            <w:r w:rsidRPr="008E5FC0">
              <w:rPr>
                <w:rFonts w:ascii="Arial" w:hAnsi="Arial" w:cs="Arial"/>
                <w:sz w:val="18"/>
                <w:szCs w:val="18"/>
              </w:rPr>
              <w:t xml:space="preserve"> je dobiček izključen v skladu s členom 6.3.</w:t>
            </w:r>
            <w:r w:rsidR="00CC0BA7">
              <w:rPr>
                <w:rFonts w:ascii="Arial" w:hAnsi="Arial" w:cs="Arial"/>
                <w:sz w:val="18"/>
                <w:szCs w:val="18"/>
              </w:rPr>
              <w:t xml:space="preserve"> (napačno sklicevanje na 51. člen ZMD)</w:t>
            </w:r>
            <w:r w:rsidRPr="008E5FC0">
              <w:rPr>
                <w:rFonts w:ascii="Arial" w:hAnsi="Arial" w:cs="Arial"/>
                <w:sz w:val="18"/>
                <w:szCs w:val="18"/>
              </w:rPr>
              <w:t xml:space="preserve">, je potrebna negativna prilagoditev v skladu z 3.2.1.(e), in v obsegu, </w:t>
            </w:r>
            <w:r w:rsidR="006D2CA6">
              <w:rPr>
                <w:rFonts w:ascii="Arial" w:hAnsi="Arial" w:cs="Arial"/>
                <w:sz w:val="18"/>
                <w:szCs w:val="18"/>
              </w:rPr>
              <w:t>v katerem</w:t>
            </w:r>
            <w:r w:rsidR="006D2CA6" w:rsidRPr="008E5FC0">
              <w:rPr>
                <w:rFonts w:ascii="Arial" w:hAnsi="Arial" w:cs="Arial"/>
                <w:sz w:val="18"/>
                <w:szCs w:val="18"/>
              </w:rPr>
              <w:t xml:space="preserve"> </w:t>
            </w:r>
            <w:r w:rsidRPr="008E5FC0">
              <w:rPr>
                <w:rFonts w:ascii="Arial" w:hAnsi="Arial" w:cs="Arial"/>
                <w:sz w:val="18"/>
                <w:szCs w:val="18"/>
              </w:rPr>
              <w:t>je izguba izključena, je potrebna pozitivna prilagoditev.</w:t>
            </w:r>
          </w:p>
        </w:tc>
      </w:tr>
      <w:tr w:rsidR="00CC0BA7" w:rsidRPr="008E5FC0" w14:paraId="7D118D8B" w14:textId="77777777" w:rsidTr="00A77676">
        <w:trPr>
          <w:trHeight w:val="576"/>
        </w:trPr>
        <w:tc>
          <w:tcPr>
            <w:tcW w:w="1217" w:type="dxa"/>
            <w:noWrap/>
            <w:hideMark/>
          </w:tcPr>
          <w:p w14:paraId="40E29679" w14:textId="77777777" w:rsidR="00CC0BA7" w:rsidRPr="008E5FC0" w:rsidRDefault="00CC0BA7" w:rsidP="00CC0BA7">
            <w:pPr>
              <w:jc w:val="both"/>
              <w:rPr>
                <w:rFonts w:ascii="Arial" w:hAnsi="Arial" w:cs="Arial"/>
                <w:sz w:val="18"/>
                <w:szCs w:val="18"/>
              </w:rPr>
            </w:pPr>
            <w:r w:rsidRPr="008E5FC0">
              <w:rPr>
                <w:rFonts w:ascii="Arial" w:hAnsi="Arial" w:cs="Arial"/>
                <w:sz w:val="18"/>
                <w:szCs w:val="18"/>
              </w:rPr>
              <w:t>3.2.1.1.2.f</w:t>
            </w:r>
          </w:p>
        </w:tc>
        <w:tc>
          <w:tcPr>
            <w:tcW w:w="2240" w:type="dxa"/>
            <w:hideMark/>
          </w:tcPr>
          <w:p w14:paraId="4FB37766" w14:textId="77777777" w:rsidR="00CC0BA7" w:rsidRPr="008E5FC0" w:rsidRDefault="00CC0BA7" w:rsidP="00CC0BA7">
            <w:pPr>
              <w:jc w:val="both"/>
              <w:rPr>
                <w:rFonts w:ascii="Arial" w:hAnsi="Arial" w:cs="Arial"/>
                <w:sz w:val="18"/>
                <w:szCs w:val="18"/>
              </w:rPr>
            </w:pPr>
            <w:r w:rsidRPr="008E5FC0">
              <w:rPr>
                <w:rFonts w:ascii="Arial" w:hAnsi="Arial" w:cs="Arial"/>
                <w:sz w:val="18"/>
                <w:szCs w:val="18"/>
              </w:rPr>
              <w:t>Asimetrični dobiček ali izguba iz naslova tujih valut</w:t>
            </w:r>
            <w:r w:rsidR="00930283">
              <w:rPr>
                <w:rFonts w:ascii="Arial" w:hAnsi="Arial" w:cs="Arial"/>
                <w:sz w:val="18"/>
                <w:szCs w:val="18"/>
              </w:rPr>
              <w:t xml:space="preserve"> </w:t>
            </w:r>
            <w:r w:rsidRPr="008E5FC0">
              <w:rPr>
                <w:rFonts w:ascii="Arial" w:hAnsi="Arial" w:cs="Arial"/>
                <w:sz w:val="18"/>
                <w:szCs w:val="18"/>
              </w:rPr>
              <w:t>–</w:t>
            </w:r>
            <w:r>
              <w:rPr>
                <w:rFonts w:ascii="Arial" w:hAnsi="Arial" w:cs="Arial"/>
                <w:sz w:val="18"/>
                <w:szCs w:val="18"/>
              </w:rPr>
              <w:t xml:space="preserve"> 6. točka prvega odstavka 20. člena ZMD</w:t>
            </w:r>
            <w:r w:rsidRPr="008E5FC0">
              <w:rPr>
                <w:rFonts w:ascii="Arial" w:hAnsi="Arial" w:cs="Arial"/>
                <w:sz w:val="18"/>
                <w:szCs w:val="18"/>
              </w:rPr>
              <w:t xml:space="preserve"> </w:t>
            </w:r>
            <w:r>
              <w:rPr>
                <w:rFonts w:ascii="Arial" w:hAnsi="Arial" w:cs="Arial"/>
                <w:sz w:val="18"/>
                <w:szCs w:val="18"/>
              </w:rPr>
              <w:t>(člen</w:t>
            </w:r>
            <w:r w:rsidRPr="008E5FC0">
              <w:rPr>
                <w:rFonts w:ascii="Arial" w:hAnsi="Arial" w:cs="Arial"/>
                <w:sz w:val="18"/>
                <w:szCs w:val="18"/>
              </w:rPr>
              <w:t xml:space="preserve"> 3.2.1 (f)</w:t>
            </w:r>
            <w:r>
              <w:rPr>
                <w:rFonts w:ascii="Arial" w:hAnsi="Arial" w:cs="Arial"/>
                <w:sz w:val="18"/>
                <w:szCs w:val="18"/>
              </w:rPr>
              <w:t xml:space="preserve"> vzorčnih pravil)</w:t>
            </w:r>
          </w:p>
        </w:tc>
        <w:tc>
          <w:tcPr>
            <w:tcW w:w="5894" w:type="dxa"/>
            <w:noWrap/>
          </w:tcPr>
          <w:p w14:paraId="32F85CEC" w14:textId="77777777" w:rsidR="00CC0BA7" w:rsidRPr="008E5FC0" w:rsidRDefault="00CC0BA7" w:rsidP="00CC0BA7">
            <w:pPr>
              <w:jc w:val="both"/>
              <w:rPr>
                <w:rFonts w:ascii="Arial" w:hAnsi="Arial" w:cs="Arial"/>
                <w:sz w:val="18"/>
                <w:szCs w:val="18"/>
              </w:rPr>
            </w:pPr>
          </w:p>
        </w:tc>
      </w:tr>
      <w:tr w:rsidR="00CC0BA7" w:rsidRPr="008E5FC0" w14:paraId="3BB3A83A" w14:textId="77777777" w:rsidTr="00A77676">
        <w:trPr>
          <w:trHeight w:val="288"/>
        </w:trPr>
        <w:tc>
          <w:tcPr>
            <w:tcW w:w="1217" w:type="dxa"/>
            <w:noWrap/>
            <w:hideMark/>
          </w:tcPr>
          <w:p w14:paraId="256FF619" w14:textId="77777777" w:rsidR="00CC0BA7" w:rsidRPr="008E5FC0" w:rsidRDefault="00CC0BA7" w:rsidP="00CC0BA7">
            <w:pPr>
              <w:jc w:val="both"/>
              <w:rPr>
                <w:rFonts w:ascii="Arial" w:hAnsi="Arial" w:cs="Arial"/>
                <w:sz w:val="18"/>
                <w:szCs w:val="18"/>
              </w:rPr>
            </w:pPr>
            <w:r w:rsidRPr="008E5FC0">
              <w:rPr>
                <w:rFonts w:ascii="Arial" w:hAnsi="Arial" w:cs="Arial"/>
                <w:sz w:val="18"/>
                <w:szCs w:val="18"/>
              </w:rPr>
              <w:t>3.2.1.1.2.g</w:t>
            </w:r>
          </w:p>
        </w:tc>
        <w:tc>
          <w:tcPr>
            <w:tcW w:w="2240" w:type="dxa"/>
            <w:noWrap/>
            <w:hideMark/>
          </w:tcPr>
          <w:p w14:paraId="5340E670" w14:textId="77777777" w:rsidR="00CC0BA7" w:rsidRPr="008E5FC0" w:rsidRDefault="00CC0BA7" w:rsidP="00CC0BA7">
            <w:pPr>
              <w:jc w:val="both"/>
              <w:rPr>
                <w:rFonts w:ascii="Arial" w:hAnsi="Arial" w:cs="Arial"/>
                <w:sz w:val="18"/>
                <w:szCs w:val="18"/>
              </w:rPr>
            </w:pPr>
            <w:r w:rsidRPr="008E5FC0">
              <w:rPr>
                <w:rFonts w:ascii="Arial" w:hAnsi="Arial" w:cs="Arial"/>
                <w:sz w:val="18"/>
                <w:szCs w:val="18"/>
              </w:rPr>
              <w:t>Po predpisih nepriznani odhodek</w:t>
            </w:r>
            <w:r w:rsidR="00930283">
              <w:rPr>
                <w:rFonts w:ascii="Arial" w:hAnsi="Arial" w:cs="Arial"/>
                <w:sz w:val="18"/>
                <w:szCs w:val="18"/>
              </w:rPr>
              <w:t xml:space="preserve"> -</w:t>
            </w:r>
            <w:r>
              <w:rPr>
                <w:rFonts w:ascii="Arial" w:hAnsi="Arial" w:cs="Arial"/>
                <w:sz w:val="18"/>
                <w:szCs w:val="18"/>
              </w:rPr>
              <w:t xml:space="preserve"> 7. točka prvega odstavka 20. člena ZMD</w:t>
            </w:r>
            <w:r w:rsidRPr="008E5FC0">
              <w:rPr>
                <w:rFonts w:ascii="Arial" w:hAnsi="Arial" w:cs="Arial"/>
                <w:sz w:val="18"/>
                <w:szCs w:val="18"/>
              </w:rPr>
              <w:t xml:space="preserve"> – </w:t>
            </w:r>
            <w:r>
              <w:rPr>
                <w:rFonts w:ascii="Arial" w:hAnsi="Arial" w:cs="Arial"/>
                <w:sz w:val="18"/>
                <w:szCs w:val="18"/>
              </w:rPr>
              <w:t>(člen</w:t>
            </w:r>
            <w:r w:rsidRPr="008E5FC0">
              <w:rPr>
                <w:rFonts w:ascii="Arial" w:hAnsi="Arial" w:cs="Arial"/>
                <w:sz w:val="18"/>
                <w:szCs w:val="18"/>
              </w:rPr>
              <w:t xml:space="preserve"> 3.2.1 (g)</w:t>
            </w:r>
            <w:r>
              <w:rPr>
                <w:rFonts w:ascii="Arial" w:hAnsi="Arial" w:cs="Arial"/>
                <w:sz w:val="18"/>
                <w:szCs w:val="18"/>
              </w:rPr>
              <w:t xml:space="preserve"> vzorčnih pravil)</w:t>
            </w:r>
          </w:p>
        </w:tc>
        <w:tc>
          <w:tcPr>
            <w:tcW w:w="5894" w:type="dxa"/>
            <w:noWrap/>
          </w:tcPr>
          <w:p w14:paraId="7BD529DB" w14:textId="77777777" w:rsidR="00CC0BA7" w:rsidRPr="008E5FC0" w:rsidRDefault="00CC0BA7" w:rsidP="00CC0BA7">
            <w:pPr>
              <w:jc w:val="both"/>
              <w:rPr>
                <w:rFonts w:ascii="Arial" w:hAnsi="Arial" w:cs="Arial"/>
                <w:sz w:val="18"/>
                <w:szCs w:val="18"/>
              </w:rPr>
            </w:pPr>
          </w:p>
        </w:tc>
      </w:tr>
      <w:tr w:rsidR="00CC0BA7" w:rsidRPr="008E5FC0" w14:paraId="2BDE1397" w14:textId="77777777" w:rsidTr="00A77676">
        <w:trPr>
          <w:trHeight w:val="1092"/>
        </w:trPr>
        <w:tc>
          <w:tcPr>
            <w:tcW w:w="1217" w:type="dxa"/>
            <w:noWrap/>
            <w:hideMark/>
          </w:tcPr>
          <w:p w14:paraId="764981AC" w14:textId="77777777" w:rsidR="00CC0BA7" w:rsidRPr="008E5FC0" w:rsidRDefault="00CC0BA7" w:rsidP="00CC0BA7">
            <w:pPr>
              <w:jc w:val="both"/>
              <w:rPr>
                <w:rFonts w:ascii="Arial" w:hAnsi="Arial" w:cs="Arial"/>
                <w:sz w:val="18"/>
                <w:szCs w:val="18"/>
              </w:rPr>
            </w:pPr>
            <w:r w:rsidRPr="008E5FC0">
              <w:rPr>
                <w:rFonts w:ascii="Arial" w:hAnsi="Arial" w:cs="Arial"/>
                <w:sz w:val="18"/>
                <w:szCs w:val="18"/>
              </w:rPr>
              <w:t>3.2.1.1.2.h</w:t>
            </w:r>
          </w:p>
        </w:tc>
        <w:tc>
          <w:tcPr>
            <w:tcW w:w="2240" w:type="dxa"/>
            <w:hideMark/>
          </w:tcPr>
          <w:p w14:paraId="7D00A40F" w14:textId="77777777" w:rsidR="00CC0BA7" w:rsidRPr="008E5FC0" w:rsidRDefault="00F84BD7" w:rsidP="00CC0BA7">
            <w:pPr>
              <w:jc w:val="both"/>
              <w:rPr>
                <w:rFonts w:ascii="Arial" w:hAnsi="Arial" w:cs="Arial"/>
                <w:sz w:val="18"/>
                <w:szCs w:val="18"/>
              </w:rPr>
            </w:pPr>
            <w:r w:rsidRPr="00CC0BA7">
              <w:rPr>
                <w:rFonts w:ascii="Arial" w:hAnsi="Arial" w:cs="Arial"/>
                <w:sz w:val="18"/>
                <w:szCs w:val="18"/>
              </w:rPr>
              <w:t>N</w:t>
            </w:r>
            <w:r w:rsidR="00CC0BA7" w:rsidRPr="00CC0BA7">
              <w:rPr>
                <w:rFonts w:ascii="Arial" w:hAnsi="Arial" w:cs="Arial"/>
                <w:sz w:val="18"/>
                <w:szCs w:val="18"/>
              </w:rPr>
              <w:t>apak</w:t>
            </w:r>
            <w:r>
              <w:rPr>
                <w:rFonts w:ascii="Arial" w:hAnsi="Arial" w:cs="Arial"/>
                <w:sz w:val="18"/>
                <w:szCs w:val="18"/>
              </w:rPr>
              <w:t>e pri</w:t>
            </w:r>
            <w:r w:rsidR="00CC0BA7" w:rsidRPr="00CC0BA7">
              <w:rPr>
                <w:rFonts w:ascii="Arial" w:hAnsi="Arial" w:cs="Arial"/>
                <w:sz w:val="18"/>
                <w:szCs w:val="18"/>
              </w:rPr>
              <w:t xml:space="preserve"> </w:t>
            </w:r>
            <w:proofErr w:type="spellStart"/>
            <w:r w:rsidR="00CC0BA7" w:rsidRPr="00CC0BA7">
              <w:rPr>
                <w:rFonts w:ascii="Arial" w:hAnsi="Arial" w:cs="Arial"/>
                <w:sz w:val="18"/>
                <w:szCs w:val="18"/>
              </w:rPr>
              <w:t>računovodenja</w:t>
            </w:r>
            <w:proofErr w:type="spellEnd"/>
            <w:r w:rsidR="00CC0BA7" w:rsidRPr="00CC0BA7">
              <w:rPr>
                <w:rFonts w:ascii="Arial" w:hAnsi="Arial" w:cs="Arial"/>
                <w:sz w:val="18"/>
                <w:szCs w:val="18"/>
              </w:rPr>
              <w:t>, nastalih pred tekočim obdobjem</w:t>
            </w:r>
            <w:r w:rsidR="00930283">
              <w:rPr>
                <w:rFonts w:ascii="Arial" w:hAnsi="Arial" w:cs="Arial"/>
                <w:sz w:val="18"/>
                <w:szCs w:val="18"/>
              </w:rPr>
              <w:t xml:space="preserve"> -</w:t>
            </w:r>
            <w:r w:rsidR="00CC0BA7">
              <w:rPr>
                <w:rFonts w:ascii="Arial" w:hAnsi="Arial" w:cs="Arial"/>
                <w:sz w:val="18"/>
                <w:szCs w:val="18"/>
              </w:rPr>
              <w:t xml:space="preserve"> </w:t>
            </w:r>
            <w:r>
              <w:rPr>
                <w:rFonts w:ascii="Arial" w:hAnsi="Arial" w:cs="Arial"/>
                <w:sz w:val="18"/>
                <w:szCs w:val="18"/>
              </w:rPr>
              <w:t>8</w:t>
            </w:r>
            <w:r w:rsidR="00CC0BA7">
              <w:rPr>
                <w:rFonts w:ascii="Arial" w:hAnsi="Arial" w:cs="Arial"/>
                <w:sz w:val="18"/>
                <w:szCs w:val="18"/>
              </w:rPr>
              <w:t xml:space="preserve">. točka prvega odstavka 20. člena ZMD </w:t>
            </w:r>
            <w:r w:rsidR="00CC0BA7" w:rsidRPr="008E5FC0">
              <w:rPr>
                <w:rFonts w:ascii="Arial" w:hAnsi="Arial" w:cs="Arial"/>
                <w:sz w:val="18"/>
                <w:szCs w:val="18"/>
              </w:rPr>
              <w:t xml:space="preserve">– </w:t>
            </w:r>
            <w:r w:rsidR="00CC0BA7">
              <w:rPr>
                <w:rFonts w:ascii="Arial" w:hAnsi="Arial" w:cs="Arial"/>
                <w:sz w:val="18"/>
                <w:szCs w:val="18"/>
              </w:rPr>
              <w:t>(člen</w:t>
            </w:r>
            <w:r w:rsidR="00CC0BA7" w:rsidRPr="008E5FC0">
              <w:rPr>
                <w:rFonts w:ascii="Arial" w:hAnsi="Arial" w:cs="Arial"/>
                <w:sz w:val="18"/>
                <w:szCs w:val="18"/>
              </w:rPr>
              <w:t xml:space="preserve"> 3.2.1 (h)</w:t>
            </w:r>
            <w:r w:rsidR="00CC0BA7">
              <w:rPr>
                <w:rFonts w:ascii="Arial" w:hAnsi="Arial" w:cs="Arial"/>
                <w:sz w:val="18"/>
                <w:szCs w:val="18"/>
              </w:rPr>
              <w:t>)</w:t>
            </w:r>
          </w:p>
        </w:tc>
        <w:tc>
          <w:tcPr>
            <w:tcW w:w="5894" w:type="dxa"/>
            <w:noWrap/>
          </w:tcPr>
          <w:p w14:paraId="1CA2C7F7" w14:textId="77777777" w:rsidR="00CC0BA7" w:rsidRPr="008E5FC0" w:rsidRDefault="00CC0BA7" w:rsidP="00CC0BA7">
            <w:pPr>
              <w:jc w:val="both"/>
              <w:rPr>
                <w:rFonts w:ascii="Arial" w:hAnsi="Arial" w:cs="Arial"/>
                <w:sz w:val="18"/>
                <w:szCs w:val="18"/>
              </w:rPr>
            </w:pPr>
          </w:p>
        </w:tc>
      </w:tr>
      <w:tr w:rsidR="00CC0BA7" w:rsidRPr="008E5FC0" w14:paraId="1E5AA80A" w14:textId="77777777" w:rsidTr="00A77676">
        <w:trPr>
          <w:trHeight w:val="576"/>
        </w:trPr>
        <w:tc>
          <w:tcPr>
            <w:tcW w:w="1217" w:type="dxa"/>
            <w:noWrap/>
            <w:hideMark/>
          </w:tcPr>
          <w:p w14:paraId="01A25EED" w14:textId="77777777" w:rsidR="00CC0BA7" w:rsidRPr="008E5FC0" w:rsidRDefault="00CC0BA7" w:rsidP="00CC0BA7">
            <w:pPr>
              <w:jc w:val="both"/>
              <w:rPr>
                <w:rFonts w:ascii="Arial" w:hAnsi="Arial" w:cs="Arial"/>
                <w:sz w:val="18"/>
                <w:szCs w:val="18"/>
              </w:rPr>
            </w:pPr>
            <w:r w:rsidRPr="008E5FC0">
              <w:rPr>
                <w:rFonts w:ascii="Arial" w:hAnsi="Arial" w:cs="Arial"/>
                <w:sz w:val="18"/>
                <w:szCs w:val="18"/>
              </w:rPr>
              <w:t>3.2.1.1.2.i</w:t>
            </w:r>
          </w:p>
        </w:tc>
        <w:tc>
          <w:tcPr>
            <w:tcW w:w="2240" w:type="dxa"/>
            <w:noWrap/>
            <w:hideMark/>
          </w:tcPr>
          <w:p w14:paraId="4D20601F" w14:textId="77777777" w:rsidR="00CC0BA7" w:rsidRPr="008E5FC0" w:rsidRDefault="00CC0BA7" w:rsidP="00CC0BA7">
            <w:pPr>
              <w:jc w:val="both"/>
              <w:rPr>
                <w:rFonts w:ascii="Arial" w:hAnsi="Arial" w:cs="Arial"/>
                <w:sz w:val="18"/>
                <w:szCs w:val="18"/>
              </w:rPr>
            </w:pPr>
            <w:r w:rsidRPr="008E5FC0">
              <w:rPr>
                <w:rFonts w:ascii="Arial" w:hAnsi="Arial" w:cs="Arial"/>
                <w:sz w:val="18"/>
                <w:szCs w:val="18"/>
              </w:rPr>
              <w:t xml:space="preserve">Spremembe načel </w:t>
            </w:r>
            <w:proofErr w:type="spellStart"/>
            <w:r w:rsidRPr="008E5FC0">
              <w:rPr>
                <w:rFonts w:ascii="Arial" w:hAnsi="Arial" w:cs="Arial"/>
                <w:sz w:val="18"/>
                <w:szCs w:val="18"/>
              </w:rPr>
              <w:t>računovodenja</w:t>
            </w:r>
            <w:proofErr w:type="spellEnd"/>
            <w:r w:rsidR="00F84BD7">
              <w:rPr>
                <w:rFonts w:ascii="Arial" w:hAnsi="Arial" w:cs="Arial"/>
                <w:sz w:val="18"/>
                <w:szCs w:val="18"/>
              </w:rPr>
              <w:t xml:space="preserve"> </w:t>
            </w:r>
            <w:r w:rsidR="00F84BD7" w:rsidRPr="00CC0BA7">
              <w:rPr>
                <w:rFonts w:ascii="Arial" w:hAnsi="Arial" w:cs="Arial"/>
                <w:sz w:val="18"/>
                <w:szCs w:val="18"/>
              </w:rPr>
              <w:t>nastalih pred tekočim obdobjem</w:t>
            </w:r>
            <w:r w:rsidR="00930283">
              <w:rPr>
                <w:rFonts w:ascii="Arial" w:hAnsi="Arial" w:cs="Arial"/>
                <w:sz w:val="18"/>
                <w:szCs w:val="18"/>
              </w:rPr>
              <w:t xml:space="preserve"> -</w:t>
            </w:r>
            <w:r w:rsidR="00F84BD7">
              <w:rPr>
                <w:rFonts w:ascii="Arial" w:hAnsi="Arial" w:cs="Arial"/>
                <w:sz w:val="18"/>
                <w:szCs w:val="18"/>
              </w:rPr>
              <w:t xml:space="preserve"> 8. točka prvega odstavka 20. člena ZMD </w:t>
            </w:r>
            <w:r w:rsidR="00F84BD7" w:rsidRPr="008E5FC0">
              <w:rPr>
                <w:rFonts w:ascii="Arial" w:hAnsi="Arial" w:cs="Arial"/>
                <w:sz w:val="18"/>
                <w:szCs w:val="18"/>
              </w:rPr>
              <w:t xml:space="preserve">– </w:t>
            </w:r>
            <w:r w:rsidR="00F84BD7">
              <w:rPr>
                <w:rFonts w:ascii="Arial" w:hAnsi="Arial" w:cs="Arial"/>
                <w:sz w:val="18"/>
                <w:szCs w:val="18"/>
              </w:rPr>
              <w:t>(člen</w:t>
            </w:r>
            <w:r w:rsidR="00F84BD7" w:rsidRPr="008E5FC0">
              <w:rPr>
                <w:rFonts w:ascii="Arial" w:hAnsi="Arial" w:cs="Arial"/>
                <w:sz w:val="18"/>
                <w:szCs w:val="18"/>
              </w:rPr>
              <w:t xml:space="preserve"> 3.2.1 (h)</w:t>
            </w:r>
            <w:r w:rsidR="00F84BD7">
              <w:rPr>
                <w:rFonts w:ascii="Arial" w:hAnsi="Arial" w:cs="Arial"/>
                <w:sz w:val="18"/>
                <w:szCs w:val="18"/>
              </w:rPr>
              <w:t>)</w:t>
            </w:r>
          </w:p>
        </w:tc>
        <w:tc>
          <w:tcPr>
            <w:tcW w:w="5894" w:type="dxa"/>
            <w:noWrap/>
          </w:tcPr>
          <w:p w14:paraId="6E145DAD" w14:textId="77777777" w:rsidR="00CC0BA7" w:rsidRPr="008E5FC0" w:rsidRDefault="00CC0BA7" w:rsidP="00CC0BA7">
            <w:pPr>
              <w:jc w:val="both"/>
              <w:rPr>
                <w:rFonts w:ascii="Arial" w:hAnsi="Arial" w:cs="Arial"/>
                <w:sz w:val="18"/>
                <w:szCs w:val="18"/>
              </w:rPr>
            </w:pPr>
          </w:p>
        </w:tc>
      </w:tr>
      <w:tr w:rsidR="00CC0BA7" w:rsidRPr="008E5FC0" w14:paraId="1044D850" w14:textId="77777777" w:rsidTr="00A77676">
        <w:trPr>
          <w:trHeight w:val="288"/>
        </w:trPr>
        <w:tc>
          <w:tcPr>
            <w:tcW w:w="1217" w:type="dxa"/>
            <w:noWrap/>
            <w:hideMark/>
          </w:tcPr>
          <w:p w14:paraId="16ED5A95" w14:textId="77777777" w:rsidR="00CC0BA7" w:rsidRPr="008E5FC0" w:rsidRDefault="00CC0BA7" w:rsidP="00CC0BA7">
            <w:pPr>
              <w:jc w:val="both"/>
              <w:rPr>
                <w:rFonts w:ascii="Arial" w:hAnsi="Arial" w:cs="Arial"/>
                <w:sz w:val="18"/>
                <w:szCs w:val="18"/>
              </w:rPr>
            </w:pPr>
            <w:r w:rsidRPr="008E5FC0">
              <w:rPr>
                <w:rFonts w:ascii="Arial" w:hAnsi="Arial" w:cs="Arial"/>
                <w:sz w:val="18"/>
                <w:szCs w:val="18"/>
              </w:rPr>
              <w:t>3.2.1.1.2.j</w:t>
            </w:r>
          </w:p>
        </w:tc>
        <w:tc>
          <w:tcPr>
            <w:tcW w:w="2240" w:type="dxa"/>
            <w:noWrap/>
            <w:hideMark/>
          </w:tcPr>
          <w:p w14:paraId="2AB8BC87" w14:textId="77777777" w:rsidR="00CC0BA7" w:rsidRPr="008E5FC0" w:rsidRDefault="00CC0BA7" w:rsidP="00CC0BA7">
            <w:pPr>
              <w:jc w:val="both"/>
              <w:rPr>
                <w:rFonts w:ascii="Arial" w:hAnsi="Arial" w:cs="Arial"/>
                <w:sz w:val="18"/>
                <w:szCs w:val="18"/>
              </w:rPr>
            </w:pPr>
            <w:r w:rsidRPr="008E5FC0">
              <w:rPr>
                <w:rFonts w:ascii="Arial" w:hAnsi="Arial" w:cs="Arial"/>
                <w:sz w:val="18"/>
                <w:szCs w:val="18"/>
              </w:rPr>
              <w:t>Vračunani odhodki za pokojnine</w:t>
            </w:r>
            <w:r w:rsidR="00930283">
              <w:rPr>
                <w:rFonts w:ascii="Arial" w:hAnsi="Arial" w:cs="Arial"/>
                <w:sz w:val="18"/>
                <w:szCs w:val="18"/>
              </w:rPr>
              <w:t xml:space="preserve"> -</w:t>
            </w:r>
            <w:r w:rsidR="00F84BD7">
              <w:rPr>
                <w:rFonts w:ascii="Arial" w:hAnsi="Arial" w:cs="Arial"/>
                <w:sz w:val="18"/>
                <w:szCs w:val="18"/>
              </w:rPr>
              <w:t xml:space="preserve"> 9. točka prvega odstavka 20. člena ZMD </w:t>
            </w:r>
            <w:r w:rsidR="00F84BD7" w:rsidRPr="008E5FC0">
              <w:rPr>
                <w:rFonts w:ascii="Arial" w:hAnsi="Arial" w:cs="Arial"/>
                <w:sz w:val="18"/>
                <w:szCs w:val="18"/>
              </w:rPr>
              <w:t xml:space="preserve">– </w:t>
            </w:r>
            <w:r w:rsidR="00F84BD7">
              <w:rPr>
                <w:rFonts w:ascii="Arial" w:hAnsi="Arial" w:cs="Arial"/>
                <w:sz w:val="18"/>
                <w:szCs w:val="18"/>
              </w:rPr>
              <w:t>(člen</w:t>
            </w:r>
            <w:r w:rsidR="00F84BD7" w:rsidRPr="008E5FC0">
              <w:rPr>
                <w:rFonts w:ascii="Arial" w:hAnsi="Arial" w:cs="Arial"/>
                <w:sz w:val="18"/>
                <w:szCs w:val="18"/>
              </w:rPr>
              <w:t xml:space="preserve"> 3.2.1 (h)</w:t>
            </w:r>
            <w:r w:rsidR="00F84BD7">
              <w:rPr>
                <w:rFonts w:ascii="Arial" w:hAnsi="Arial" w:cs="Arial"/>
                <w:sz w:val="18"/>
                <w:szCs w:val="18"/>
              </w:rPr>
              <w:t>)</w:t>
            </w:r>
            <w:r w:rsidRPr="008E5FC0">
              <w:rPr>
                <w:rFonts w:ascii="Arial" w:hAnsi="Arial" w:cs="Arial"/>
                <w:sz w:val="18"/>
                <w:szCs w:val="18"/>
              </w:rPr>
              <w:t xml:space="preserve"> </w:t>
            </w:r>
          </w:p>
        </w:tc>
        <w:tc>
          <w:tcPr>
            <w:tcW w:w="5894" w:type="dxa"/>
            <w:noWrap/>
          </w:tcPr>
          <w:p w14:paraId="0C255BF1" w14:textId="77777777" w:rsidR="00CC0BA7" w:rsidRPr="008E5FC0" w:rsidRDefault="00CC0BA7" w:rsidP="00CC0BA7">
            <w:pPr>
              <w:jc w:val="both"/>
              <w:rPr>
                <w:rFonts w:ascii="Arial" w:hAnsi="Arial" w:cs="Arial"/>
                <w:sz w:val="18"/>
                <w:szCs w:val="18"/>
              </w:rPr>
            </w:pPr>
          </w:p>
        </w:tc>
      </w:tr>
      <w:tr w:rsidR="008E5FC0" w:rsidRPr="008E5FC0" w14:paraId="205B5E69" w14:textId="77777777" w:rsidTr="008E5FC0">
        <w:trPr>
          <w:trHeight w:val="864"/>
        </w:trPr>
        <w:tc>
          <w:tcPr>
            <w:tcW w:w="1217" w:type="dxa"/>
            <w:noWrap/>
            <w:hideMark/>
          </w:tcPr>
          <w:p w14:paraId="3C2B2B89"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3.2.1.1.2.k</w:t>
            </w:r>
          </w:p>
        </w:tc>
        <w:tc>
          <w:tcPr>
            <w:tcW w:w="2240" w:type="dxa"/>
            <w:noWrap/>
            <w:hideMark/>
          </w:tcPr>
          <w:p w14:paraId="5F3202A1" w14:textId="77777777" w:rsidR="008E5FC0" w:rsidRPr="008E5FC0" w:rsidRDefault="00F84BD7" w:rsidP="008E5FC0">
            <w:pPr>
              <w:jc w:val="both"/>
              <w:rPr>
                <w:rFonts w:ascii="Arial" w:hAnsi="Arial" w:cs="Arial"/>
                <w:sz w:val="18"/>
                <w:szCs w:val="18"/>
              </w:rPr>
            </w:pPr>
            <w:r>
              <w:rPr>
                <w:rFonts w:ascii="Arial" w:hAnsi="Arial" w:cs="Arial"/>
                <w:sz w:val="18"/>
                <w:szCs w:val="18"/>
              </w:rPr>
              <w:t xml:space="preserve">Odpust dolga </w:t>
            </w:r>
            <w:r w:rsidR="00496FF5">
              <w:rPr>
                <w:rFonts w:ascii="Arial" w:hAnsi="Arial" w:cs="Arial"/>
                <w:sz w:val="18"/>
                <w:szCs w:val="18"/>
              </w:rPr>
              <w:t>(</w:t>
            </w:r>
            <w:proofErr w:type="spellStart"/>
            <w:r w:rsidR="008E5FC0" w:rsidRPr="008E5FC0">
              <w:rPr>
                <w:rFonts w:ascii="Arial" w:hAnsi="Arial" w:cs="Arial"/>
                <w:sz w:val="18"/>
                <w:szCs w:val="18"/>
              </w:rPr>
              <w:t>Debt</w:t>
            </w:r>
            <w:proofErr w:type="spellEnd"/>
            <w:r w:rsidR="008E5FC0" w:rsidRPr="008E5FC0">
              <w:rPr>
                <w:rFonts w:ascii="Arial" w:hAnsi="Arial" w:cs="Arial"/>
                <w:sz w:val="18"/>
                <w:szCs w:val="18"/>
              </w:rPr>
              <w:t xml:space="preserve"> </w:t>
            </w:r>
            <w:proofErr w:type="spellStart"/>
            <w:r w:rsidR="008E5FC0" w:rsidRPr="008E5FC0">
              <w:rPr>
                <w:rFonts w:ascii="Arial" w:hAnsi="Arial" w:cs="Arial"/>
                <w:sz w:val="18"/>
                <w:szCs w:val="18"/>
              </w:rPr>
              <w:t>releases</w:t>
            </w:r>
            <w:proofErr w:type="spellEnd"/>
            <w:r w:rsidR="008E5FC0" w:rsidRPr="008E5FC0">
              <w:rPr>
                <w:rFonts w:ascii="Arial" w:hAnsi="Arial" w:cs="Arial"/>
                <w:sz w:val="18"/>
                <w:szCs w:val="18"/>
              </w:rPr>
              <w:t xml:space="preserve"> - </w:t>
            </w:r>
            <w:proofErr w:type="spellStart"/>
            <w:r w:rsidR="008E5FC0" w:rsidRPr="008E5FC0">
              <w:rPr>
                <w:rFonts w:ascii="Arial" w:hAnsi="Arial" w:cs="Arial"/>
                <w:sz w:val="18"/>
                <w:szCs w:val="18"/>
              </w:rPr>
              <w:t>Article</w:t>
            </w:r>
            <w:proofErr w:type="spellEnd"/>
            <w:r w:rsidR="008E5FC0" w:rsidRPr="008E5FC0">
              <w:rPr>
                <w:rFonts w:ascii="Arial" w:hAnsi="Arial" w:cs="Arial"/>
                <w:sz w:val="18"/>
                <w:szCs w:val="18"/>
              </w:rPr>
              <w:t xml:space="preserve"> 3.2.1</w:t>
            </w:r>
            <w:r w:rsidR="00496FF5">
              <w:rPr>
                <w:rFonts w:ascii="Arial" w:hAnsi="Arial" w:cs="Arial"/>
                <w:sz w:val="18"/>
                <w:szCs w:val="18"/>
              </w:rPr>
              <w:t>)</w:t>
            </w:r>
          </w:p>
        </w:tc>
        <w:tc>
          <w:tcPr>
            <w:tcW w:w="5894" w:type="dxa"/>
            <w:hideMark/>
          </w:tcPr>
          <w:p w14:paraId="1C9BCEDB" w14:textId="77777777" w:rsidR="008E5FC0" w:rsidRPr="008E5FC0" w:rsidRDefault="008E5FC0" w:rsidP="008E5FC0">
            <w:pPr>
              <w:jc w:val="both"/>
              <w:rPr>
                <w:rFonts w:ascii="Arial" w:hAnsi="Arial" w:cs="Arial"/>
                <w:sz w:val="18"/>
                <w:szCs w:val="18"/>
              </w:rPr>
            </w:pPr>
            <w:proofErr w:type="spellStart"/>
            <w:r w:rsidRPr="008E5FC0">
              <w:rPr>
                <w:rFonts w:ascii="Arial" w:hAnsi="Arial" w:cs="Arial"/>
                <w:sz w:val="18"/>
                <w:szCs w:val="18"/>
              </w:rPr>
              <w:t>Vložniški</w:t>
            </w:r>
            <w:proofErr w:type="spellEnd"/>
            <w:r w:rsidRPr="008E5FC0">
              <w:rPr>
                <w:rFonts w:ascii="Arial" w:hAnsi="Arial" w:cs="Arial"/>
                <w:sz w:val="18"/>
                <w:szCs w:val="18"/>
              </w:rPr>
              <w:t xml:space="preserve"> subjekt poroča zmanjšanja, izvedena na finančnem neto dohodku ali izgubi </w:t>
            </w:r>
            <w:r w:rsidR="00F84BD7">
              <w:rPr>
                <w:rFonts w:ascii="Arial" w:hAnsi="Arial" w:cs="Arial"/>
                <w:sz w:val="18"/>
                <w:szCs w:val="18"/>
              </w:rPr>
              <w:t>s</w:t>
            </w:r>
            <w:r w:rsidRPr="008E5FC0">
              <w:rPr>
                <w:rFonts w:ascii="Arial" w:hAnsi="Arial" w:cs="Arial"/>
                <w:sz w:val="18"/>
                <w:szCs w:val="18"/>
              </w:rPr>
              <w:t xml:space="preserve">ubjektov v sestavi, kadar so </w:t>
            </w:r>
            <w:r w:rsidR="00F84BD7">
              <w:rPr>
                <w:rFonts w:ascii="Arial" w:hAnsi="Arial" w:cs="Arial"/>
                <w:sz w:val="18"/>
                <w:szCs w:val="18"/>
              </w:rPr>
              <w:t>s</w:t>
            </w:r>
            <w:r w:rsidRPr="008E5FC0">
              <w:rPr>
                <w:rFonts w:ascii="Arial" w:hAnsi="Arial" w:cs="Arial"/>
                <w:sz w:val="18"/>
                <w:szCs w:val="18"/>
              </w:rPr>
              <w:t xml:space="preserve">ubjekti predmet odpusta dolga in je dohodek izključen iz </w:t>
            </w:r>
            <w:proofErr w:type="spellStart"/>
            <w:r w:rsidR="007B1777">
              <w:rPr>
                <w:rFonts w:ascii="Arial" w:hAnsi="Arial" w:cs="Arial"/>
                <w:sz w:val="18"/>
                <w:szCs w:val="18"/>
              </w:rPr>
              <w:t>GloBE</w:t>
            </w:r>
            <w:proofErr w:type="spellEnd"/>
            <w:r w:rsidRPr="008E5FC0">
              <w:rPr>
                <w:rFonts w:ascii="Arial" w:hAnsi="Arial" w:cs="Arial"/>
                <w:sz w:val="18"/>
                <w:szCs w:val="18"/>
              </w:rPr>
              <w:t xml:space="preserve"> dohodka v skladu s členom 3.2.1 in pripadajočimi administrativnimi smernicami</w:t>
            </w:r>
            <w:r w:rsidR="00F84BD7">
              <w:rPr>
                <w:rFonts w:ascii="Arial" w:hAnsi="Arial" w:cs="Arial"/>
                <w:sz w:val="18"/>
                <w:szCs w:val="18"/>
              </w:rPr>
              <w:t xml:space="preserve"> (Februar 2023)</w:t>
            </w:r>
            <w:r w:rsidRPr="008E5FC0">
              <w:rPr>
                <w:rFonts w:ascii="Arial" w:hAnsi="Arial" w:cs="Arial"/>
                <w:sz w:val="18"/>
                <w:szCs w:val="18"/>
              </w:rPr>
              <w:t>.</w:t>
            </w:r>
          </w:p>
        </w:tc>
      </w:tr>
      <w:tr w:rsidR="008E5FC0" w:rsidRPr="008E5FC0" w14:paraId="2FA1A37B" w14:textId="77777777" w:rsidTr="008E5FC0">
        <w:trPr>
          <w:trHeight w:val="3180"/>
        </w:trPr>
        <w:tc>
          <w:tcPr>
            <w:tcW w:w="1217" w:type="dxa"/>
            <w:noWrap/>
            <w:hideMark/>
          </w:tcPr>
          <w:p w14:paraId="6C41941F"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lastRenderedPageBreak/>
              <w:t>3.2.1.1.2.l</w:t>
            </w:r>
          </w:p>
        </w:tc>
        <w:tc>
          <w:tcPr>
            <w:tcW w:w="2240" w:type="dxa"/>
            <w:noWrap/>
            <w:hideMark/>
          </w:tcPr>
          <w:p w14:paraId="2ADC4906"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 xml:space="preserve">Nadomestilo na podlagi udeleženega kapitala </w:t>
            </w:r>
            <w:r w:rsidR="00930283">
              <w:rPr>
                <w:rFonts w:ascii="Arial" w:hAnsi="Arial" w:cs="Arial"/>
                <w:sz w:val="18"/>
                <w:szCs w:val="18"/>
              </w:rPr>
              <w:t xml:space="preserve">- </w:t>
            </w:r>
            <w:r w:rsidR="00487FE2">
              <w:rPr>
                <w:rFonts w:ascii="Arial" w:hAnsi="Arial" w:cs="Arial"/>
                <w:sz w:val="18"/>
                <w:szCs w:val="18"/>
              </w:rPr>
              <w:t>tretji odstavek 20. člena ZMD</w:t>
            </w:r>
            <w:r w:rsidRPr="008E5FC0">
              <w:rPr>
                <w:rFonts w:ascii="Arial" w:hAnsi="Arial" w:cs="Arial"/>
                <w:sz w:val="18"/>
                <w:szCs w:val="18"/>
              </w:rPr>
              <w:t xml:space="preserve"> – </w:t>
            </w:r>
            <w:r w:rsidR="00487FE2">
              <w:rPr>
                <w:rFonts w:ascii="Arial" w:hAnsi="Arial" w:cs="Arial"/>
                <w:sz w:val="18"/>
                <w:szCs w:val="18"/>
              </w:rPr>
              <w:t xml:space="preserve">(člen </w:t>
            </w:r>
            <w:r w:rsidRPr="008E5FC0">
              <w:rPr>
                <w:rFonts w:ascii="Arial" w:hAnsi="Arial" w:cs="Arial"/>
                <w:sz w:val="18"/>
                <w:szCs w:val="18"/>
              </w:rPr>
              <w:t>3.2.2</w:t>
            </w:r>
            <w:r w:rsidR="00487FE2">
              <w:rPr>
                <w:rFonts w:ascii="Arial" w:hAnsi="Arial" w:cs="Arial"/>
                <w:sz w:val="18"/>
                <w:szCs w:val="18"/>
              </w:rPr>
              <w:t xml:space="preserve"> vzorčnih pravil)</w:t>
            </w:r>
          </w:p>
        </w:tc>
        <w:tc>
          <w:tcPr>
            <w:tcW w:w="5894" w:type="dxa"/>
            <w:hideMark/>
          </w:tcPr>
          <w:p w14:paraId="286E6EE9" w14:textId="66A1398E" w:rsidR="008E5FC0" w:rsidRPr="008E5FC0" w:rsidRDefault="008E5FC0" w:rsidP="008E5FC0">
            <w:pPr>
              <w:jc w:val="both"/>
              <w:rPr>
                <w:rFonts w:ascii="Arial" w:hAnsi="Arial" w:cs="Arial"/>
                <w:sz w:val="18"/>
                <w:szCs w:val="18"/>
              </w:rPr>
            </w:pPr>
          </w:p>
        </w:tc>
      </w:tr>
      <w:tr w:rsidR="008E5FC0" w:rsidRPr="008E5FC0" w14:paraId="50032BBA" w14:textId="77777777" w:rsidTr="008E5FC0">
        <w:trPr>
          <w:trHeight w:val="852"/>
        </w:trPr>
        <w:tc>
          <w:tcPr>
            <w:tcW w:w="1217" w:type="dxa"/>
            <w:noWrap/>
            <w:hideMark/>
          </w:tcPr>
          <w:p w14:paraId="6709806B"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3.2.1.1.2.m</w:t>
            </w:r>
          </w:p>
        </w:tc>
        <w:tc>
          <w:tcPr>
            <w:tcW w:w="2240" w:type="dxa"/>
            <w:hideMark/>
          </w:tcPr>
          <w:p w14:paraId="729087CC"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Prilagoditve skladne z neodvisnim tržnim načelom</w:t>
            </w:r>
            <w:r w:rsidR="00DB783F">
              <w:rPr>
                <w:rFonts w:ascii="Arial" w:hAnsi="Arial" w:cs="Arial"/>
                <w:sz w:val="18"/>
                <w:szCs w:val="18"/>
              </w:rPr>
              <w:t xml:space="preserve"> </w:t>
            </w:r>
            <w:r w:rsidR="00930283">
              <w:rPr>
                <w:rFonts w:ascii="Arial" w:hAnsi="Arial" w:cs="Arial"/>
                <w:sz w:val="18"/>
                <w:szCs w:val="18"/>
              </w:rPr>
              <w:t xml:space="preserve">- </w:t>
            </w:r>
            <w:r w:rsidR="00DB783F">
              <w:rPr>
                <w:rFonts w:ascii="Arial" w:hAnsi="Arial" w:cs="Arial"/>
                <w:sz w:val="18"/>
                <w:szCs w:val="18"/>
              </w:rPr>
              <w:t>četrti odstavek 20. člena ZMD</w:t>
            </w:r>
            <w:r w:rsidRPr="008E5FC0">
              <w:rPr>
                <w:rFonts w:ascii="Arial" w:hAnsi="Arial" w:cs="Arial"/>
                <w:sz w:val="18"/>
                <w:szCs w:val="18"/>
              </w:rPr>
              <w:t xml:space="preserve"> </w:t>
            </w:r>
            <w:r w:rsidR="00DB783F">
              <w:rPr>
                <w:rFonts w:ascii="Arial" w:hAnsi="Arial" w:cs="Arial"/>
                <w:sz w:val="18"/>
                <w:szCs w:val="18"/>
              </w:rPr>
              <w:t>(člen</w:t>
            </w:r>
            <w:r w:rsidRPr="008E5FC0">
              <w:rPr>
                <w:rFonts w:ascii="Arial" w:hAnsi="Arial" w:cs="Arial"/>
                <w:sz w:val="18"/>
                <w:szCs w:val="18"/>
              </w:rPr>
              <w:t xml:space="preserve"> 3.2.3</w:t>
            </w:r>
            <w:r w:rsidR="00DB783F">
              <w:rPr>
                <w:rFonts w:ascii="Arial" w:hAnsi="Arial" w:cs="Arial"/>
                <w:sz w:val="18"/>
                <w:szCs w:val="18"/>
              </w:rPr>
              <w:t xml:space="preserve"> vzorčnih pravil)</w:t>
            </w:r>
          </w:p>
        </w:tc>
        <w:tc>
          <w:tcPr>
            <w:tcW w:w="5894" w:type="dxa"/>
            <w:noWrap/>
            <w:hideMark/>
          </w:tcPr>
          <w:p w14:paraId="2DB691C6" w14:textId="77777777" w:rsidR="008E5FC0" w:rsidRPr="008E5FC0" w:rsidRDefault="008E5FC0" w:rsidP="008E5FC0">
            <w:pPr>
              <w:jc w:val="both"/>
              <w:rPr>
                <w:rFonts w:ascii="Arial" w:hAnsi="Arial" w:cs="Arial"/>
                <w:sz w:val="18"/>
                <w:szCs w:val="18"/>
              </w:rPr>
            </w:pPr>
          </w:p>
        </w:tc>
      </w:tr>
      <w:tr w:rsidR="008E5FC0" w:rsidRPr="008E5FC0" w14:paraId="03FC558A" w14:textId="77777777" w:rsidTr="00F023D7">
        <w:trPr>
          <w:trHeight w:val="849"/>
        </w:trPr>
        <w:tc>
          <w:tcPr>
            <w:tcW w:w="1217" w:type="dxa"/>
            <w:noWrap/>
            <w:hideMark/>
          </w:tcPr>
          <w:p w14:paraId="24B14D66"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3.2.1.1.2.n</w:t>
            </w:r>
          </w:p>
        </w:tc>
        <w:tc>
          <w:tcPr>
            <w:tcW w:w="2240" w:type="dxa"/>
            <w:hideMark/>
          </w:tcPr>
          <w:p w14:paraId="40F2F8D4"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Kvalificirani vračljivi davčni dobropis</w:t>
            </w:r>
            <w:r w:rsidR="00930283">
              <w:rPr>
                <w:rFonts w:ascii="Arial" w:hAnsi="Arial" w:cs="Arial"/>
                <w:sz w:val="18"/>
                <w:szCs w:val="18"/>
              </w:rPr>
              <w:t xml:space="preserve"> -</w:t>
            </w:r>
            <w:r w:rsidR="00DB783F">
              <w:rPr>
                <w:rFonts w:ascii="Arial" w:hAnsi="Arial" w:cs="Arial"/>
                <w:sz w:val="18"/>
                <w:szCs w:val="18"/>
              </w:rPr>
              <w:t xml:space="preserve"> peti odstavek 20. člena ZMD (člen </w:t>
            </w:r>
            <w:r w:rsidRPr="008E5FC0">
              <w:rPr>
                <w:rFonts w:ascii="Arial" w:hAnsi="Arial" w:cs="Arial"/>
                <w:sz w:val="18"/>
                <w:szCs w:val="18"/>
              </w:rPr>
              <w:t>3.2.4</w:t>
            </w:r>
            <w:r w:rsidR="00DB783F">
              <w:rPr>
                <w:rFonts w:ascii="Arial" w:hAnsi="Arial" w:cs="Arial"/>
                <w:sz w:val="18"/>
                <w:szCs w:val="18"/>
              </w:rPr>
              <w:t xml:space="preserve"> vzorčnih pravil)</w:t>
            </w:r>
          </w:p>
        </w:tc>
        <w:tc>
          <w:tcPr>
            <w:tcW w:w="5894" w:type="dxa"/>
            <w:hideMark/>
          </w:tcPr>
          <w:p w14:paraId="4440AE63" w14:textId="77777777" w:rsidR="00DB783F" w:rsidRDefault="008E5FC0" w:rsidP="008E5FC0">
            <w:pPr>
              <w:jc w:val="both"/>
              <w:rPr>
                <w:rFonts w:ascii="Arial" w:hAnsi="Arial" w:cs="Arial"/>
                <w:sz w:val="18"/>
                <w:szCs w:val="18"/>
              </w:rPr>
            </w:pPr>
            <w:proofErr w:type="spellStart"/>
            <w:r w:rsidRPr="008E5FC0">
              <w:rPr>
                <w:rFonts w:ascii="Arial" w:hAnsi="Arial" w:cs="Arial"/>
                <w:sz w:val="18"/>
                <w:szCs w:val="18"/>
              </w:rPr>
              <w:t>Vložniški</w:t>
            </w:r>
            <w:proofErr w:type="spellEnd"/>
            <w:r w:rsidRPr="008E5FC0">
              <w:rPr>
                <w:rFonts w:ascii="Arial" w:hAnsi="Arial" w:cs="Arial"/>
                <w:sz w:val="18"/>
                <w:szCs w:val="18"/>
              </w:rPr>
              <w:t xml:space="preserve"> subjekt poroča o prilagoditvah, izvedenih na računovodskem čistem dobičku ali izgubi v skladu s členom 3.2.4. Zlasti se vsota, ki je evidentirana kot zmanjšanje sedanje davčne obveznosti (ali drugih </w:t>
            </w:r>
            <w:r w:rsidR="00DB783F">
              <w:rPr>
                <w:rFonts w:ascii="Arial" w:hAnsi="Arial" w:cs="Arial"/>
                <w:sz w:val="18"/>
                <w:szCs w:val="18"/>
              </w:rPr>
              <w:t>z</w:t>
            </w:r>
            <w:r w:rsidRPr="008E5FC0">
              <w:rPr>
                <w:rFonts w:ascii="Arial" w:hAnsi="Arial" w:cs="Arial"/>
                <w:sz w:val="18"/>
                <w:szCs w:val="18"/>
              </w:rPr>
              <w:t xml:space="preserve">ajetih davkov) v finančnih izkazih in bi jo bilo treba obravnavati kot dohodek, vključi kot pozitivna prilagoditev. Vsota, ki je evidentirana kot dohodek v finančnih izkazih in bi jo bilo treba obravnavati kot zmanjšanje sedanje davčne obveznosti (ali drugih </w:t>
            </w:r>
            <w:r w:rsidR="00846AE2">
              <w:rPr>
                <w:rFonts w:ascii="Arial" w:hAnsi="Arial" w:cs="Arial"/>
                <w:sz w:val="18"/>
                <w:szCs w:val="18"/>
              </w:rPr>
              <w:t>z</w:t>
            </w:r>
            <w:r w:rsidRPr="008E5FC0">
              <w:rPr>
                <w:rFonts w:ascii="Arial" w:hAnsi="Arial" w:cs="Arial"/>
                <w:sz w:val="18"/>
                <w:szCs w:val="18"/>
              </w:rPr>
              <w:t>ajetih davkov), se vključi kot negativna prilagoditev.</w:t>
            </w:r>
            <w:r w:rsidR="00DB783F">
              <w:rPr>
                <w:rFonts w:ascii="Arial" w:hAnsi="Arial" w:cs="Arial"/>
                <w:sz w:val="18"/>
                <w:szCs w:val="18"/>
              </w:rPr>
              <w:t xml:space="preserve"> </w:t>
            </w:r>
          </w:p>
          <w:p w14:paraId="006EEFD9" w14:textId="77777777" w:rsidR="00DB783F" w:rsidRDefault="00DB783F" w:rsidP="008E5FC0">
            <w:pPr>
              <w:jc w:val="both"/>
              <w:rPr>
                <w:rFonts w:ascii="Arial" w:hAnsi="Arial" w:cs="Arial"/>
                <w:sz w:val="18"/>
                <w:szCs w:val="18"/>
              </w:rPr>
            </w:pPr>
          </w:p>
          <w:p w14:paraId="469CAF42" w14:textId="7C7E7658" w:rsidR="008E5FC0" w:rsidRPr="008E5FC0" w:rsidRDefault="008E5FC0" w:rsidP="008E5FC0">
            <w:pPr>
              <w:jc w:val="both"/>
              <w:rPr>
                <w:rFonts w:ascii="Arial" w:hAnsi="Arial" w:cs="Arial"/>
                <w:sz w:val="18"/>
                <w:szCs w:val="18"/>
              </w:rPr>
            </w:pPr>
          </w:p>
        </w:tc>
      </w:tr>
      <w:tr w:rsidR="008E5FC0" w:rsidRPr="008E5FC0" w14:paraId="220B7794" w14:textId="77777777" w:rsidTr="008E5FC0">
        <w:trPr>
          <w:trHeight w:val="2304"/>
        </w:trPr>
        <w:tc>
          <w:tcPr>
            <w:tcW w:w="1217" w:type="dxa"/>
            <w:noWrap/>
            <w:hideMark/>
          </w:tcPr>
          <w:p w14:paraId="026A4B74"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3.2.1.1.2.o</w:t>
            </w:r>
          </w:p>
        </w:tc>
        <w:tc>
          <w:tcPr>
            <w:tcW w:w="2240" w:type="dxa"/>
            <w:hideMark/>
          </w:tcPr>
          <w:p w14:paraId="42DD5D15"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Izbira načela realizacije v zvezi z ugotavljanjem dobičkov in izgub</w:t>
            </w:r>
            <w:r w:rsidR="00930283">
              <w:rPr>
                <w:rFonts w:ascii="Arial" w:hAnsi="Arial" w:cs="Arial"/>
                <w:sz w:val="18"/>
                <w:szCs w:val="18"/>
              </w:rPr>
              <w:t xml:space="preserve"> -</w:t>
            </w:r>
            <w:r w:rsidRPr="008E5FC0">
              <w:rPr>
                <w:rFonts w:ascii="Arial" w:hAnsi="Arial" w:cs="Arial"/>
                <w:sz w:val="18"/>
                <w:szCs w:val="18"/>
              </w:rPr>
              <w:t xml:space="preserve"> </w:t>
            </w:r>
            <w:r w:rsidR="00AF54DE">
              <w:rPr>
                <w:rFonts w:ascii="Arial" w:hAnsi="Arial" w:cs="Arial"/>
                <w:sz w:val="18"/>
                <w:szCs w:val="18"/>
              </w:rPr>
              <w:t>šesti odstavek 20. člena ZMD (člen</w:t>
            </w:r>
            <w:r w:rsidRPr="008E5FC0">
              <w:rPr>
                <w:rFonts w:ascii="Arial" w:hAnsi="Arial" w:cs="Arial"/>
                <w:sz w:val="18"/>
                <w:szCs w:val="18"/>
              </w:rPr>
              <w:t xml:space="preserve"> 3.2.5</w:t>
            </w:r>
            <w:r w:rsidR="00AF54DE">
              <w:rPr>
                <w:rFonts w:ascii="Arial" w:hAnsi="Arial" w:cs="Arial"/>
                <w:sz w:val="18"/>
                <w:szCs w:val="18"/>
              </w:rPr>
              <w:t xml:space="preserve"> vzorčnih pravil)</w:t>
            </w:r>
          </w:p>
        </w:tc>
        <w:tc>
          <w:tcPr>
            <w:tcW w:w="5894" w:type="dxa"/>
            <w:hideMark/>
          </w:tcPr>
          <w:p w14:paraId="4148D476" w14:textId="6F6391F4" w:rsidR="008E5FC0" w:rsidRPr="008E5FC0" w:rsidRDefault="008E5FC0" w:rsidP="008E5FC0">
            <w:pPr>
              <w:jc w:val="both"/>
              <w:rPr>
                <w:rFonts w:ascii="Arial" w:hAnsi="Arial" w:cs="Arial"/>
                <w:sz w:val="18"/>
                <w:szCs w:val="18"/>
              </w:rPr>
            </w:pPr>
          </w:p>
        </w:tc>
      </w:tr>
      <w:tr w:rsidR="008E5FC0" w:rsidRPr="008E5FC0" w14:paraId="2D51C369" w14:textId="77777777" w:rsidTr="00A77676">
        <w:trPr>
          <w:trHeight w:val="576"/>
        </w:trPr>
        <w:tc>
          <w:tcPr>
            <w:tcW w:w="1217" w:type="dxa"/>
            <w:noWrap/>
            <w:hideMark/>
          </w:tcPr>
          <w:p w14:paraId="2CF731E6"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3.2.1.1.2.p</w:t>
            </w:r>
          </w:p>
        </w:tc>
        <w:tc>
          <w:tcPr>
            <w:tcW w:w="2240" w:type="dxa"/>
            <w:hideMark/>
          </w:tcPr>
          <w:p w14:paraId="224202D2"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 xml:space="preserve">Izbira prilagoditve dobička </w:t>
            </w:r>
            <w:r w:rsidR="00802625">
              <w:rPr>
                <w:rFonts w:ascii="Arial" w:hAnsi="Arial" w:cs="Arial"/>
                <w:sz w:val="18"/>
                <w:szCs w:val="18"/>
              </w:rPr>
              <w:t xml:space="preserve">iz </w:t>
            </w:r>
            <w:r w:rsidRPr="008E5FC0">
              <w:rPr>
                <w:rFonts w:ascii="Arial" w:hAnsi="Arial" w:cs="Arial"/>
                <w:sz w:val="18"/>
                <w:szCs w:val="18"/>
              </w:rPr>
              <w:t>odsvojitve opredmetenih sredstev</w:t>
            </w:r>
            <w:r w:rsidR="00930283">
              <w:rPr>
                <w:rFonts w:ascii="Arial" w:hAnsi="Arial" w:cs="Arial"/>
                <w:sz w:val="18"/>
                <w:szCs w:val="18"/>
              </w:rPr>
              <w:t xml:space="preserve"> -</w:t>
            </w:r>
            <w:r w:rsidR="00AF54DE">
              <w:rPr>
                <w:rFonts w:ascii="Arial" w:hAnsi="Arial" w:cs="Arial"/>
                <w:sz w:val="18"/>
                <w:szCs w:val="18"/>
              </w:rPr>
              <w:t xml:space="preserve"> sedmi odstavek 20. člena ZMD (člen</w:t>
            </w:r>
            <w:r w:rsidR="00AF54DE" w:rsidRPr="008E5FC0">
              <w:rPr>
                <w:rFonts w:ascii="Arial" w:hAnsi="Arial" w:cs="Arial"/>
                <w:sz w:val="18"/>
                <w:szCs w:val="18"/>
              </w:rPr>
              <w:t xml:space="preserve"> 3.2.</w:t>
            </w:r>
            <w:r w:rsidR="00AF54DE">
              <w:rPr>
                <w:rFonts w:ascii="Arial" w:hAnsi="Arial" w:cs="Arial"/>
                <w:sz w:val="18"/>
                <w:szCs w:val="18"/>
              </w:rPr>
              <w:t>6 vzorčnih pravil)</w:t>
            </w:r>
            <w:r w:rsidRPr="008E5FC0">
              <w:rPr>
                <w:rFonts w:ascii="Arial" w:hAnsi="Arial" w:cs="Arial"/>
                <w:sz w:val="18"/>
                <w:szCs w:val="18"/>
              </w:rPr>
              <w:t xml:space="preserve"> </w:t>
            </w:r>
          </w:p>
        </w:tc>
        <w:tc>
          <w:tcPr>
            <w:tcW w:w="5894" w:type="dxa"/>
            <w:noWrap/>
          </w:tcPr>
          <w:p w14:paraId="597309F4" w14:textId="77777777" w:rsidR="008E5FC0" w:rsidRPr="008E5FC0" w:rsidRDefault="008E5FC0" w:rsidP="008E5FC0">
            <w:pPr>
              <w:jc w:val="both"/>
              <w:rPr>
                <w:rFonts w:ascii="Arial" w:hAnsi="Arial" w:cs="Arial"/>
                <w:sz w:val="18"/>
                <w:szCs w:val="18"/>
              </w:rPr>
            </w:pPr>
          </w:p>
        </w:tc>
      </w:tr>
      <w:tr w:rsidR="00AF54DE" w:rsidRPr="008E5FC0" w14:paraId="159ED746" w14:textId="77777777" w:rsidTr="00A77676">
        <w:trPr>
          <w:trHeight w:val="576"/>
        </w:trPr>
        <w:tc>
          <w:tcPr>
            <w:tcW w:w="1217" w:type="dxa"/>
            <w:noWrap/>
            <w:hideMark/>
          </w:tcPr>
          <w:p w14:paraId="34C270F5"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3.2.1.1.2.q</w:t>
            </w:r>
          </w:p>
        </w:tc>
        <w:tc>
          <w:tcPr>
            <w:tcW w:w="2240" w:type="dxa"/>
            <w:hideMark/>
          </w:tcPr>
          <w:p w14:paraId="22742A5E"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Odhodki iz naslova finančnih aranžmajev znotraj skupine</w:t>
            </w:r>
            <w:r w:rsidR="00930283">
              <w:rPr>
                <w:rFonts w:ascii="Arial" w:hAnsi="Arial" w:cs="Arial"/>
                <w:sz w:val="18"/>
                <w:szCs w:val="18"/>
              </w:rPr>
              <w:t xml:space="preserve"> -</w:t>
            </w:r>
            <w:r>
              <w:rPr>
                <w:rFonts w:ascii="Arial" w:hAnsi="Arial" w:cs="Arial"/>
                <w:sz w:val="18"/>
                <w:szCs w:val="18"/>
              </w:rPr>
              <w:t xml:space="preserve"> osmi odstavek 20. člena ZMD</w:t>
            </w:r>
            <w:r w:rsidRPr="008E5FC0">
              <w:rPr>
                <w:rFonts w:ascii="Arial" w:hAnsi="Arial" w:cs="Arial"/>
                <w:sz w:val="18"/>
                <w:szCs w:val="18"/>
              </w:rPr>
              <w:t xml:space="preserve"> </w:t>
            </w:r>
            <w:r>
              <w:rPr>
                <w:rFonts w:ascii="Arial" w:hAnsi="Arial" w:cs="Arial"/>
                <w:sz w:val="18"/>
                <w:szCs w:val="18"/>
              </w:rPr>
              <w:t>(člen</w:t>
            </w:r>
            <w:r w:rsidRPr="008E5FC0">
              <w:rPr>
                <w:rFonts w:ascii="Arial" w:hAnsi="Arial" w:cs="Arial"/>
                <w:sz w:val="18"/>
                <w:szCs w:val="18"/>
              </w:rPr>
              <w:t xml:space="preserve"> 3.2.7</w:t>
            </w:r>
            <w:r>
              <w:rPr>
                <w:rFonts w:ascii="Arial" w:hAnsi="Arial" w:cs="Arial"/>
                <w:sz w:val="18"/>
                <w:szCs w:val="18"/>
              </w:rPr>
              <w:t xml:space="preserve"> vzorčnih pravil)</w:t>
            </w:r>
          </w:p>
        </w:tc>
        <w:tc>
          <w:tcPr>
            <w:tcW w:w="5894" w:type="dxa"/>
            <w:noWrap/>
          </w:tcPr>
          <w:p w14:paraId="5D8A16F0" w14:textId="77777777" w:rsidR="00AF54DE" w:rsidRPr="008E5FC0" w:rsidRDefault="00AF54DE" w:rsidP="00AF54DE">
            <w:pPr>
              <w:jc w:val="both"/>
              <w:rPr>
                <w:rFonts w:ascii="Arial" w:hAnsi="Arial" w:cs="Arial"/>
                <w:sz w:val="18"/>
                <w:szCs w:val="18"/>
              </w:rPr>
            </w:pPr>
          </w:p>
        </w:tc>
      </w:tr>
      <w:tr w:rsidR="00AF54DE" w:rsidRPr="008E5FC0" w14:paraId="11C3AF01" w14:textId="77777777" w:rsidTr="00A77676">
        <w:trPr>
          <w:trHeight w:val="576"/>
        </w:trPr>
        <w:tc>
          <w:tcPr>
            <w:tcW w:w="1217" w:type="dxa"/>
            <w:noWrap/>
            <w:hideMark/>
          </w:tcPr>
          <w:p w14:paraId="09B542FE"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3.2.1.1.2.r</w:t>
            </w:r>
          </w:p>
        </w:tc>
        <w:tc>
          <w:tcPr>
            <w:tcW w:w="2240" w:type="dxa"/>
            <w:hideMark/>
          </w:tcPr>
          <w:p w14:paraId="09D7C459"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Izbira obravnave medskupinskih transakcij v isti jurisdikciji</w:t>
            </w:r>
            <w:r w:rsidR="00930283">
              <w:rPr>
                <w:rFonts w:ascii="Arial" w:hAnsi="Arial" w:cs="Arial"/>
                <w:sz w:val="18"/>
                <w:szCs w:val="18"/>
              </w:rPr>
              <w:t xml:space="preserve"> -</w:t>
            </w:r>
            <w:r>
              <w:rPr>
                <w:rFonts w:ascii="Arial" w:hAnsi="Arial" w:cs="Arial"/>
                <w:sz w:val="18"/>
                <w:szCs w:val="18"/>
              </w:rPr>
              <w:t xml:space="preserve"> deveti odstavek 20. člena ZMD </w:t>
            </w:r>
          </w:p>
        </w:tc>
        <w:tc>
          <w:tcPr>
            <w:tcW w:w="5894" w:type="dxa"/>
            <w:noWrap/>
          </w:tcPr>
          <w:p w14:paraId="3594350B" w14:textId="77777777" w:rsidR="00AF54DE" w:rsidRPr="008E5FC0" w:rsidRDefault="00AF54DE" w:rsidP="00AF54DE">
            <w:pPr>
              <w:jc w:val="both"/>
              <w:rPr>
                <w:rFonts w:ascii="Arial" w:hAnsi="Arial" w:cs="Arial"/>
                <w:sz w:val="18"/>
                <w:szCs w:val="18"/>
              </w:rPr>
            </w:pPr>
          </w:p>
        </w:tc>
      </w:tr>
      <w:tr w:rsidR="00AF54DE" w:rsidRPr="008E5FC0" w14:paraId="4FF29D96" w14:textId="77777777" w:rsidTr="00A77676">
        <w:trPr>
          <w:trHeight w:val="564"/>
        </w:trPr>
        <w:tc>
          <w:tcPr>
            <w:tcW w:w="1217" w:type="dxa"/>
            <w:noWrap/>
            <w:hideMark/>
          </w:tcPr>
          <w:p w14:paraId="1B1D8232"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3.2.1.1.2.s</w:t>
            </w:r>
          </w:p>
        </w:tc>
        <w:tc>
          <w:tcPr>
            <w:tcW w:w="2240" w:type="dxa"/>
            <w:hideMark/>
          </w:tcPr>
          <w:p w14:paraId="561880EB"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 xml:space="preserve">Zneski, ki se imetnikom polic zaračunajo za davke, ki jih plača zavarovalnica v zvezi z donosi </w:t>
            </w:r>
            <w:r w:rsidR="00930283">
              <w:rPr>
                <w:rFonts w:ascii="Arial" w:hAnsi="Arial" w:cs="Arial"/>
                <w:sz w:val="18"/>
                <w:szCs w:val="18"/>
              </w:rPr>
              <w:t xml:space="preserve">- </w:t>
            </w:r>
            <w:r>
              <w:rPr>
                <w:rFonts w:ascii="Arial" w:hAnsi="Arial" w:cs="Arial"/>
                <w:sz w:val="18"/>
                <w:szCs w:val="18"/>
              </w:rPr>
              <w:t xml:space="preserve">21. člen ZMD (člen </w:t>
            </w:r>
            <w:r w:rsidRPr="008E5FC0">
              <w:rPr>
                <w:rFonts w:ascii="Arial" w:hAnsi="Arial" w:cs="Arial"/>
                <w:sz w:val="18"/>
                <w:szCs w:val="18"/>
              </w:rPr>
              <w:t>3.2.9</w:t>
            </w:r>
            <w:r>
              <w:rPr>
                <w:rFonts w:ascii="Arial" w:hAnsi="Arial" w:cs="Arial"/>
                <w:sz w:val="18"/>
                <w:szCs w:val="18"/>
              </w:rPr>
              <w:t xml:space="preserve"> vzorčnih pravil)</w:t>
            </w:r>
          </w:p>
        </w:tc>
        <w:tc>
          <w:tcPr>
            <w:tcW w:w="5894" w:type="dxa"/>
            <w:noWrap/>
          </w:tcPr>
          <w:p w14:paraId="05169F86" w14:textId="77777777" w:rsidR="00AF54DE" w:rsidRPr="008E5FC0" w:rsidRDefault="00AF54DE" w:rsidP="00AF54DE">
            <w:pPr>
              <w:jc w:val="both"/>
              <w:rPr>
                <w:rFonts w:ascii="Arial" w:hAnsi="Arial" w:cs="Arial"/>
                <w:sz w:val="18"/>
                <w:szCs w:val="18"/>
              </w:rPr>
            </w:pPr>
          </w:p>
        </w:tc>
      </w:tr>
      <w:tr w:rsidR="00AF54DE" w:rsidRPr="008E5FC0" w14:paraId="12E3F721" w14:textId="77777777" w:rsidTr="00A77676">
        <w:trPr>
          <w:trHeight w:val="864"/>
        </w:trPr>
        <w:tc>
          <w:tcPr>
            <w:tcW w:w="1217" w:type="dxa"/>
            <w:noWrap/>
            <w:hideMark/>
          </w:tcPr>
          <w:p w14:paraId="29946F64"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lastRenderedPageBreak/>
              <w:t>3.2.1.1.2.t</w:t>
            </w:r>
          </w:p>
        </w:tc>
        <w:tc>
          <w:tcPr>
            <w:tcW w:w="2240" w:type="dxa"/>
            <w:hideMark/>
          </w:tcPr>
          <w:p w14:paraId="3E821862"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Povečanje/Zmanjšanje za zneske, ki se priznajo kot zmanjšanje lastniškega kapitala subjekta v sestavi</w:t>
            </w:r>
            <w:r w:rsidR="00142BED">
              <w:rPr>
                <w:rFonts w:ascii="Arial" w:hAnsi="Arial" w:cs="Arial"/>
                <w:sz w:val="18"/>
                <w:szCs w:val="18"/>
              </w:rPr>
              <w:t xml:space="preserve"> </w:t>
            </w:r>
            <w:r w:rsidR="00930283">
              <w:rPr>
                <w:rFonts w:ascii="Arial" w:hAnsi="Arial" w:cs="Arial"/>
                <w:sz w:val="18"/>
                <w:szCs w:val="18"/>
              </w:rPr>
              <w:t xml:space="preserve">- </w:t>
            </w:r>
            <w:r w:rsidR="00142BED">
              <w:rPr>
                <w:rFonts w:ascii="Arial" w:hAnsi="Arial" w:cs="Arial"/>
                <w:sz w:val="18"/>
                <w:szCs w:val="18"/>
              </w:rPr>
              <w:t>22. člen ZMD</w:t>
            </w:r>
          </w:p>
        </w:tc>
        <w:tc>
          <w:tcPr>
            <w:tcW w:w="5894" w:type="dxa"/>
            <w:noWrap/>
          </w:tcPr>
          <w:p w14:paraId="1FEE4544" w14:textId="77777777" w:rsidR="00AF54DE" w:rsidRPr="008E5FC0" w:rsidRDefault="00AF54DE" w:rsidP="00AF54DE">
            <w:pPr>
              <w:jc w:val="both"/>
              <w:rPr>
                <w:rFonts w:ascii="Arial" w:hAnsi="Arial" w:cs="Arial"/>
                <w:sz w:val="18"/>
                <w:szCs w:val="18"/>
              </w:rPr>
            </w:pPr>
          </w:p>
        </w:tc>
      </w:tr>
      <w:tr w:rsidR="00AF54DE" w:rsidRPr="008E5FC0" w14:paraId="7D2ADAFE" w14:textId="77777777" w:rsidTr="00A77676">
        <w:trPr>
          <w:trHeight w:val="1308"/>
        </w:trPr>
        <w:tc>
          <w:tcPr>
            <w:tcW w:w="1217" w:type="dxa"/>
            <w:noWrap/>
            <w:hideMark/>
          </w:tcPr>
          <w:p w14:paraId="4E8C7405"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3.2.1.1.2.u</w:t>
            </w:r>
          </w:p>
        </w:tc>
        <w:tc>
          <w:tcPr>
            <w:tcW w:w="2240" w:type="dxa"/>
            <w:hideMark/>
          </w:tcPr>
          <w:p w14:paraId="7D4BC525"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Subjekti v sestavi, ki se mednarodni skupini podjetij ali veliki domači skupini pridružijo in jo zapustijo</w:t>
            </w:r>
            <w:r w:rsidR="00930283">
              <w:rPr>
                <w:rFonts w:ascii="Arial" w:hAnsi="Arial" w:cs="Arial"/>
                <w:sz w:val="18"/>
                <w:szCs w:val="18"/>
              </w:rPr>
              <w:t xml:space="preserve"> -</w:t>
            </w:r>
            <w:r w:rsidR="00142BED">
              <w:rPr>
                <w:rFonts w:ascii="Arial" w:hAnsi="Arial" w:cs="Arial"/>
                <w:sz w:val="18"/>
                <w:szCs w:val="18"/>
              </w:rPr>
              <w:t xml:space="preserve"> 45. člen ZMD</w:t>
            </w:r>
            <w:r w:rsidRPr="008E5FC0">
              <w:rPr>
                <w:rFonts w:ascii="Arial" w:hAnsi="Arial" w:cs="Arial"/>
                <w:sz w:val="18"/>
                <w:szCs w:val="18"/>
              </w:rPr>
              <w:t xml:space="preserve"> </w:t>
            </w:r>
            <w:r w:rsidR="00142BED">
              <w:rPr>
                <w:rFonts w:ascii="Arial" w:hAnsi="Arial" w:cs="Arial"/>
                <w:sz w:val="18"/>
                <w:szCs w:val="18"/>
              </w:rPr>
              <w:t xml:space="preserve">(člen </w:t>
            </w:r>
            <w:r w:rsidRPr="008E5FC0">
              <w:rPr>
                <w:rFonts w:ascii="Arial" w:hAnsi="Arial" w:cs="Arial"/>
                <w:sz w:val="18"/>
                <w:szCs w:val="18"/>
              </w:rPr>
              <w:t xml:space="preserve">3.2.11 </w:t>
            </w:r>
            <w:r w:rsidR="00142BED">
              <w:rPr>
                <w:rFonts w:ascii="Arial" w:hAnsi="Arial" w:cs="Arial"/>
                <w:sz w:val="18"/>
                <w:szCs w:val="18"/>
              </w:rPr>
              <w:t>in</w:t>
            </w:r>
            <w:r w:rsidRPr="008E5FC0">
              <w:rPr>
                <w:rFonts w:ascii="Arial" w:hAnsi="Arial" w:cs="Arial"/>
                <w:sz w:val="18"/>
                <w:szCs w:val="18"/>
              </w:rPr>
              <w:t xml:space="preserve"> 6.2</w:t>
            </w:r>
            <w:r w:rsidR="00142BED">
              <w:rPr>
                <w:rFonts w:ascii="Arial" w:hAnsi="Arial" w:cs="Arial"/>
                <w:sz w:val="18"/>
                <w:szCs w:val="18"/>
              </w:rPr>
              <w:t xml:space="preserve"> vzorčnih pravil)</w:t>
            </w:r>
          </w:p>
        </w:tc>
        <w:tc>
          <w:tcPr>
            <w:tcW w:w="5894" w:type="dxa"/>
            <w:noWrap/>
          </w:tcPr>
          <w:p w14:paraId="5ED71AC5" w14:textId="77777777" w:rsidR="00AF54DE" w:rsidRPr="008E5FC0" w:rsidRDefault="00AF54DE" w:rsidP="00AF54DE">
            <w:pPr>
              <w:jc w:val="both"/>
              <w:rPr>
                <w:rFonts w:ascii="Arial" w:hAnsi="Arial" w:cs="Arial"/>
                <w:sz w:val="18"/>
                <w:szCs w:val="18"/>
              </w:rPr>
            </w:pPr>
          </w:p>
        </w:tc>
      </w:tr>
      <w:tr w:rsidR="00AF54DE" w:rsidRPr="008E5FC0" w14:paraId="58857F7D" w14:textId="77777777" w:rsidTr="00A77676">
        <w:trPr>
          <w:trHeight w:val="576"/>
        </w:trPr>
        <w:tc>
          <w:tcPr>
            <w:tcW w:w="1217" w:type="dxa"/>
            <w:noWrap/>
            <w:hideMark/>
          </w:tcPr>
          <w:p w14:paraId="702043E6"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3.2.1.1.2.v</w:t>
            </w:r>
          </w:p>
        </w:tc>
        <w:tc>
          <w:tcPr>
            <w:tcW w:w="2240" w:type="dxa"/>
            <w:hideMark/>
          </w:tcPr>
          <w:p w14:paraId="20D9B1B0"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 xml:space="preserve">Zmanjšanje </w:t>
            </w:r>
            <w:proofErr w:type="spellStart"/>
            <w:r w:rsidR="007B1777">
              <w:rPr>
                <w:rFonts w:ascii="Arial" w:hAnsi="Arial" w:cs="Arial"/>
                <w:sz w:val="18"/>
                <w:szCs w:val="18"/>
              </w:rPr>
              <w:t>GloBE</w:t>
            </w:r>
            <w:proofErr w:type="spellEnd"/>
            <w:r w:rsidRPr="008E5FC0">
              <w:rPr>
                <w:rFonts w:ascii="Arial" w:hAnsi="Arial" w:cs="Arial"/>
                <w:sz w:val="18"/>
                <w:szCs w:val="18"/>
              </w:rPr>
              <w:t xml:space="preserve"> dohodka krovnega matičnega subjekta</w:t>
            </w:r>
            <w:r w:rsidR="007B1777">
              <w:rPr>
                <w:rFonts w:ascii="Arial" w:hAnsi="Arial" w:cs="Arial"/>
                <w:sz w:val="18"/>
                <w:szCs w:val="18"/>
              </w:rPr>
              <w:t xml:space="preserve"> </w:t>
            </w:r>
            <w:r w:rsidRPr="008E5FC0">
              <w:rPr>
                <w:rFonts w:ascii="Arial" w:hAnsi="Arial" w:cs="Arial"/>
                <w:sz w:val="18"/>
                <w:szCs w:val="18"/>
              </w:rPr>
              <w:t>(UPE), ki je pretočni subjekt</w:t>
            </w:r>
            <w:r w:rsidR="00930283">
              <w:rPr>
                <w:rFonts w:ascii="Arial" w:hAnsi="Arial" w:cs="Arial"/>
                <w:sz w:val="18"/>
                <w:szCs w:val="18"/>
              </w:rPr>
              <w:t xml:space="preserve"> -</w:t>
            </w:r>
            <w:r w:rsidR="00142BED">
              <w:rPr>
                <w:rFonts w:ascii="Arial" w:hAnsi="Arial" w:cs="Arial"/>
                <w:sz w:val="18"/>
                <w:szCs w:val="18"/>
              </w:rPr>
              <w:t xml:space="preserve"> 49. člen ZMD (člen </w:t>
            </w:r>
            <w:r w:rsidRPr="008E5FC0">
              <w:rPr>
                <w:rFonts w:ascii="Arial" w:hAnsi="Arial" w:cs="Arial"/>
                <w:sz w:val="18"/>
                <w:szCs w:val="18"/>
              </w:rPr>
              <w:t xml:space="preserve">3.2.11 </w:t>
            </w:r>
            <w:r w:rsidR="00142BED">
              <w:rPr>
                <w:rFonts w:ascii="Arial" w:hAnsi="Arial" w:cs="Arial"/>
                <w:sz w:val="18"/>
                <w:szCs w:val="18"/>
              </w:rPr>
              <w:t>in</w:t>
            </w:r>
            <w:r w:rsidRPr="008E5FC0">
              <w:rPr>
                <w:rFonts w:ascii="Arial" w:hAnsi="Arial" w:cs="Arial"/>
                <w:sz w:val="18"/>
                <w:szCs w:val="18"/>
              </w:rPr>
              <w:t xml:space="preserve"> 7.1</w:t>
            </w:r>
            <w:r w:rsidR="00142BED">
              <w:rPr>
                <w:rFonts w:ascii="Arial" w:hAnsi="Arial" w:cs="Arial"/>
                <w:sz w:val="18"/>
                <w:szCs w:val="18"/>
              </w:rPr>
              <w:t xml:space="preserve"> vzorčnih pravil)</w:t>
            </w:r>
          </w:p>
        </w:tc>
        <w:tc>
          <w:tcPr>
            <w:tcW w:w="5894" w:type="dxa"/>
            <w:noWrap/>
          </w:tcPr>
          <w:p w14:paraId="5A826C67" w14:textId="77777777" w:rsidR="00AF54DE" w:rsidRPr="008E5FC0" w:rsidRDefault="00AF54DE" w:rsidP="00AF54DE">
            <w:pPr>
              <w:jc w:val="both"/>
              <w:rPr>
                <w:rFonts w:ascii="Arial" w:hAnsi="Arial" w:cs="Arial"/>
                <w:sz w:val="18"/>
                <w:szCs w:val="18"/>
              </w:rPr>
            </w:pPr>
          </w:p>
        </w:tc>
      </w:tr>
      <w:tr w:rsidR="00AF54DE" w:rsidRPr="008E5FC0" w14:paraId="18D2E03F" w14:textId="77777777" w:rsidTr="00A77676">
        <w:trPr>
          <w:trHeight w:val="576"/>
        </w:trPr>
        <w:tc>
          <w:tcPr>
            <w:tcW w:w="1217" w:type="dxa"/>
            <w:noWrap/>
            <w:hideMark/>
          </w:tcPr>
          <w:p w14:paraId="1478B09C"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3.2.1.1.2.w</w:t>
            </w:r>
          </w:p>
        </w:tc>
        <w:tc>
          <w:tcPr>
            <w:tcW w:w="2240" w:type="dxa"/>
            <w:hideMark/>
          </w:tcPr>
          <w:p w14:paraId="751C0E1C"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 xml:space="preserve">Zmanjšanje </w:t>
            </w:r>
            <w:proofErr w:type="spellStart"/>
            <w:r w:rsidR="007B1777">
              <w:rPr>
                <w:rFonts w:ascii="Arial" w:hAnsi="Arial" w:cs="Arial"/>
                <w:sz w:val="18"/>
                <w:szCs w:val="18"/>
              </w:rPr>
              <w:t>GloBE</w:t>
            </w:r>
            <w:proofErr w:type="spellEnd"/>
            <w:r w:rsidRPr="008E5FC0">
              <w:rPr>
                <w:rFonts w:ascii="Arial" w:hAnsi="Arial" w:cs="Arial"/>
                <w:sz w:val="18"/>
                <w:szCs w:val="18"/>
              </w:rPr>
              <w:t xml:space="preserve"> dohodka krovnega matičnega subjekta(UPE), ki je predmet režima odbitnih dividend</w:t>
            </w:r>
            <w:r w:rsidR="00930283">
              <w:rPr>
                <w:rFonts w:ascii="Arial" w:hAnsi="Arial" w:cs="Arial"/>
                <w:sz w:val="18"/>
                <w:szCs w:val="18"/>
              </w:rPr>
              <w:t xml:space="preserve"> -</w:t>
            </w:r>
            <w:r w:rsidR="00142BED">
              <w:rPr>
                <w:rFonts w:ascii="Arial" w:hAnsi="Arial" w:cs="Arial"/>
                <w:sz w:val="18"/>
                <w:szCs w:val="18"/>
              </w:rPr>
              <w:t xml:space="preserve"> 50. člen ZMD (člen </w:t>
            </w:r>
            <w:r w:rsidRPr="008E5FC0">
              <w:rPr>
                <w:rFonts w:ascii="Arial" w:hAnsi="Arial" w:cs="Arial"/>
                <w:sz w:val="18"/>
                <w:szCs w:val="18"/>
              </w:rPr>
              <w:t xml:space="preserve">3.2.11 </w:t>
            </w:r>
            <w:proofErr w:type="spellStart"/>
            <w:r w:rsidRPr="008E5FC0">
              <w:rPr>
                <w:rFonts w:ascii="Arial" w:hAnsi="Arial" w:cs="Arial"/>
                <w:sz w:val="18"/>
                <w:szCs w:val="18"/>
              </w:rPr>
              <w:t>and</w:t>
            </w:r>
            <w:proofErr w:type="spellEnd"/>
            <w:r w:rsidRPr="008E5FC0">
              <w:rPr>
                <w:rFonts w:ascii="Arial" w:hAnsi="Arial" w:cs="Arial"/>
                <w:sz w:val="18"/>
                <w:szCs w:val="18"/>
              </w:rPr>
              <w:t xml:space="preserve"> 7.2</w:t>
            </w:r>
            <w:r w:rsidR="00142BED">
              <w:rPr>
                <w:rFonts w:ascii="Arial" w:hAnsi="Arial" w:cs="Arial"/>
                <w:sz w:val="18"/>
                <w:szCs w:val="18"/>
              </w:rPr>
              <w:t xml:space="preserve"> vzorčnih pravil)</w:t>
            </w:r>
          </w:p>
        </w:tc>
        <w:tc>
          <w:tcPr>
            <w:tcW w:w="5894" w:type="dxa"/>
            <w:noWrap/>
          </w:tcPr>
          <w:p w14:paraId="50564647" w14:textId="77777777" w:rsidR="00AF54DE" w:rsidRPr="008E5FC0" w:rsidRDefault="00AF54DE" w:rsidP="00AF54DE">
            <w:pPr>
              <w:jc w:val="both"/>
              <w:rPr>
                <w:rFonts w:ascii="Arial" w:hAnsi="Arial" w:cs="Arial"/>
                <w:sz w:val="18"/>
                <w:szCs w:val="18"/>
              </w:rPr>
            </w:pPr>
          </w:p>
        </w:tc>
      </w:tr>
      <w:tr w:rsidR="00AF54DE" w:rsidRPr="008E5FC0" w14:paraId="4717DBBD" w14:textId="77777777" w:rsidTr="00A77676">
        <w:trPr>
          <w:trHeight w:val="288"/>
        </w:trPr>
        <w:tc>
          <w:tcPr>
            <w:tcW w:w="1217" w:type="dxa"/>
            <w:noWrap/>
            <w:hideMark/>
          </w:tcPr>
          <w:p w14:paraId="6CF18B2E"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3.2.1.1.2.x</w:t>
            </w:r>
          </w:p>
        </w:tc>
        <w:tc>
          <w:tcPr>
            <w:tcW w:w="2240" w:type="dxa"/>
            <w:hideMark/>
          </w:tcPr>
          <w:p w14:paraId="097549B1"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Izbira metode obdavčljive distribucije</w:t>
            </w:r>
            <w:r w:rsidR="00930283">
              <w:rPr>
                <w:rFonts w:ascii="Arial" w:hAnsi="Arial" w:cs="Arial"/>
                <w:sz w:val="18"/>
                <w:szCs w:val="18"/>
              </w:rPr>
              <w:t xml:space="preserve"> -</w:t>
            </w:r>
            <w:r w:rsidR="00142BED">
              <w:rPr>
                <w:rFonts w:ascii="Arial" w:hAnsi="Arial" w:cs="Arial"/>
                <w:sz w:val="18"/>
                <w:szCs w:val="18"/>
              </w:rPr>
              <w:t xml:space="preserve"> 51. člen ZMD (člen </w:t>
            </w:r>
            <w:r w:rsidRPr="008E5FC0">
              <w:rPr>
                <w:rFonts w:ascii="Arial" w:hAnsi="Arial" w:cs="Arial"/>
                <w:sz w:val="18"/>
                <w:szCs w:val="18"/>
              </w:rPr>
              <w:t xml:space="preserve">3.2.11 </w:t>
            </w:r>
            <w:r w:rsidR="00142BED">
              <w:rPr>
                <w:rFonts w:ascii="Arial" w:hAnsi="Arial" w:cs="Arial"/>
                <w:sz w:val="18"/>
                <w:szCs w:val="18"/>
              </w:rPr>
              <w:t>in</w:t>
            </w:r>
            <w:r w:rsidRPr="008E5FC0">
              <w:rPr>
                <w:rFonts w:ascii="Arial" w:hAnsi="Arial" w:cs="Arial"/>
                <w:sz w:val="18"/>
                <w:szCs w:val="18"/>
              </w:rPr>
              <w:t xml:space="preserve"> 7.6</w:t>
            </w:r>
            <w:r w:rsidR="00142BED">
              <w:rPr>
                <w:rFonts w:ascii="Arial" w:hAnsi="Arial" w:cs="Arial"/>
                <w:sz w:val="18"/>
                <w:szCs w:val="18"/>
              </w:rPr>
              <w:t xml:space="preserve"> vzorčnih pravil)</w:t>
            </w:r>
          </w:p>
        </w:tc>
        <w:tc>
          <w:tcPr>
            <w:tcW w:w="5894" w:type="dxa"/>
            <w:noWrap/>
          </w:tcPr>
          <w:p w14:paraId="7398C704" w14:textId="77777777" w:rsidR="00AF54DE" w:rsidRPr="008E5FC0" w:rsidRDefault="00AF54DE" w:rsidP="00AF54DE">
            <w:pPr>
              <w:jc w:val="both"/>
              <w:rPr>
                <w:rFonts w:ascii="Arial" w:hAnsi="Arial" w:cs="Arial"/>
                <w:sz w:val="18"/>
                <w:szCs w:val="18"/>
              </w:rPr>
            </w:pPr>
          </w:p>
        </w:tc>
      </w:tr>
      <w:tr w:rsidR="00AF54DE" w:rsidRPr="008E5FC0" w14:paraId="5C1736AF" w14:textId="77777777" w:rsidTr="00A77676">
        <w:trPr>
          <w:trHeight w:val="288"/>
        </w:trPr>
        <w:tc>
          <w:tcPr>
            <w:tcW w:w="1217" w:type="dxa"/>
            <w:noWrap/>
            <w:hideMark/>
          </w:tcPr>
          <w:p w14:paraId="7955C217"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3.2.1.1.2.y</w:t>
            </w:r>
          </w:p>
        </w:tc>
        <w:tc>
          <w:tcPr>
            <w:tcW w:w="2240" w:type="dxa"/>
            <w:hideMark/>
          </w:tcPr>
          <w:p w14:paraId="6A03E3CA" w14:textId="77777777" w:rsidR="00AF54DE" w:rsidRPr="008E5FC0" w:rsidRDefault="00AF54DE" w:rsidP="00AF54DE">
            <w:pPr>
              <w:jc w:val="both"/>
              <w:rPr>
                <w:rFonts w:ascii="Arial" w:hAnsi="Arial" w:cs="Arial"/>
                <w:sz w:val="18"/>
                <w:szCs w:val="18"/>
              </w:rPr>
            </w:pPr>
            <w:r w:rsidRPr="008E5FC0">
              <w:rPr>
                <w:rFonts w:ascii="Arial" w:hAnsi="Arial" w:cs="Arial"/>
                <w:sz w:val="18"/>
                <w:szCs w:val="18"/>
              </w:rPr>
              <w:t>Dohodek od mednarodnega ladijskega prevoza</w:t>
            </w:r>
            <w:r w:rsidR="00930283">
              <w:rPr>
                <w:rFonts w:ascii="Arial" w:hAnsi="Arial" w:cs="Arial"/>
                <w:sz w:val="18"/>
                <w:szCs w:val="18"/>
              </w:rPr>
              <w:t xml:space="preserve"> -</w:t>
            </w:r>
            <w:r w:rsidR="00142BED">
              <w:rPr>
                <w:rFonts w:ascii="Arial" w:hAnsi="Arial" w:cs="Arial"/>
                <w:sz w:val="18"/>
                <w:szCs w:val="18"/>
              </w:rPr>
              <w:t xml:space="preserve"> 23. člen ZMD (člen </w:t>
            </w:r>
            <w:r w:rsidRPr="008E5FC0">
              <w:rPr>
                <w:rFonts w:ascii="Arial" w:hAnsi="Arial" w:cs="Arial"/>
                <w:sz w:val="18"/>
                <w:szCs w:val="18"/>
              </w:rPr>
              <w:t>3.3</w:t>
            </w:r>
            <w:r w:rsidR="00142BED">
              <w:rPr>
                <w:rFonts w:ascii="Arial" w:hAnsi="Arial" w:cs="Arial"/>
                <w:sz w:val="18"/>
                <w:szCs w:val="18"/>
              </w:rPr>
              <w:t xml:space="preserve"> vzorčnih pravil)</w:t>
            </w:r>
          </w:p>
        </w:tc>
        <w:tc>
          <w:tcPr>
            <w:tcW w:w="5894" w:type="dxa"/>
            <w:noWrap/>
          </w:tcPr>
          <w:p w14:paraId="3246AAE7" w14:textId="77777777" w:rsidR="00AF54DE" w:rsidRPr="008E5FC0" w:rsidRDefault="00AF54DE" w:rsidP="00AF54DE">
            <w:pPr>
              <w:jc w:val="both"/>
              <w:rPr>
                <w:rFonts w:ascii="Arial" w:hAnsi="Arial" w:cs="Arial"/>
                <w:sz w:val="18"/>
                <w:szCs w:val="18"/>
              </w:rPr>
            </w:pPr>
          </w:p>
        </w:tc>
      </w:tr>
      <w:tr w:rsidR="008E5FC0" w:rsidRPr="008E5FC0" w14:paraId="61051173" w14:textId="77777777" w:rsidTr="008E5FC0">
        <w:trPr>
          <w:trHeight w:val="864"/>
        </w:trPr>
        <w:tc>
          <w:tcPr>
            <w:tcW w:w="1217" w:type="dxa"/>
            <w:noWrap/>
            <w:hideMark/>
          </w:tcPr>
          <w:p w14:paraId="0199BE74"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3.2.1.1.2.z</w:t>
            </w:r>
          </w:p>
        </w:tc>
        <w:tc>
          <w:tcPr>
            <w:tcW w:w="2240" w:type="dxa"/>
            <w:noWrap/>
            <w:hideMark/>
          </w:tcPr>
          <w:p w14:paraId="022C2AAE"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Transakcije med Subjekti v sestavi</w:t>
            </w:r>
            <w:r w:rsidR="00277E5E">
              <w:rPr>
                <w:rFonts w:ascii="Arial" w:hAnsi="Arial" w:cs="Arial"/>
                <w:sz w:val="18"/>
                <w:szCs w:val="18"/>
              </w:rPr>
              <w:t xml:space="preserve"> </w:t>
            </w:r>
            <w:r w:rsidR="00930283">
              <w:rPr>
                <w:rFonts w:ascii="Arial" w:hAnsi="Arial" w:cs="Arial"/>
                <w:sz w:val="18"/>
                <w:szCs w:val="18"/>
              </w:rPr>
              <w:t xml:space="preserve">- </w:t>
            </w:r>
            <w:r w:rsidR="00277E5E">
              <w:rPr>
                <w:rFonts w:ascii="Arial" w:hAnsi="Arial" w:cs="Arial"/>
                <w:sz w:val="18"/>
                <w:szCs w:val="18"/>
              </w:rPr>
              <w:t>72. člen ZMD</w:t>
            </w:r>
            <w:r w:rsidRPr="008E5FC0">
              <w:rPr>
                <w:rFonts w:ascii="Arial" w:hAnsi="Arial" w:cs="Arial"/>
                <w:sz w:val="18"/>
                <w:szCs w:val="18"/>
              </w:rPr>
              <w:t xml:space="preserve">– </w:t>
            </w:r>
            <w:r w:rsidR="00277E5E">
              <w:rPr>
                <w:rFonts w:ascii="Arial" w:hAnsi="Arial" w:cs="Arial"/>
                <w:sz w:val="18"/>
                <w:szCs w:val="18"/>
              </w:rPr>
              <w:t xml:space="preserve">(člen </w:t>
            </w:r>
            <w:r w:rsidRPr="008E5FC0">
              <w:rPr>
                <w:rFonts w:ascii="Arial" w:hAnsi="Arial" w:cs="Arial"/>
                <w:sz w:val="18"/>
                <w:szCs w:val="18"/>
              </w:rPr>
              <w:t>9.1.3</w:t>
            </w:r>
            <w:r w:rsidR="00277E5E">
              <w:rPr>
                <w:rFonts w:ascii="Arial" w:hAnsi="Arial" w:cs="Arial"/>
                <w:sz w:val="18"/>
                <w:szCs w:val="18"/>
              </w:rPr>
              <w:t xml:space="preserve"> vzorčnih pravil)</w:t>
            </w:r>
          </w:p>
        </w:tc>
        <w:tc>
          <w:tcPr>
            <w:tcW w:w="5894" w:type="dxa"/>
            <w:hideMark/>
          </w:tcPr>
          <w:p w14:paraId="736E1413" w14:textId="77777777" w:rsidR="008E5FC0" w:rsidRPr="008E5FC0" w:rsidRDefault="008E5FC0" w:rsidP="008E5FC0">
            <w:pPr>
              <w:jc w:val="both"/>
              <w:rPr>
                <w:rFonts w:ascii="Arial" w:hAnsi="Arial" w:cs="Arial"/>
                <w:sz w:val="18"/>
                <w:szCs w:val="18"/>
              </w:rPr>
            </w:pPr>
            <w:proofErr w:type="spellStart"/>
            <w:r w:rsidRPr="008E5FC0">
              <w:rPr>
                <w:rFonts w:ascii="Arial" w:hAnsi="Arial" w:cs="Arial"/>
                <w:sz w:val="18"/>
                <w:szCs w:val="18"/>
              </w:rPr>
              <w:t>Vložniški</w:t>
            </w:r>
            <w:proofErr w:type="spellEnd"/>
            <w:r w:rsidRPr="008E5FC0">
              <w:rPr>
                <w:rFonts w:ascii="Arial" w:hAnsi="Arial" w:cs="Arial"/>
                <w:sz w:val="18"/>
                <w:szCs w:val="18"/>
              </w:rPr>
              <w:t xml:space="preserve"> subjekt poroča prilagoditve v zvezi z računovodskim neto dohodko</w:t>
            </w:r>
            <w:r w:rsidR="00D23AC6">
              <w:rPr>
                <w:rFonts w:ascii="Arial" w:hAnsi="Arial" w:cs="Arial"/>
                <w:sz w:val="18"/>
                <w:szCs w:val="18"/>
              </w:rPr>
              <w:t>m</w:t>
            </w:r>
            <w:r w:rsidRPr="008E5FC0">
              <w:rPr>
                <w:rFonts w:ascii="Arial" w:hAnsi="Arial" w:cs="Arial"/>
                <w:sz w:val="18"/>
                <w:szCs w:val="18"/>
              </w:rPr>
              <w:t xml:space="preserve"> ali izgubo </w:t>
            </w:r>
            <w:r w:rsidR="007B1777">
              <w:rPr>
                <w:rFonts w:ascii="Arial" w:hAnsi="Arial" w:cs="Arial"/>
                <w:sz w:val="18"/>
                <w:szCs w:val="18"/>
              </w:rPr>
              <w:t>s</w:t>
            </w:r>
            <w:r w:rsidRPr="008E5FC0">
              <w:rPr>
                <w:rFonts w:ascii="Arial" w:hAnsi="Arial" w:cs="Arial"/>
                <w:sz w:val="18"/>
                <w:szCs w:val="18"/>
              </w:rPr>
              <w:t>ubjektov v sestavi, če so subjekti predmet prilagoditev po členu 9.1.3.</w:t>
            </w:r>
          </w:p>
        </w:tc>
      </w:tr>
      <w:tr w:rsidR="008E5FC0" w:rsidRPr="008E5FC0" w14:paraId="66D266EA" w14:textId="77777777" w:rsidTr="00B103D0">
        <w:trPr>
          <w:trHeight w:val="707"/>
        </w:trPr>
        <w:tc>
          <w:tcPr>
            <w:tcW w:w="1217" w:type="dxa"/>
            <w:shd w:val="clear" w:color="auto" w:fill="D9D9D9" w:themeFill="background1" w:themeFillShade="D9"/>
            <w:noWrap/>
            <w:hideMark/>
          </w:tcPr>
          <w:p w14:paraId="1A7B53B4"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3.2.1.1.3.</w:t>
            </w:r>
          </w:p>
        </w:tc>
        <w:tc>
          <w:tcPr>
            <w:tcW w:w="2240" w:type="dxa"/>
            <w:shd w:val="clear" w:color="auto" w:fill="D9D9D9" w:themeFill="background1" w:themeFillShade="D9"/>
            <w:hideMark/>
          </w:tcPr>
          <w:p w14:paraId="0846DB96" w14:textId="77777777" w:rsidR="008E5FC0" w:rsidRPr="008E5FC0" w:rsidRDefault="008E5FC0" w:rsidP="008E5FC0">
            <w:pPr>
              <w:jc w:val="both"/>
              <w:rPr>
                <w:rFonts w:ascii="Arial" w:hAnsi="Arial" w:cs="Arial"/>
                <w:sz w:val="18"/>
                <w:szCs w:val="18"/>
              </w:rPr>
            </w:pPr>
            <w:r w:rsidRPr="008E5FC0">
              <w:rPr>
                <w:rFonts w:ascii="Arial" w:hAnsi="Arial" w:cs="Arial"/>
                <w:sz w:val="18"/>
                <w:szCs w:val="18"/>
              </w:rPr>
              <w:t xml:space="preserve">Neto </w:t>
            </w:r>
            <w:proofErr w:type="spellStart"/>
            <w:r w:rsidR="007B1777">
              <w:rPr>
                <w:rFonts w:ascii="Arial" w:hAnsi="Arial" w:cs="Arial"/>
                <w:sz w:val="18"/>
                <w:szCs w:val="18"/>
              </w:rPr>
              <w:t>GloBE</w:t>
            </w:r>
            <w:proofErr w:type="spellEnd"/>
            <w:r w:rsidRPr="008E5FC0">
              <w:rPr>
                <w:rFonts w:ascii="Arial" w:hAnsi="Arial" w:cs="Arial"/>
                <w:sz w:val="18"/>
                <w:szCs w:val="18"/>
              </w:rPr>
              <w:t xml:space="preserve"> dohodek (dobiček) ali izguba v jurisdikciji</w:t>
            </w:r>
          </w:p>
        </w:tc>
        <w:tc>
          <w:tcPr>
            <w:tcW w:w="5894" w:type="dxa"/>
            <w:shd w:val="clear" w:color="auto" w:fill="D9D9D9" w:themeFill="background1" w:themeFillShade="D9"/>
            <w:hideMark/>
          </w:tcPr>
          <w:p w14:paraId="2162D000" w14:textId="77777777" w:rsidR="008E5FC0" w:rsidRPr="008E5FC0" w:rsidRDefault="008E5FC0" w:rsidP="008E5FC0">
            <w:pPr>
              <w:jc w:val="both"/>
              <w:rPr>
                <w:rFonts w:ascii="Arial" w:hAnsi="Arial" w:cs="Arial"/>
                <w:sz w:val="18"/>
                <w:szCs w:val="18"/>
              </w:rPr>
            </w:pPr>
            <w:proofErr w:type="spellStart"/>
            <w:r w:rsidRPr="008E5FC0">
              <w:rPr>
                <w:rFonts w:ascii="Arial" w:hAnsi="Arial" w:cs="Arial"/>
                <w:sz w:val="18"/>
                <w:szCs w:val="18"/>
              </w:rPr>
              <w:t>Vložniški</w:t>
            </w:r>
            <w:proofErr w:type="spellEnd"/>
            <w:r w:rsidRPr="008E5FC0">
              <w:rPr>
                <w:rFonts w:ascii="Arial" w:hAnsi="Arial" w:cs="Arial"/>
                <w:sz w:val="18"/>
                <w:szCs w:val="18"/>
              </w:rPr>
              <w:t xml:space="preserve"> subjekt poroča neto </w:t>
            </w:r>
            <w:proofErr w:type="spellStart"/>
            <w:r w:rsidR="007B1777">
              <w:rPr>
                <w:rFonts w:ascii="Arial" w:hAnsi="Arial" w:cs="Arial"/>
                <w:sz w:val="18"/>
                <w:szCs w:val="18"/>
              </w:rPr>
              <w:t>GloBE</w:t>
            </w:r>
            <w:proofErr w:type="spellEnd"/>
            <w:r w:rsidRPr="008E5FC0">
              <w:rPr>
                <w:rFonts w:ascii="Arial" w:hAnsi="Arial" w:cs="Arial"/>
                <w:sz w:val="18"/>
                <w:szCs w:val="18"/>
              </w:rPr>
              <w:t xml:space="preserve"> dohodek (</w:t>
            </w:r>
            <w:r w:rsidR="00496FF5">
              <w:rPr>
                <w:rFonts w:ascii="Arial" w:hAnsi="Arial" w:cs="Arial"/>
                <w:sz w:val="18"/>
                <w:szCs w:val="18"/>
              </w:rPr>
              <w:t>i</w:t>
            </w:r>
            <w:r w:rsidRPr="008E5FC0">
              <w:rPr>
                <w:rFonts w:ascii="Arial" w:hAnsi="Arial" w:cs="Arial"/>
                <w:sz w:val="18"/>
                <w:szCs w:val="18"/>
              </w:rPr>
              <w:t>zgubo) jurisdikcije.</w:t>
            </w:r>
          </w:p>
        </w:tc>
      </w:tr>
    </w:tbl>
    <w:p w14:paraId="30C313D3" w14:textId="77777777" w:rsidR="008B14B6" w:rsidRDefault="008B14B6" w:rsidP="0050762E">
      <w:pPr>
        <w:spacing w:before="120"/>
        <w:jc w:val="both"/>
        <w:rPr>
          <w:rFonts w:ascii="Arial" w:hAnsi="Arial" w:cs="Arial"/>
          <w:sz w:val="20"/>
          <w:szCs w:val="20"/>
        </w:rPr>
      </w:pPr>
    </w:p>
    <w:p w14:paraId="46DC3FF2" w14:textId="77777777" w:rsidR="008B14B6" w:rsidRDefault="008B14B6">
      <w:pPr>
        <w:rPr>
          <w:rFonts w:ascii="Arial" w:hAnsi="Arial" w:cs="Arial"/>
          <w:sz w:val="20"/>
          <w:szCs w:val="20"/>
        </w:rPr>
      </w:pPr>
      <w:r>
        <w:rPr>
          <w:rFonts w:ascii="Arial" w:hAnsi="Arial" w:cs="Arial"/>
          <w:sz w:val="20"/>
          <w:szCs w:val="20"/>
        </w:rPr>
        <w:br w:type="page"/>
      </w:r>
    </w:p>
    <w:p w14:paraId="0A8E0CE5" w14:textId="77777777" w:rsidR="00E418E7" w:rsidRDefault="0050762E" w:rsidP="0050762E">
      <w:pPr>
        <w:spacing w:before="120"/>
        <w:jc w:val="both"/>
        <w:rPr>
          <w:rFonts w:ascii="Arial" w:hAnsi="Arial" w:cs="Arial"/>
          <w:sz w:val="20"/>
          <w:szCs w:val="20"/>
        </w:rPr>
      </w:pPr>
      <w:r>
        <w:rPr>
          <w:rFonts w:ascii="Arial" w:hAnsi="Arial" w:cs="Arial"/>
          <w:sz w:val="20"/>
          <w:szCs w:val="20"/>
        </w:rPr>
        <w:lastRenderedPageBreak/>
        <w:t>Prilagoditve na nivoju subjekta v sestavi</w:t>
      </w:r>
    </w:p>
    <w:tbl>
      <w:tblPr>
        <w:tblStyle w:val="Tabelamrea"/>
        <w:tblW w:w="9351" w:type="dxa"/>
        <w:tblLook w:val="04A0" w:firstRow="1" w:lastRow="0" w:firstColumn="1" w:lastColumn="0" w:noHBand="0" w:noVBand="1"/>
      </w:tblPr>
      <w:tblGrid>
        <w:gridCol w:w="1287"/>
        <w:gridCol w:w="2252"/>
        <w:gridCol w:w="5812"/>
      </w:tblGrid>
      <w:tr w:rsidR="00541F78" w:rsidRPr="00181361" w14:paraId="0DA7E65E" w14:textId="77777777" w:rsidTr="00F3677D">
        <w:trPr>
          <w:trHeight w:val="2916"/>
        </w:trPr>
        <w:tc>
          <w:tcPr>
            <w:tcW w:w="1287" w:type="dxa"/>
            <w:shd w:val="clear" w:color="auto" w:fill="E7E6E6" w:themeFill="background2"/>
            <w:noWrap/>
            <w:hideMark/>
          </w:tcPr>
          <w:p w14:paraId="069168D7" w14:textId="77777777" w:rsidR="00541F78" w:rsidRPr="00277E5E" w:rsidRDefault="00541F78" w:rsidP="0050762E">
            <w:pPr>
              <w:jc w:val="both"/>
              <w:rPr>
                <w:rFonts w:ascii="Arial" w:hAnsi="Arial" w:cs="Arial"/>
                <w:sz w:val="18"/>
                <w:szCs w:val="18"/>
              </w:rPr>
            </w:pPr>
            <w:r w:rsidRPr="00277E5E">
              <w:rPr>
                <w:rFonts w:ascii="Arial" w:hAnsi="Arial" w:cs="Arial"/>
                <w:sz w:val="18"/>
                <w:szCs w:val="18"/>
              </w:rPr>
              <w:t>3.2.4.</w:t>
            </w:r>
          </w:p>
        </w:tc>
        <w:tc>
          <w:tcPr>
            <w:tcW w:w="2252" w:type="dxa"/>
            <w:shd w:val="clear" w:color="auto" w:fill="E7E6E6" w:themeFill="background2"/>
            <w:noWrap/>
            <w:hideMark/>
          </w:tcPr>
          <w:p w14:paraId="136FA3B3" w14:textId="77777777" w:rsidR="00541F78" w:rsidRPr="00277E5E" w:rsidRDefault="00541F78" w:rsidP="0050762E">
            <w:pPr>
              <w:jc w:val="both"/>
              <w:rPr>
                <w:rFonts w:ascii="Arial" w:hAnsi="Arial" w:cs="Arial"/>
                <w:sz w:val="18"/>
                <w:szCs w:val="18"/>
              </w:rPr>
            </w:pPr>
            <w:r w:rsidRPr="00277E5E">
              <w:rPr>
                <w:rFonts w:ascii="Arial" w:hAnsi="Arial" w:cs="Arial"/>
                <w:sz w:val="18"/>
                <w:szCs w:val="18"/>
              </w:rPr>
              <w:t>Izračuni za posamezne subjekte v sestavi</w:t>
            </w:r>
          </w:p>
        </w:tc>
        <w:tc>
          <w:tcPr>
            <w:tcW w:w="5812" w:type="dxa"/>
            <w:shd w:val="clear" w:color="auto" w:fill="E7E6E6" w:themeFill="background2"/>
            <w:hideMark/>
          </w:tcPr>
          <w:p w14:paraId="3CE7C838" w14:textId="77777777" w:rsidR="00496FF5" w:rsidRDefault="00541F78" w:rsidP="00496FF5">
            <w:pPr>
              <w:jc w:val="both"/>
              <w:rPr>
                <w:rFonts w:ascii="Arial" w:hAnsi="Arial" w:cs="Arial"/>
                <w:sz w:val="18"/>
                <w:szCs w:val="18"/>
              </w:rPr>
            </w:pPr>
            <w:r w:rsidRPr="00277E5E">
              <w:rPr>
                <w:rFonts w:ascii="Arial" w:hAnsi="Arial" w:cs="Arial"/>
                <w:sz w:val="18"/>
                <w:szCs w:val="18"/>
              </w:rPr>
              <w:t xml:space="preserve">Ta odsek vsebuje informacije na ravni subjekta, ki podpirajo izračun efektivne davčne stopnje (ETR) in povrhnjega davka. </w:t>
            </w:r>
          </w:p>
          <w:p w14:paraId="22F8DD0B" w14:textId="77777777" w:rsidR="00496FF5" w:rsidRDefault="00496FF5" w:rsidP="00496FF5">
            <w:pPr>
              <w:jc w:val="both"/>
              <w:rPr>
                <w:rFonts w:ascii="Arial" w:hAnsi="Arial" w:cs="Arial"/>
                <w:sz w:val="18"/>
                <w:szCs w:val="18"/>
              </w:rPr>
            </w:pPr>
          </w:p>
          <w:p w14:paraId="4044BA86" w14:textId="59E33034" w:rsidR="00496FF5" w:rsidRDefault="00541F78" w:rsidP="00496FF5">
            <w:pPr>
              <w:jc w:val="both"/>
              <w:rPr>
                <w:rFonts w:ascii="Arial" w:hAnsi="Arial" w:cs="Arial"/>
                <w:sz w:val="18"/>
                <w:szCs w:val="18"/>
              </w:rPr>
            </w:pPr>
            <w:r w:rsidRPr="00277E5E">
              <w:rPr>
                <w:rFonts w:ascii="Arial" w:hAnsi="Arial" w:cs="Arial"/>
                <w:sz w:val="18"/>
                <w:szCs w:val="18"/>
              </w:rPr>
              <w:t xml:space="preserve">Oddelek 3.2.4.1 zagotavlja razčlenitev vseh prilagoditev, ki so bile narejene k </w:t>
            </w:r>
            <w:r w:rsidR="002147B0">
              <w:rPr>
                <w:rFonts w:ascii="Arial" w:hAnsi="Arial" w:cs="Arial"/>
                <w:sz w:val="18"/>
                <w:szCs w:val="18"/>
              </w:rPr>
              <w:t xml:space="preserve"> FANIL-u</w:t>
            </w:r>
            <w:r w:rsidRPr="00277E5E">
              <w:rPr>
                <w:rFonts w:ascii="Arial" w:hAnsi="Arial" w:cs="Arial"/>
                <w:sz w:val="18"/>
                <w:szCs w:val="18"/>
              </w:rPr>
              <w:t xml:space="preserve"> vsakega Subjekta v sestavi ali člana skupine Skupnega podviga, pa tudi čezmejnih prilagoditev in prilagoditev, narejenih v primerih, ko je UPE bodisi </w:t>
            </w:r>
            <w:r w:rsidR="007B1777">
              <w:rPr>
                <w:rFonts w:ascii="Arial" w:hAnsi="Arial" w:cs="Arial"/>
                <w:sz w:val="18"/>
                <w:szCs w:val="18"/>
              </w:rPr>
              <w:t>p</w:t>
            </w:r>
            <w:r w:rsidRPr="00277E5E">
              <w:rPr>
                <w:rFonts w:ascii="Arial" w:hAnsi="Arial" w:cs="Arial"/>
                <w:sz w:val="18"/>
                <w:szCs w:val="18"/>
              </w:rPr>
              <w:t xml:space="preserve">retočni subjekt bodisi podvržen režimu odbitnih dividend. </w:t>
            </w:r>
          </w:p>
          <w:p w14:paraId="27B4841E" w14:textId="77777777" w:rsidR="00496FF5" w:rsidRDefault="00496FF5" w:rsidP="00496FF5">
            <w:pPr>
              <w:jc w:val="both"/>
              <w:rPr>
                <w:rFonts w:ascii="Arial" w:hAnsi="Arial" w:cs="Arial"/>
                <w:sz w:val="18"/>
                <w:szCs w:val="18"/>
              </w:rPr>
            </w:pPr>
          </w:p>
          <w:p w14:paraId="533D39C8" w14:textId="06AD6C75" w:rsidR="00496FF5" w:rsidRDefault="00541F78" w:rsidP="00496FF5">
            <w:pPr>
              <w:jc w:val="both"/>
              <w:rPr>
                <w:rFonts w:ascii="Arial" w:hAnsi="Arial" w:cs="Arial"/>
                <w:sz w:val="18"/>
                <w:szCs w:val="18"/>
              </w:rPr>
            </w:pPr>
            <w:r w:rsidRPr="00277E5E">
              <w:rPr>
                <w:rFonts w:ascii="Arial" w:hAnsi="Arial" w:cs="Arial"/>
                <w:sz w:val="18"/>
                <w:szCs w:val="18"/>
              </w:rPr>
              <w:t xml:space="preserve">Oddelek 3.2.4.2 vsebuje informacije o prilagoditvah, ki so bile narejene k tekočim davčnim odhodkom vsakega </w:t>
            </w:r>
            <w:r w:rsidR="007B1777">
              <w:rPr>
                <w:rFonts w:ascii="Arial" w:hAnsi="Arial" w:cs="Arial"/>
                <w:sz w:val="18"/>
                <w:szCs w:val="18"/>
              </w:rPr>
              <w:t>s</w:t>
            </w:r>
            <w:r w:rsidRPr="00277E5E">
              <w:rPr>
                <w:rFonts w:ascii="Arial" w:hAnsi="Arial" w:cs="Arial"/>
                <w:sz w:val="18"/>
                <w:szCs w:val="18"/>
              </w:rPr>
              <w:t xml:space="preserve">ubjekta v sestavi ali člana skupine </w:t>
            </w:r>
            <w:r w:rsidR="007B1777">
              <w:rPr>
                <w:rFonts w:ascii="Arial" w:hAnsi="Arial" w:cs="Arial"/>
                <w:sz w:val="18"/>
                <w:szCs w:val="18"/>
              </w:rPr>
              <w:t>s</w:t>
            </w:r>
            <w:r w:rsidRPr="00277E5E">
              <w:rPr>
                <w:rFonts w:ascii="Arial" w:hAnsi="Arial" w:cs="Arial"/>
                <w:sz w:val="18"/>
                <w:szCs w:val="18"/>
              </w:rPr>
              <w:t>kupnega podviga, ki se nahajajo v določeni jurisdikciji, pa tudi informacije o čezmejn</w:t>
            </w:r>
            <w:r w:rsidR="0026352D">
              <w:rPr>
                <w:rFonts w:ascii="Arial" w:hAnsi="Arial" w:cs="Arial"/>
                <w:sz w:val="18"/>
                <w:szCs w:val="18"/>
              </w:rPr>
              <w:t>i alokaciji</w:t>
            </w:r>
            <w:r w:rsidRPr="00277E5E">
              <w:rPr>
                <w:rFonts w:ascii="Arial" w:hAnsi="Arial" w:cs="Arial"/>
                <w:sz w:val="18"/>
                <w:szCs w:val="18"/>
              </w:rPr>
              <w:t xml:space="preserve">  </w:t>
            </w:r>
            <w:r w:rsidR="0026352D">
              <w:rPr>
                <w:rFonts w:ascii="Arial" w:hAnsi="Arial" w:cs="Arial"/>
                <w:sz w:val="18"/>
                <w:szCs w:val="18"/>
              </w:rPr>
              <w:t>zajetih</w:t>
            </w:r>
            <w:r w:rsidRPr="00277E5E">
              <w:rPr>
                <w:rFonts w:ascii="Arial" w:hAnsi="Arial" w:cs="Arial"/>
                <w:sz w:val="18"/>
                <w:szCs w:val="18"/>
              </w:rPr>
              <w:t xml:space="preserve"> davkov od enega </w:t>
            </w:r>
            <w:r w:rsidR="007B1777">
              <w:rPr>
                <w:rFonts w:ascii="Arial" w:hAnsi="Arial" w:cs="Arial"/>
                <w:sz w:val="18"/>
                <w:szCs w:val="18"/>
              </w:rPr>
              <w:t>s</w:t>
            </w:r>
            <w:r w:rsidRPr="00277E5E">
              <w:rPr>
                <w:rFonts w:ascii="Arial" w:hAnsi="Arial" w:cs="Arial"/>
                <w:sz w:val="18"/>
                <w:szCs w:val="18"/>
              </w:rPr>
              <w:t xml:space="preserve">ubjekta v sestavi (ali člana skupine JV) k drugemu </w:t>
            </w:r>
            <w:r w:rsidR="007B1777">
              <w:rPr>
                <w:rFonts w:ascii="Arial" w:hAnsi="Arial" w:cs="Arial"/>
                <w:sz w:val="18"/>
                <w:szCs w:val="18"/>
              </w:rPr>
              <w:t>s</w:t>
            </w:r>
            <w:r w:rsidRPr="00277E5E">
              <w:rPr>
                <w:rFonts w:ascii="Arial" w:hAnsi="Arial" w:cs="Arial"/>
                <w:sz w:val="18"/>
                <w:szCs w:val="18"/>
              </w:rPr>
              <w:t xml:space="preserve">ubjektu v sestavi (ali članu skupine JV). </w:t>
            </w:r>
          </w:p>
          <w:p w14:paraId="6EDE810D" w14:textId="77777777" w:rsidR="00496FF5" w:rsidRDefault="00496FF5" w:rsidP="00496FF5">
            <w:pPr>
              <w:jc w:val="both"/>
              <w:rPr>
                <w:rFonts w:ascii="Arial" w:hAnsi="Arial" w:cs="Arial"/>
                <w:sz w:val="18"/>
                <w:szCs w:val="18"/>
              </w:rPr>
            </w:pPr>
          </w:p>
          <w:p w14:paraId="6909AFEE" w14:textId="77777777" w:rsidR="00496FF5" w:rsidRDefault="00541F78" w:rsidP="00496FF5">
            <w:pPr>
              <w:jc w:val="both"/>
              <w:rPr>
                <w:rFonts w:ascii="Arial" w:hAnsi="Arial" w:cs="Arial"/>
                <w:sz w:val="18"/>
                <w:szCs w:val="18"/>
              </w:rPr>
            </w:pPr>
            <w:r w:rsidRPr="00277E5E">
              <w:rPr>
                <w:rFonts w:ascii="Arial" w:hAnsi="Arial" w:cs="Arial"/>
                <w:sz w:val="18"/>
                <w:szCs w:val="18"/>
              </w:rPr>
              <w:t xml:space="preserve">Oddelek 3.2.4.3 vključuje informacije o opcijah, ki se nanašajo na posamezni </w:t>
            </w:r>
            <w:r w:rsidR="00AC089F">
              <w:rPr>
                <w:rFonts w:ascii="Arial" w:hAnsi="Arial" w:cs="Arial"/>
                <w:sz w:val="18"/>
                <w:szCs w:val="18"/>
              </w:rPr>
              <w:t>s</w:t>
            </w:r>
            <w:r w:rsidRPr="00277E5E">
              <w:rPr>
                <w:rFonts w:ascii="Arial" w:hAnsi="Arial" w:cs="Arial"/>
                <w:sz w:val="18"/>
                <w:szCs w:val="18"/>
              </w:rPr>
              <w:t xml:space="preserve">ubjekt v sestavi (ali člana skupine JV). </w:t>
            </w:r>
          </w:p>
          <w:p w14:paraId="33AF1FFE" w14:textId="77777777" w:rsidR="00496FF5" w:rsidRDefault="00496FF5" w:rsidP="00496FF5">
            <w:pPr>
              <w:jc w:val="both"/>
              <w:rPr>
                <w:rFonts w:ascii="Arial" w:hAnsi="Arial" w:cs="Arial"/>
                <w:sz w:val="18"/>
                <w:szCs w:val="18"/>
              </w:rPr>
            </w:pPr>
          </w:p>
          <w:p w14:paraId="606B27A4" w14:textId="462685D7" w:rsidR="00496FF5" w:rsidRDefault="00541F78" w:rsidP="00496FF5">
            <w:pPr>
              <w:jc w:val="both"/>
              <w:rPr>
                <w:rFonts w:ascii="Arial" w:hAnsi="Arial" w:cs="Arial"/>
                <w:sz w:val="18"/>
                <w:szCs w:val="18"/>
              </w:rPr>
            </w:pPr>
            <w:r w:rsidRPr="00277E5E">
              <w:rPr>
                <w:rFonts w:ascii="Arial" w:hAnsi="Arial" w:cs="Arial"/>
                <w:sz w:val="18"/>
                <w:szCs w:val="18"/>
              </w:rPr>
              <w:t xml:space="preserve">Oddelek 3.2.4.4 vsebuje podrobnosti o dohodku, ki je izključen iz uporabe pravil </w:t>
            </w:r>
            <w:proofErr w:type="spellStart"/>
            <w:r w:rsidR="007B1777">
              <w:rPr>
                <w:rFonts w:ascii="Arial" w:hAnsi="Arial" w:cs="Arial"/>
                <w:sz w:val="18"/>
                <w:szCs w:val="18"/>
              </w:rPr>
              <w:t>GloBE</w:t>
            </w:r>
            <w:proofErr w:type="spellEnd"/>
            <w:r w:rsidRPr="00277E5E">
              <w:rPr>
                <w:rFonts w:ascii="Arial" w:hAnsi="Arial" w:cs="Arial"/>
                <w:sz w:val="18"/>
                <w:szCs w:val="18"/>
              </w:rPr>
              <w:t>, po</w:t>
            </w:r>
            <w:r w:rsidR="00A77676">
              <w:rPr>
                <w:rFonts w:ascii="Arial" w:hAnsi="Arial" w:cs="Arial"/>
                <w:sz w:val="18"/>
                <w:szCs w:val="18"/>
              </w:rPr>
              <w:t xml:space="preserve"> 23. členu ZMD</w:t>
            </w:r>
            <w:r w:rsidRPr="00277E5E">
              <w:rPr>
                <w:rFonts w:ascii="Arial" w:hAnsi="Arial" w:cs="Arial"/>
                <w:sz w:val="18"/>
                <w:szCs w:val="18"/>
              </w:rPr>
              <w:t xml:space="preserve"> </w:t>
            </w:r>
            <w:r w:rsidR="00A77676">
              <w:rPr>
                <w:rFonts w:ascii="Arial" w:hAnsi="Arial" w:cs="Arial"/>
                <w:sz w:val="18"/>
                <w:szCs w:val="18"/>
              </w:rPr>
              <w:t>(č</w:t>
            </w:r>
            <w:r w:rsidR="00A77676" w:rsidRPr="00277E5E">
              <w:rPr>
                <w:rFonts w:ascii="Arial" w:hAnsi="Arial" w:cs="Arial"/>
                <w:sz w:val="18"/>
                <w:szCs w:val="18"/>
              </w:rPr>
              <w:t xml:space="preserve">len </w:t>
            </w:r>
            <w:r w:rsidRPr="00277E5E">
              <w:rPr>
                <w:rFonts w:ascii="Arial" w:hAnsi="Arial" w:cs="Arial"/>
                <w:sz w:val="18"/>
                <w:szCs w:val="18"/>
              </w:rPr>
              <w:t>3.3</w:t>
            </w:r>
            <w:r w:rsidR="00A77676">
              <w:rPr>
                <w:rFonts w:ascii="Arial" w:hAnsi="Arial" w:cs="Arial"/>
                <w:sz w:val="18"/>
                <w:szCs w:val="18"/>
              </w:rPr>
              <w:t xml:space="preserve"> vzorčnih pravil - </w:t>
            </w:r>
            <w:r w:rsidRPr="00277E5E">
              <w:rPr>
                <w:rFonts w:ascii="Arial" w:hAnsi="Arial" w:cs="Arial"/>
                <w:sz w:val="18"/>
                <w:szCs w:val="18"/>
              </w:rPr>
              <w:t xml:space="preserve">tj. izključitev dohodka iz mednarodne pomorske dejavnosti). </w:t>
            </w:r>
          </w:p>
          <w:p w14:paraId="09DCACA7" w14:textId="77777777" w:rsidR="00496FF5" w:rsidRDefault="00496FF5" w:rsidP="00496FF5">
            <w:pPr>
              <w:jc w:val="both"/>
              <w:rPr>
                <w:rFonts w:ascii="Arial" w:hAnsi="Arial" w:cs="Arial"/>
                <w:sz w:val="18"/>
                <w:szCs w:val="18"/>
              </w:rPr>
            </w:pPr>
          </w:p>
          <w:p w14:paraId="71D82F9F" w14:textId="77777777" w:rsidR="00541F78" w:rsidRPr="00541F78" w:rsidRDefault="00541F78" w:rsidP="00F3677D">
            <w:pPr>
              <w:jc w:val="both"/>
              <w:rPr>
                <w:rFonts w:ascii="Arial" w:hAnsi="Arial" w:cs="Arial"/>
                <w:sz w:val="18"/>
                <w:szCs w:val="18"/>
              </w:rPr>
            </w:pPr>
            <w:r w:rsidRPr="00277E5E">
              <w:rPr>
                <w:rFonts w:ascii="Arial" w:hAnsi="Arial" w:cs="Arial"/>
                <w:sz w:val="18"/>
                <w:szCs w:val="18"/>
              </w:rPr>
              <w:t>Nazadnje, oddelek 3.2.4.5 zagotavlja informacije o računovodskem standardu, uporabljenem v določenih primerih.</w:t>
            </w:r>
          </w:p>
        </w:tc>
      </w:tr>
      <w:tr w:rsidR="00541F78" w:rsidRPr="00181361" w14:paraId="1EC1C597" w14:textId="77777777" w:rsidTr="00B103D0">
        <w:trPr>
          <w:trHeight w:val="3048"/>
        </w:trPr>
        <w:tc>
          <w:tcPr>
            <w:tcW w:w="1287" w:type="dxa"/>
            <w:shd w:val="clear" w:color="auto" w:fill="D9D9D9" w:themeFill="background1" w:themeFillShade="D9"/>
            <w:noWrap/>
            <w:hideMark/>
          </w:tcPr>
          <w:p w14:paraId="7D3D6482"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3.2.4.(a)</w:t>
            </w:r>
          </w:p>
        </w:tc>
        <w:tc>
          <w:tcPr>
            <w:tcW w:w="2252" w:type="dxa"/>
            <w:shd w:val="clear" w:color="auto" w:fill="D9D9D9" w:themeFill="background1" w:themeFillShade="D9"/>
            <w:noWrap/>
            <w:hideMark/>
          </w:tcPr>
          <w:p w14:paraId="3745D08E" w14:textId="77777777" w:rsidR="00541F78" w:rsidRPr="00181361" w:rsidRDefault="00541F78" w:rsidP="0050762E">
            <w:pPr>
              <w:jc w:val="both"/>
              <w:rPr>
                <w:rFonts w:ascii="Arial" w:hAnsi="Arial" w:cs="Arial"/>
                <w:sz w:val="18"/>
                <w:szCs w:val="18"/>
              </w:rPr>
            </w:pPr>
            <w:r>
              <w:rPr>
                <w:rFonts w:ascii="Arial" w:hAnsi="Arial" w:cs="Arial"/>
                <w:sz w:val="18"/>
                <w:szCs w:val="18"/>
              </w:rPr>
              <w:t>Izbira opcije za poenostavljeno jurisdikcijsko poročanje</w:t>
            </w:r>
          </w:p>
        </w:tc>
        <w:tc>
          <w:tcPr>
            <w:tcW w:w="5812" w:type="dxa"/>
            <w:shd w:val="clear" w:color="auto" w:fill="D9D9D9" w:themeFill="background1" w:themeFillShade="D9"/>
            <w:hideMark/>
          </w:tcPr>
          <w:p w14:paraId="0C5E9ED9" w14:textId="4CB0A104" w:rsidR="00496FF5" w:rsidRDefault="0026352D" w:rsidP="00496FF5">
            <w:pPr>
              <w:jc w:val="both"/>
              <w:rPr>
                <w:rFonts w:ascii="Arial" w:hAnsi="Arial" w:cs="Arial"/>
                <w:sz w:val="18"/>
                <w:szCs w:val="18"/>
              </w:rPr>
            </w:pPr>
            <w:r>
              <w:rPr>
                <w:rFonts w:ascii="Arial" w:hAnsi="Arial" w:cs="Arial"/>
                <w:sz w:val="18"/>
                <w:szCs w:val="18"/>
              </w:rPr>
              <w:t>V</w:t>
            </w:r>
            <w:r w:rsidR="00541F78" w:rsidRPr="00541F78">
              <w:rPr>
                <w:rFonts w:ascii="Arial" w:hAnsi="Arial" w:cs="Arial"/>
                <w:sz w:val="18"/>
                <w:szCs w:val="18"/>
              </w:rPr>
              <w:t xml:space="preserve"> prehodn</w:t>
            </w:r>
            <w:r>
              <w:rPr>
                <w:rFonts w:ascii="Arial" w:hAnsi="Arial" w:cs="Arial"/>
                <w:sz w:val="18"/>
                <w:szCs w:val="18"/>
              </w:rPr>
              <w:t>em</w:t>
            </w:r>
            <w:r w:rsidR="00541F78" w:rsidRPr="00541F78">
              <w:rPr>
                <w:rFonts w:ascii="Arial" w:hAnsi="Arial" w:cs="Arial"/>
                <w:sz w:val="18"/>
                <w:szCs w:val="18"/>
              </w:rPr>
              <w:t xml:space="preserve"> obdobj</w:t>
            </w:r>
            <w:r>
              <w:rPr>
                <w:rFonts w:ascii="Arial" w:hAnsi="Arial" w:cs="Arial"/>
                <w:sz w:val="18"/>
                <w:szCs w:val="18"/>
              </w:rPr>
              <w:t>u</w:t>
            </w:r>
            <w:r w:rsidR="00541F78" w:rsidRPr="00541F78">
              <w:rPr>
                <w:rFonts w:ascii="Arial" w:hAnsi="Arial" w:cs="Arial"/>
                <w:sz w:val="18"/>
                <w:szCs w:val="18"/>
              </w:rPr>
              <w:t xml:space="preserve"> lahko skupine mednarodnih podjetij (MNE </w:t>
            </w:r>
            <w:proofErr w:type="spellStart"/>
            <w:r w:rsidR="00541F78" w:rsidRPr="00541F78">
              <w:rPr>
                <w:rFonts w:ascii="Arial" w:hAnsi="Arial" w:cs="Arial"/>
                <w:sz w:val="18"/>
                <w:szCs w:val="18"/>
              </w:rPr>
              <w:t>Groups</w:t>
            </w:r>
            <w:proofErr w:type="spellEnd"/>
            <w:r w:rsidR="00541F78" w:rsidRPr="00541F78">
              <w:rPr>
                <w:rFonts w:ascii="Arial" w:hAnsi="Arial" w:cs="Arial"/>
                <w:sz w:val="18"/>
                <w:szCs w:val="18"/>
              </w:rPr>
              <w:t>) izberejo poenostavljen jurisdikcijski okvir poročanja za jurisdikcije v zvezi s katerimi:</w:t>
            </w:r>
            <w:r w:rsidR="00496FF5">
              <w:rPr>
                <w:rFonts w:ascii="Arial" w:hAnsi="Arial" w:cs="Arial"/>
                <w:sz w:val="18"/>
                <w:szCs w:val="18"/>
              </w:rPr>
              <w:t xml:space="preserve"> </w:t>
            </w:r>
          </w:p>
          <w:p w14:paraId="25009458" w14:textId="77777777" w:rsidR="00496FF5" w:rsidRDefault="00541F78" w:rsidP="00496FF5">
            <w:pPr>
              <w:jc w:val="both"/>
              <w:rPr>
                <w:rFonts w:ascii="Arial" w:hAnsi="Arial" w:cs="Arial"/>
                <w:sz w:val="18"/>
                <w:szCs w:val="18"/>
              </w:rPr>
            </w:pPr>
            <w:r w:rsidRPr="00541F78">
              <w:rPr>
                <w:rFonts w:ascii="Arial" w:hAnsi="Arial" w:cs="Arial"/>
                <w:sz w:val="18"/>
                <w:szCs w:val="18"/>
              </w:rPr>
              <w:t xml:space="preserve">• ne nastane nobena obveznost za povrhnji davek (Top-up </w:t>
            </w:r>
            <w:proofErr w:type="spellStart"/>
            <w:r w:rsidRPr="00541F78">
              <w:rPr>
                <w:rFonts w:ascii="Arial" w:hAnsi="Arial" w:cs="Arial"/>
                <w:sz w:val="18"/>
                <w:szCs w:val="18"/>
              </w:rPr>
              <w:t>Tax</w:t>
            </w:r>
            <w:proofErr w:type="spellEnd"/>
            <w:r w:rsidRPr="00541F78">
              <w:rPr>
                <w:rFonts w:ascii="Arial" w:hAnsi="Arial" w:cs="Arial"/>
                <w:sz w:val="18"/>
                <w:szCs w:val="18"/>
              </w:rPr>
              <w:t>); ali</w:t>
            </w:r>
            <w:r w:rsidR="00496FF5">
              <w:rPr>
                <w:rFonts w:ascii="Arial" w:hAnsi="Arial" w:cs="Arial"/>
                <w:sz w:val="18"/>
                <w:szCs w:val="18"/>
              </w:rPr>
              <w:t xml:space="preserve"> </w:t>
            </w:r>
          </w:p>
          <w:p w14:paraId="2247BF93" w14:textId="77777777" w:rsidR="00990068" w:rsidRDefault="00541F78" w:rsidP="00496FF5">
            <w:pPr>
              <w:jc w:val="both"/>
              <w:rPr>
                <w:rFonts w:ascii="Arial" w:hAnsi="Arial" w:cs="Arial"/>
                <w:sz w:val="18"/>
                <w:szCs w:val="18"/>
              </w:rPr>
            </w:pPr>
            <w:r w:rsidRPr="00541F78">
              <w:rPr>
                <w:rFonts w:ascii="Arial" w:hAnsi="Arial" w:cs="Arial"/>
                <w:sz w:val="18"/>
                <w:szCs w:val="18"/>
              </w:rPr>
              <w:t xml:space="preserve">• nastane obveznost jurisdikcije, </w:t>
            </w:r>
            <w:r w:rsidR="00990068">
              <w:rPr>
                <w:rFonts w:ascii="Arial" w:hAnsi="Arial" w:cs="Arial"/>
                <w:sz w:val="18"/>
                <w:szCs w:val="18"/>
              </w:rPr>
              <w:t>vendar je ni treba alocirati na osnovi posameznega Subjekt v sesta</w:t>
            </w:r>
            <w:r w:rsidR="002147B0">
              <w:rPr>
                <w:rFonts w:ascii="Arial" w:hAnsi="Arial" w:cs="Arial"/>
                <w:sz w:val="18"/>
                <w:szCs w:val="18"/>
              </w:rPr>
              <w:t>v</w:t>
            </w:r>
            <w:r w:rsidR="00990068">
              <w:rPr>
                <w:rFonts w:ascii="Arial" w:hAnsi="Arial" w:cs="Arial"/>
                <w:sz w:val="18"/>
                <w:szCs w:val="18"/>
              </w:rPr>
              <w:t>i</w:t>
            </w:r>
          </w:p>
          <w:p w14:paraId="358D2872" w14:textId="58CD1764" w:rsidR="00496FF5" w:rsidRDefault="00990068" w:rsidP="00496FF5">
            <w:pPr>
              <w:jc w:val="both"/>
              <w:rPr>
                <w:rFonts w:ascii="Arial" w:hAnsi="Arial" w:cs="Arial"/>
                <w:sz w:val="18"/>
                <w:szCs w:val="18"/>
              </w:rPr>
            </w:pPr>
            <w:r>
              <w:rPr>
                <w:rFonts w:ascii="Arial" w:hAnsi="Arial" w:cs="Arial"/>
                <w:sz w:val="18"/>
                <w:szCs w:val="18"/>
              </w:rPr>
              <w:t>Za jurisdikcije, za</w:t>
            </w:r>
            <w:r w:rsidR="00541F78" w:rsidRPr="00541F78">
              <w:rPr>
                <w:rFonts w:ascii="Arial" w:hAnsi="Arial" w:cs="Arial"/>
                <w:sz w:val="18"/>
                <w:szCs w:val="18"/>
              </w:rPr>
              <w:t xml:space="preserve"> kater</w:t>
            </w:r>
            <w:r w:rsidR="002147B0">
              <w:rPr>
                <w:rFonts w:ascii="Arial" w:hAnsi="Arial" w:cs="Arial"/>
                <w:sz w:val="18"/>
                <w:szCs w:val="18"/>
              </w:rPr>
              <w:t>e</w:t>
            </w:r>
            <w:r w:rsidR="00541F78" w:rsidRPr="00541F78">
              <w:rPr>
                <w:rFonts w:ascii="Arial" w:hAnsi="Arial" w:cs="Arial"/>
                <w:sz w:val="18"/>
                <w:szCs w:val="18"/>
              </w:rPr>
              <w:t xml:space="preserve"> je MNE </w:t>
            </w:r>
            <w:r>
              <w:rPr>
                <w:rFonts w:ascii="Arial" w:hAnsi="Arial" w:cs="Arial"/>
                <w:sz w:val="18"/>
                <w:szCs w:val="18"/>
              </w:rPr>
              <w:t>Skupina</w:t>
            </w:r>
            <w:r w:rsidR="00541F78" w:rsidRPr="00541F78">
              <w:rPr>
                <w:rFonts w:ascii="Arial" w:hAnsi="Arial" w:cs="Arial"/>
                <w:sz w:val="18"/>
                <w:szCs w:val="18"/>
              </w:rPr>
              <w:t xml:space="preserve"> izbrala </w:t>
            </w:r>
            <w:r w:rsidR="002147B0">
              <w:rPr>
                <w:rFonts w:ascii="Arial" w:hAnsi="Arial" w:cs="Arial"/>
                <w:sz w:val="18"/>
                <w:szCs w:val="18"/>
              </w:rPr>
              <w:t xml:space="preserve">prehodno </w:t>
            </w:r>
            <w:r w:rsidR="00541F78" w:rsidRPr="00541F78">
              <w:rPr>
                <w:rFonts w:ascii="Arial" w:hAnsi="Arial" w:cs="Arial"/>
                <w:sz w:val="18"/>
                <w:szCs w:val="18"/>
              </w:rPr>
              <w:t>poenostav</w:t>
            </w:r>
            <w:r w:rsidR="002147B0">
              <w:rPr>
                <w:rFonts w:ascii="Arial" w:hAnsi="Arial" w:cs="Arial"/>
                <w:sz w:val="18"/>
                <w:szCs w:val="18"/>
              </w:rPr>
              <w:t>itev</w:t>
            </w:r>
            <w:r w:rsidR="00541F78" w:rsidRPr="00541F78">
              <w:rPr>
                <w:rFonts w:ascii="Arial" w:hAnsi="Arial" w:cs="Arial"/>
                <w:sz w:val="18"/>
                <w:szCs w:val="18"/>
              </w:rPr>
              <w:t xml:space="preserve">  jurisdikcijskega poročanja, MNE Skupina ni dolžna poročati o vseh prilagoditvah k finančnemu računovodskemu dohodku ali izgubi ("FANIL"), tekočih davčnih odhodkih ali odloženih davčnih odhodkih na osnovi posameznega Subjekta v sestavi (razen v zvezi s točno določenimi postavkami). Vse prilagoditve je mogoče poročati na neto osnovi.</w:t>
            </w:r>
          </w:p>
          <w:p w14:paraId="0355602E" w14:textId="77777777" w:rsidR="00496FF5" w:rsidRDefault="00496FF5" w:rsidP="00496FF5">
            <w:pPr>
              <w:jc w:val="both"/>
              <w:rPr>
                <w:rFonts w:ascii="Arial" w:hAnsi="Arial" w:cs="Arial"/>
                <w:sz w:val="18"/>
                <w:szCs w:val="18"/>
              </w:rPr>
            </w:pPr>
          </w:p>
          <w:p w14:paraId="7D57721D" w14:textId="77777777" w:rsidR="00541F78" w:rsidRPr="00541F78" w:rsidRDefault="00541F78" w:rsidP="00F3677D">
            <w:pPr>
              <w:jc w:val="both"/>
              <w:rPr>
                <w:rFonts w:ascii="Arial" w:hAnsi="Arial" w:cs="Arial"/>
                <w:sz w:val="18"/>
                <w:szCs w:val="18"/>
              </w:rPr>
            </w:pPr>
            <w:r w:rsidRPr="00541F78">
              <w:rPr>
                <w:rFonts w:ascii="Arial" w:hAnsi="Arial" w:cs="Arial"/>
                <w:sz w:val="18"/>
                <w:szCs w:val="18"/>
              </w:rPr>
              <w:t>Poenostavljen prehodni jurisdikcijski okvir poročanja omogoča poenostavljen okvir poročanja, ki bi se uporabljal za vsa davčna obdobja, začenši z ali pred 31. decembrom 2028, vendar ne vključuje davčnega obdobja, ki se konča po 30. juniju 2030 ("prehodno obdobje").</w:t>
            </w:r>
          </w:p>
        </w:tc>
      </w:tr>
      <w:tr w:rsidR="00541F78" w:rsidRPr="00181361" w14:paraId="7A813112" w14:textId="77777777" w:rsidTr="00F3677D">
        <w:trPr>
          <w:trHeight w:val="1833"/>
        </w:trPr>
        <w:tc>
          <w:tcPr>
            <w:tcW w:w="1287" w:type="dxa"/>
            <w:noWrap/>
            <w:hideMark/>
          </w:tcPr>
          <w:p w14:paraId="0AC5F06D"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3.2.4.(a)1</w:t>
            </w:r>
          </w:p>
        </w:tc>
        <w:tc>
          <w:tcPr>
            <w:tcW w:w="2252" w:type="dxa"/>
            <w:noWrap/>
            <w:hideMark/>
          </w:tcPr>
          <w:p w14:paraId="66A52C69" w14:textId="4F0749D1" w:rsidR="00541F78" w:rsidRPr="00181361" w:rsidRDefault="00541F78" w:rsidP="0027060F">
            <w:pPr>
              <w:jc w:val="both"/>
              <w:rPr>
                <w:rFonts w:ascii="Arial" w:hAnsi="Arial" w:cs="Arial"/>
                <w:sz w:val="18"/>
                <w:szCs w:val="18"/>
              </w:rPr>
            </w:pPr>
            <w:r>
              <w:rPr>
                <w:rFonts w:ascii="Arial" w:hAnsi="Arial" w:cs="Arial"/>
                <w:sz w:val="18"/>
                <w:szCs w:val="18"/>
              </w:rPr>
              <w:t xml:space="preserve">Ali družba uveljavlja opcijo </w:t>
            </w:r>
            <w:r w:rsidR="0027060F">
              <w:rPr>
                <w:rFonts w:ascii="Arial" w:hAnsi="Arial" w:cs="Arial"/>
                <w:sz w:val="18"/>
                <w:szCs w:val="18"/>
              </w:rPr>
              <w:t>prehodne poenostavitve</w:t>
            </w:r>
            <w:r>
              <w:rPr>
                <w:rFonts w:ascii="Arial" w:hAnsi="Arial" w:cs="Arial"/>
                <w:sz w:val="18"/>
                <w:szCs w:val="18"/>
              </w:rPr>
              <w:t xml:space="preserve"> jurisdikcijskega poročanja</w:t>
            </w:r>
          </w:p>
        </w:tc>
        <w:tc>
          <w:tcPr>
            <w:tcW w:w="5812" w:type="dxa"/>
            <w:hideMark/>
          </w:tcPr>
          <w:p w14:paraId="69A5956E" w14:textId="26CABDE8" w:rsidR="00496FF5" w:rsidRDefault="00541F78" w:rsidP="00496FF5">
            <w:pPr>
              <w:spacing w:after="160" w:line="259" w:lineRule="auto"/>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poroča "Da", če se odloči uporabiti prehodn</w:t>
            </w:r>
            <w:r w:rsidR="0027060F">
              <w:rPr>
                <w:rFonts w:ascii="Arial" w:hAnsi="Arial" w:cs="Arial"/>
                <w:sz w:val="18"/>
                <w:szCs w:val="18"/>
              </w:rPr>
              <w:t>o</w:t>
            </w:r>
            <w:r w:rsidR="00E2556E">
              <w:rPr>
                <w:rFonts w:ascii="Arial" w:hAnsi="Arial" w:cs="Arial"/>
                <w:sz w:val="18"/>
                <w:szCs w:val="18"/>
              </w:rPr>
              <w:t xml:space="preserve"> </w:t>
            </w:r>
            <w:r w:rsidRPr="00541F78">
              <w:rPr>
                <w:rFonts w:ascii="Arial" w:hAnsi="Arial" w:cs="Arial"/>
                <w:sz w:val="18"/>
                <w:szCs w:val="18"/>
              </w:rPr>
              <w:t>poenostav</w:t>
            </w:r>
            <w:r w:rsidR="0027060F">
              <w:rPr>
                <w:rFonts w:ascii="Arial" w:hAnsi="Arial" w:cs="Arial"/>
                <w:sz w:val="18"/>
                <w:szCs w:val="18"/>
              </w:rPr>
              <w:t>itev</w:t>
            </w:r>
            <w:r w:rsidRPr="00541F78">
              <w:rPr>
                <w:rFonts w:ascii="Arial" w:hAnsi="Arial" w:cs="Arial"/>
                <w:sz w:val="18"/>
                <w:szCs w:val="18"/>
              </w:rPr>
              <w:t xml:space="preserve">  jurisdikcijskega poročanja med prehodnim obdobjem. Če se </w:t>
            </w:r>
            <w:proofErr w:type="spellStart"/>
            <w:r w:rsidR="003D0D7E">
              <w:rPr>
                <w:rFonts w:ascii="Arial" w:hAnsi="Arial" w:cs="Arial"/>
                <w:sz w:val="18"/>
                <w:szCs w:val="18"/>
              </w:rPr>
              <w:t>v</w:t>
            </w:r>
            <w:r w:rsidRPr="00541F78">
              <w:rPr>
                <w:rFonts w:ascii="Arial" w:hAnsi="Arial" w:cs="Arial"/>
                <w:sz w:val="18"/>
                <w:szCs w:val="18"/>
              </w:rPr>
              <w:t>ložniški</w:t>
            </w:r>
            <w:proofErr w:type="spellEnd"/>
            <w:r w:rsidRPr="00541F78">
              <w:rPr>
                <w:rFonts w:ascii="Arial" w:hAnsi="Arial" w:cs="Arial"/>
                <w:sz w:val="18"/>
                <w:szCs w:val="18"/>
              </w:rPr>
              <w:t xml:space="preserve"> subjekt odloči za prehodn</w:t>
            </w:r>
            <w:r w:rsidR="0027060F">
              <w:rPr>
                <w:rFonts w:ascii="Arial" w:hAnsi="Arial" w:cs="Arial"/>
                <w:sz w:val="18"/>
                <w:szCs w:val="18"/>
              </w:rPr>
              <w:t>o</w:t>
            </w:r>
            <w:r w:rsidRPr="00541F78">
              <w:rPr>
                <w:rFonts w:ascii="Arial" w:hAnsi="Arial" w:cs="Arial"/>
                <w:sz w:val="18"/>
                <w:szCs w:val="18"/>
              </w:rPr>
              <w:t xml:space="preserve"> poenostav</w:t>
            </w:r>
            <w:r w:rsidR="0027060F">
              <w:rPr>
                <w:rFonts w:ascii="Arial" w:hAnsi="Arial" w:cs="Arial"/>
                <w:sz w:val="18"/>
                <w:szCs w:val="18"/>
              </w:rPr>
              <w:t>itev</w:t>
            </w:r>
            <w:r w:rsidRPr="00541F78">
              <w:rPr>
                <w:rFonts w:ascii="Arial" w:hAnsi="Arial" w:cs="Arial"/>
                <w:sz w:val="18"/>
                <w:szCs w:val="18"/>
              </w:rPr>
              <w:t xml:space="preserve"> </w:t>
            </w:r>
            <w:r w:rsidR="0027060F">
              <w:rPr>
                <w:rFonts w:ascii="Arial" w:hAnsi="Arial" w:cs="Arial"/>
                <w:sz w:val="18"/>
                <w:szCs w:val="18"/>
              </w:rPr>
              <w:t>jurisdikcijskega</w:t>
            </w:r>
            <w:r w:rsidRPr="00541F78">
              <w:rPr>
                <w:rFonts w:ascii="Arial" w:hAnsi="Arial" w:cs="Arial"/>
                <w:sz w:val="18"/>
                <w:szCs w:val="18"/>
              </w:rPr>
              <w:t xml:space="preserve"> poročanja, mora:</w:t>
            </w:r>
            <w:r w:rsidR="00496FF5">
              <w:rPr>
                <w:rFonts w:ascii="Arial" w:hAnsi="Arial" w:cs="Arial"/>
                <w:sz w:val="18"/>
                <w:szCs w:val="18"/>
              </w:rPr>
              <w:t xml:space="preserve"> </w:t>
            </w:r>
          </w:p>
          <w:p w14:paraId="10627C46" w14:textId="77777777" w:rsidR="008B14B6" w:rsidRDefault="00541F78" w:rsidP="00496FF5">
            <w:pPr>
              <w:spacing w:after="160" w:line="259" w:lineRule="auto"/>
              <w:jc w:val="both"/>
              <w:rPr>
                <w:rFonts w:ascii="Arial" w:hAnsi="Arial" w:cs="Arial"/>
                <w:sz w:val="18"/>
                <w:szCs w:val="18"/>
              </w:rPr>
            </w:pPr>
            <w:r w:rsidRPr="00541F78">
              <w:rPr>
                <w:rFonts w:ascii="Arial" w:hAnsi="Arial" w:cs="Arial"/>
                <w:sz w:val="18"/>
                <w:szCs w:val="18"/>
              </w:rPr>
              <w:t xml:space="preserve">Izpolniti oddelek 3.2.4 za </w:t>
            </w:r>
            <w:r w:rsidR="00AC089F">
              <w:rPr>
                <w:rFonts w:ascii="Arial" w:hAnsi="Arial" w:cs="Arial"/>
                <w:sz w:val="18"/>
                <w:szCs w:val="18"/>
              </w:rPr>
              <w:t>s</w:t>
            </w:r>
            <w:r w:rsidRPr="00541F78">
              <w:rPr>
                <w:rFonts w:ascii="Arial" w:hAnsi="Arial" w:cs="Arial"/>
                <w:sz w:val="18"/>
                <w:szCs w:val="18"/>
              </w:rPr>
              <w:t xml:space="preserve">ubjekte v sestavi ali člane skupin </w:t>
            </w:r>
            <w:r w:rsidR="003D0D7E">
              <w:rPr>
                <w:rFonts w:ascii="Arial" w:hAnsi="Arial" w:cs="Arial"/>
                <w:sz w:val="18"/>
                <w:szCs w:val="18"/>
              </w:rPr>
              <w:t>s</w:t>
            </w:r>
            <w:r w:rsidRPr="00541F78">
              <w:rPr>
                <w:rFonts w:ascii="Arial" w:hAnsi="Arial" w:cs="Arial"/>
                <w:sz w:val="18"/>
                <w:szCs w:val="18"/>
              </w:rPr>
              <w:t xml:space="preserve">kupnega podviga, ki se nahajajo v tej jurisdikciji (in del podskupine, kjer je ustrezno), če nastane obveznost za povrhnji davek (Top-up </w:t>
            </w:r>
            <w:proofErr w:type="spellStart"/>
            <w:r w:rsidRPr="00541F78">
              <w:rPr>
                <w:rFonts w:ascii="Arial" w:hAnsi="Arial" w:cs="Arial"/>
                <w:sz w:val="18"/>
                <w:szCs w:val="18"/>
              </w:rPr>
              <w:t>Tax</w:t>
            </w:r>
            <w:proofErr w:type="spellEnd"/>
            <w:r w:rsidRPr="00541F78">
              <w:rPr>
                <w:rFonts w:ascii="Arial" w:hAnsi="Arial" w:cs="Arial"/>
                <w:sz w:val="18"/>
                <w:szCs w:val="18"/>
              </w:rPr>
              <w:t xml:space="preserve">) glede te jurisdikcije in jo je treba alocirati posameznemu </w:t>
            </w:r>
            <w:r w:rsidR="00AC089F">
              <w:rPr>
                <w:rFonts w:ascii="Arial" w:hAnsi="Arial" w:cs="Arial"/>
                <w:sz w:val="18"/>
                <w:szCs w:val="18"/>
              </w:rPr>
              <w:t>s</w:t>
            </w:r>
            <w:r w:rsidRPr="00541F78">
              <w:rPr>
                <w:rFonts w:ascii="Arial" w:hAnsi="Arial" w:cs="Arial"/>
                <w:sz w:val="18"/>
                <w:szCs w:val="18"/>
              </w:rPr>
              <w:t>ubjektu v sestavi (CE-</w:t>
            </w:r>
            <w:proofErr w:type="spellStart"/>
            <w:r w:rsidRPr="00541F78">
              <w:rPr>
                <w:rFonts w:ascii="Arial" w:hAnsi="Arial" w:cs="Arial"/>
                <w:sz w:val="18"/>
                <w:szCs w:val="18"/>
              </w:rPr>
              <w:t>by</w:t>
            </w:r>
            <w:proofErr w:type="spellEnd"/>
            <w:r w:rsidRPr="00541F78">
              <w:rPr>
                <w:rFonts w:ascii="Arial" w:hAnsi="Arial" w:cs="Arial"/>
                <w:sz w:val="18"/>
                <w:szCs w:val="18"/>
              </w:rPr>
              <w:t>-CE) (glejte izjeme, kjer ni treba alocirati povrhnjega davka, kot je navedeno v opombi 3.4.1);</w:t>
            </w:r>
            <w:r w:rsidR="008B14B6">
              <w:rPr>
                <w:rFonts w:ascii="Arial" w:hAnsi="Arial" w:cs="Arial"/>
                <w:sz w:val="18"/>
                <w:szCs w:val="18"/>
              </w:rPr>
              <w:t xml:space="preserve"> </w:t>
            </w:r>
          </w:p>
          <w:p w14:paraId="2D463EB5" w14:textId="77777777" w:rsidR="008B14B6" w:rsidRDefault="00541F78" w:rsidP="00496FF5">
            <w:pPr>
              <w:spacing w:after="160" w:line="259" w:lineRule="auto"/>
              <w:jc w:val="both"/>
              <w:rPr>
                <w:rFonts w:ascii="Arial" w:hAnsi="Arial" w:cs="Arial"/>
                <w:sz w:val="18"/>
                <w:szCs w:val="18"/>
              </w:rPr>
            </w:pPr>
            <w:r w:rsidRPr="00541F78">
              <w:rPr>
                <w:rFonts w:ascii="Arial" w:hAnsi="Arial" w:cs="Arial"/>
                <w:sz w:val="18"/>
                <w:szCs w:val="18"/>
              </w:rPr>
              <w:t>V vsakem primeru</w:t>
            </w:r>
            <w:r w:rsidR="008B14B6">
              <w:rPr>
                <w:rFonts w:ascii="Arial" w:hAnsi="Arial" w:cs="Arial"/>
                <w:sz w:val="18"/>
                <w:szCs w:val="18"/>
              </w:rPr>
              <w:t xml:space="preserve"> mora</w:t>
            </w:r>
            <w:r w:rsidRPr="00541F78">
              <w:rPr>
                <w:rFonts w:ascii="Arial" w:hAnsi="Arial" w:cs="Arial"/>
                <w:sz w:val="18"/>
                <w:szCs w:val="18"/>
              </w:rPr>
              <w:t xml:space="preserve"> poročati specifične informacije, vključene v tabelah spodaj, kot je navedeno v pojasnilih (glej opombo 3.2.4.1.a.3.e, 3.2.4.1.a.3.m, 3.2.4.1.a.3.u, 3.2.4.1.a.3.v in 3.2.4.1.a.3.z, opombo 3.2.4.1.c, opombo 3.2.4.1.d, opombo 3.2.4.2.c.3.m, opombo 3.2.4.2.c.3.p, opombo 3.2.4.3, opombo 3.2.4.4.a in opombo 3.2.4.4.b, za Subjekte v sestavi ali člane skupine Skupnega podviga, ki se nahajajo v jurisdikcijah (in del podskupine, kjer je ustrezno));</w:t>
            </w:r>
            <w:r w:rsidR="008B14B6">
              <w:rPr>
                <w:rFonts w:ascii="Arial" w:hAnsi="Arial" w:cs="Arial"/>
                <w:sz w:val="18"/>
                <w:szCs w:val="18"/>
              </w:rPr>
              <w:t xml:space="preserve"> </w:t>
            </w:r>
          </w:p>
          <w:p w14:paraId="7AE05ED9" w14:textId="77777777" w:rsidR="00541F78" w:rsidRDefault="00541F78" w:rsidP="00F3677D">
            <w:pPr>
              <w:spacing w:after="160" w:line="259" w:lineRule="auto"/>
              <w:jc w:val="both"/>
              <w:rPr>
                <w:rFonts w:ascii="Arial" w:hAnsi="Arial" w:cs="Arial"/>
                <w:sz w:val="18"/>
                <w:szCs w:val="18"/>
              </w:rPr>
            </w:pPr>
            <w:r w:rsidRPr="00541F78">
              <w:rPr>
                <w:rFonts w:ascii="Arial" w:hAnsi="Arial" w:cs="Arial"/>
                <w:sz w:val="18"/>
                <w:szCs w:val="18"/>
              </w:rPr>
              <w:lastRenderedPageBreak/>
              <w:t xml:space="preserve">Poročati neto znesek prilagoditev, identificiranih v tabelah 3.2.4.1.a, 3.2.4.2.a in 3.2.4.2.c. Če je neto znesek za ustrezno prilagoditev pozitiven, mora </w:t>
            </w:r>
            <w:proofErr w:type="spellStart"/>
            <w:r w:rsidR="003D0D7E">
              <w:rPr>
                <w:rFonts w:ascii="Arial" w:hAnsi="Arial" w:cs="Arial"/>
                <w:sz w:val="18"/>
                <w:szCs w:val="18"/>
              </w:rPr>
              <w:t>v</w:t>
            </w:r>
            <w:r w:rsidRPr="00541F78">
              <w:rPr>
                <w:rFonts w:ascii="Arial" w:hAnsi="Arial" w:cs="Arial"/>
                <w:sz w:val="18"/>
                <w:szCs w:val="18"/>
              </w:rPr>
              <w:t>ložniški</w:t>
            </w:r>
            <w:proofErr w:type="spellEnd"/>
            <w:r w:rsidRPr="00541F78">
              <w:rPr>
                <w:rFonts w:ascii="Arial" w:hAnsi="Arial" w:cs="Arial"/>
                <w:sz w:val="18"/>
                <w:szCs w:val="18"/>
              </w:rPr>
              <w:t xml:space="preserve"> subjekt poročati v "povečanjih". Če je neto znesek za ustrezno prilagoditev negativen, mora </w:t>
            </w:r>
            <w:proofErr w:type="spellStart"/>
            <w:r w:rsidR="003D0D7E">
              <w:rPr>
                <w:rFonts w:ascii="Arial" w:hAnsi="Arial" w:cs="Arial"/>
                <w:sz w:val="18"/>
                <w:szCs w:val="18"/>
              </w:rPr>
              <w:t>v</w:t>
            </w:r>
            <w:r w:rsidRPr="00541F78">
              <w:rPr>
                <w:rFonts w:ascii="Arial" w:hAnsi="Arial" w:cs="Arial"/>
                <w:sz w:val="18"/>
                <w:szCs w:val="18"/>
              </w:rPr>
              <w:t>ložniški</w:t>
            </w:r>
            <w:proofErr w:type="spellEnd"/>
            <w:r w:rsidRPr="00541F78">
              <w:rPr>
                <w:rFonts w:ascii="Arial" w:hAnsi="Arial" w:cs="Arial"/>
                <w:sz w:val="18"/>
                <w:szCs w:val="18"/>
              </w:rPr>
              <w:t xml:space="preserve"> subjekt poročati v "zmanjšanjih".</w:t>
            </w:r>
          </w:p>
          <w:p w14:paraId="0CA39469" w14:textId="77777777" w:rsidR="00541F78" w:rsidRPr="00541F78" w:rsidRDefault="00541F78" w:rsidP="00F3677D">
            <w:pPr>
              <w:jc w:val="both"/>
              <w:rPr>
                <w:rFonts w:ascii="Arial" w:hAnsi="Arial" w:cs="Arial"/>
                <w:sz w:val="18"/>
                <w:szCs w:val="18"/>
              </w:rPr>
            </w:pPr>
            <w:r w:rsidRPr="00541F78">
              <w:rPr>
                <w:rFonts w:ascii="Arial" w:hAnsi="Arial" w:cs="Arial"/>
                <w:sz w:val="18"/>
                <w:szCs w:val="18"/>
              </w:rPr>
              <w:t xml:space="preserve">Poenostavljeni prehodni okvir jurisdikcijskega poročanja se ne sme izbrati glede na "QDMTT </w:t>
            </w:r>
            <w:proofErr w:type="spellStart"/>
            <w:r w:rsidRPr="00541F78">
              <w:rPr>
                <w:rFonts w:ascii="Arial" w:hAnsi="Arial" w:cs="Arial"/>
                <w:sz w:val="18"/>
                <w:szCs w:val="18"/>
              </w:rPr>
              <w:t>Safe</w:t>
            </w:r>
            <w:proofErr w:type="spellEnd"/>
            <w:r w:rsidRPr="00541F78">
              <w:rPr>
                <w:rFonts w:ascii="Arial" w:hAnsi="Arial" w:cs="Arial"/>
                <w:sz w:val="18"/>
                <w:szCs w:val="18"/>
              </w:rPr>
              <w:t xml:space="preserve"> </w:t>
            </w:r>
            <w:proofErr w:type="spellStart"/>
            <w:r w:rsidRPr="00541F78">
              <w:rPr>
                <w:rFonts w:ascii="Arial" w:hAnsi="Arial" w:cs="Arial"/>
                <w:sz w:val="18"/>
                <w:szCs w:val="18"/>
              </w:rPr>
              <w:t>Harbour</w:t>
            </w:r>
            <w:proofErr w:type="spellEnd"/>
            <w:r w:rsidRPr="00541F78">
              <w:rPr>
                <w:rFonts w:ascii="Arial" w:hAnsi="Arial" w:cs="Arial"/>
                <w:sz w:val="18"/>
                <w:szCs w:val="18"/>
              </w:rPr>
              <w:t>"</w:t>
            </w:r>
            <w:r w:rsidR="00D23AC6">
              <w:rPr>
                <w:rFonts w:ascii="Arial" w:hAnsi="Arial" w:cs="Arial"/>
                <w:sz w:val="18"/>
                <w:szCs w:val="18"/>
              </w:rPr>
              <w:t>,</w:t>
            </w:r>
            <w:r w:rsidRPr="00541F78">
              <w:rPr>
                <w:rFonts w:ascii="Arial" w:hAnsi="Arial" w:cs="Arial"/>
                <w:sz w:val="18"/>
                <w:szCs w:val="18"/>
              </w:rPr>
              <w:t xml:space="preserve"> </w:t>
            </w:r>
            <w:r w:rsidR="00D23AC6">
              <w:rPr>
                <w:rFonts w:ascii="Arial" w:hAnsi="Arial" w:cs="Arial"/>
                <w:sz w:val="18"/>
                <w:szCs w:val="18"/>
              </w:rPr>
              <w:t>č</w:t>
            </w:r>
            <w:r w:rsidRPr="00541F78">
              <w:rPr>
                <w:rFonts w:ascii="Arial" w:hAnsi="Arial" w:cs="Arial"/>
                <w:sz w:val="18"/>
                <w:szCs w:val="18"/>
              </w:rPr>
              <w:t xml:space="preserve">e je QDMTT jurisdikcija izbrala , da ne bo uporabljala prehodnega poenostavljenega okvira jurisdikcijskega poročanja, kot je določeno v smernicah za "QDMTT </w:t>
            </w:r>
            <w:proofErr w:type="spellStart"/>
            <w:r w:rsidRPr="00541F78">
              <w:rPr>
                <w:rFonts w:ascii="Arial" w:hAnsi="Arial" w:cs="Arial"/>
                <w:sz w:val="18"/>
                <w:szCs w:val="18"/>
              </w:rPr>
              <w:t>Safe</w:t>
            </w:r>
            <w:proofErr w:type="spellEnd"/>
            <w:r w:rsidRPr="00541F78">
              <w:rPr>
                <w:rFonts w:ascii="Arial" w:hAnsi="Arial" w:cs="Arial"/>
                <w:sz w:val="18"/>
                <w:szCs w:val="18"/>
              </w:rPr>
              <w:t xml:space="preserve"> </w:t>
            </w:r>
            <w:proofErr w:type="spellStart"/>
            <w:r w:rsidRPr="00541F78">
              <w:rPr>
                <w:rFonts w:ascii="Arial" w:hAnsi="Arial" w:cs="Arial"/>
                <w:sz w:val="18"/>
                <w:szCs w:val="18"/>
              </w:rPr>
              <w:t>Harbour</w:t>
            </w:r>
            <w:proofErr w:type="spellEnd"/>
            <w:r w:rsidRPr="00541F78">
              <w:rPr>
                <w:rFonts w:ascii="Arial" w:hAnsi="Arial" w:cs="Arial"/>
                <w:sz w:val="18"/>
                <w:szCs w:val="18"/>
              </w:rPr>
              <w:t>".</w:t>
            </w:r>
          </w:p>
        </w:tc>
      </w:tr>
      <w:tr w:rsidR="00541F78" w:rsidRPr="00181361" w14:paraId="4AE6B051" w14:textId="77777777" w:rsidTr="00B103D0">
        <w:trPr>
          <w:trHeight w:val="566"/>
        </w:trPr>
        <w:tc>
          <w:tcPr>
            <w:tcW w:w="1287" w:type="dxa"/>
            <w:shd w:val="clear" w:color="auto" w:fill="D9D9D9" w:themeFill="background1" w:themeFillShade="D9"/>
            <w:hideMark/>
          </w:tcPr>
          <w:p w14:paraId="494470D5"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lastRenderedPageBreak/>
              <w:t>3.2.4.(b)</w:t>
            </w:r>
          </w:p>
        </w:tc>
        <w:tc>
          <w:tcPr>
            <w:tcW w:w="2252" w:type="dxa"/>
            <w:shd w:val="clear" w:color="auto" w:fill="D9D9D9" w:themeFill="background1" w:themeFillShade="D9"/>
            <w:hideMark/>
          </w:tcPr>
          <w:p w14:paraId="61A9676E" w14:textId="4AE42C72" w:rsidR="00541F78" w:rsidRPr="00181361" w:rsidRDefault="00541F78" w:rsidP="0048276F">
            <w:pPr>
              <w:jc w:val="both"/>
              <w:rPr>
                <w:rFonts w:ascii="Arial" w:hAnsi="Arial" w:cs="Arial"/>
                <w:sz w:val="18"/>
                <w:szCs w:val="18"/>
              </w:rPr>
            </w:pPr>
            <w:r>
              <w:rPr>
                <w:rFonts w:ascii="Arial" w:hAnsi="Arial" w:cs="Arial"/>
                <w:sz w:val="18"/>
                <w:szCs w:val="18"/>
              </w:rPr>
              <w:t xml:space="preserve">Agregirano poročanje </w:t>
            </w:r>
            <w:r w:rsidR="0048276F">
              <w:rPr>
                <w:rFonts w:ascii="Arial" w:hAnsi="Arial" w:cs="Arial"/>
                <w:sz w:val="18"/>
                <w:szCs w:val="18"/>
              </w:rPr>
              <w:t>skupine za davčno konsolidacijo</w:t>
            </w:r>
          </w:p>
        </w:tc>
        <w:tc>
          <w:tcPr>
            <w:tcW w:w="5812" w:type="dxa"/>
            <w:shd w:val="clear" w:color="auto" w:fill="D9D9D9" w:themeFill="background1" w:themeFillShade="D9"/>
            <w:hideMark/>
          </w:tcPr>
          <w:p w14:paraId="3AF1CED0" w14:textId="01AAA9D5" w:rsidR="008B14B6" w:rsidRDefault="00541F78" w:rsidP="00496FF5">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lahko izbere </w:t>
            </w:r>
            <w:r w:rsidR="0048276F">
              <w:rPr>
                <w:rFonts w:ascii="Arial" w:hAnsi="Arial" w:cs="Arial"/>
                <w:color w:val="000000"/>
                <w:sz w:val="18"/>
                <w:szCs w:val="18"/>
                <w:shd w:val="clear" w:color="auto" w:fill="FFFFFF"/>
              </w:rPr>
              <w:t>uporabo konsolidirane računovodske obravnave</w:t>
            </w:r>
            <w:r w:rsidR="0048276F" w:rsidRPr="00541F78" w:rsidDel="0048276F">
              <w:rPr>
                <w:rFonts w:ascii="Arial" w:hAnsi="Arial" w:cs="Arial"/>
                <w:sz w:val="18"/>
                <w:szCs w:val="18"/>
              </w:rPr>
              <w:t xml:space="preserve"> </w:t>
            </w:r>
            <w:r w:rsidRPr="00541F78">
              <w:rPr>
                <w:rFonts w:ascii="Arial" w:hAnsi="Arial" w:cs="Arial"/>
                <w:sz w:val="18"/>
                <w:szCs w:val="18"/>
              </w:rPr>
              <w:t xml:space="preserve">(tj. obravnava </w:t>
            </w:r>
            <w:r w:rsidR="0048276F">
              <w:rPr>
                <w:rFonts w:ascii="Arial" w:hAnsi="Arial" w:cs="Arial"/>
                <w:sz w:val="18"/>
                <w:szCs w:val="18"/>
              </w:rPr>
              <w:t xml:space="preserve">skupino za </w:t>
            </w:r>
            <w:r w:rsidRPr="00541F78">
              <w:rPr>
                <w:rFonts w:ascii="Arial" w:hAnsi="Arial" w:cs="Arial"/>
                <w:sz w:val="18"/>
                <w:szCs w:val="18"/>
              </w:rPr>
              <w:t xml:space="preserve">davčno </w:t>
            </w:r>
            <w:r w:rsidR="0048276F">
              <w:rPr>
                <w:rFonts w:ascii="Arial" w:hAnsi="Arial" w:cs="Arial"/>
                <w:sz w:val="18"/>
                <w:szCs w:val="18"/>
              </w:rPr>
              <w:t>konsolidacijo</w:t>
            </w:r>
            <w:r w:rsidRPr="00541F78">
              <w:rPr>
                <w:rFonts w:ascii="Arial" w:hAnsi="Arial" w:cs="Arial"/>
                <w:sz w:val="18"/>
                <w:szCs w:val="18"/>
              </w:rPr>
              <w:t xml:space="preserve"> kot posamezni </w:t>
            </w:r>
            <w:r w:rsidR="00AC089F">
              <w:rPr>
                <w:rFonts w:ascii="Arial" w:hAnsi="Arial" w:cs="Arial"/>
                <w:sz w:val="18"/>
                <w:szCs w:val="18"/>
              </w:rPr>
              <w:t>s</w:t>
            </w:r>
            <w:r w:rsidRPr="00541F78">
              <w:rPr>
                <w:rFonts w:ascii="Arial" w:hAnsi="Arial" w:cs="Arial"/>
                <w:sz w:val="18"/>
                <w:szCs w:val="18"/>
              </w:rPr>
              <w:t>ubjekt v sestavi za namene odseka 3.2.4), če so izpolnjeni vsi naslednji pogoji:</w:t>
            </w:r>
            <w:r w:rsidR="008B14B6">
              <w:rPr>
                <w:rFonts w:ascii="Arial" w:hAnsi="Arial" w:cs="Arial"/>
                <w:sz w:val="18"/>
                <w:szCs w:val="18"/>
              </w:rPr>
              <w:t xml:space="preserve"> </w:t>
            </w:r>
          </w:p>
          <w:p w14:paraId="6997D1F5" w14:textId="77777777" w:rsidR="008B14B6" w:rsidRDefault="00541F78" w:rsidP="00496FF5">
            <w:pPr>
              <w:jc w:val="both"/>
              <w:rPr>
                <w:rFonts w:ascii="Arial" w:hAnsi="Arial" w:cs="Arial"/>
                <w:sz w:val="18"/>
                <w:szCs w:val="18"/>
              </w:rPr>
            </w:pPr>
            <w:r w:rsidRPr="00541F78">
              <w:rPr>
                <w:rFonts w:ascii="Arial" w:hAnsi="Arial" w:cs="Arial"/>
                <w:sz w:val="18"/>
                <w:szCs w:val="18"/>
              </w:rPr>
              <w:t>(i) davčni dobički in izgube konsolidiranih subjektov so agregirani za namen izračuna ene davčne obveznosti (ne glede na dejstvo, da so lahko konsolidirani subjekti skupaj in solidarno odgovorni za davčno obveznost v imenu skupine);</w:t>
            </w:r>
          </w:p>
          <w:p w14:paraId="005EA064" w14:textId="5DCD3332" w:rsidR="008B14B6" w:rsidRDefault="00541F78" w:rsidP="00496FF5">
            <w:pPr>
              <w:jc w:val="both"/>
              <w:rPr>
                <w:rFonts w:ascii="Arial" w:hAnsi="Arial" w:cs="Arial"/>
                <w:sz w:val="18"/>
                <w:szCs w:val="18"/>
              </w:rPr>
            </w:pPr>
            <w:r w:rsidRPr="00541F78">
              <w:rPr>
                <w:rFonts w:ascii="Arial" w:hAnsi="Arial" w:cs="Arial"/>
                <w:sz w:val="18"/>
                <w:szCs w:val="18"/>
              </w:rPr>
              <w:t xml:space="preserve">(ii) vsi konsolidirani subjekti so v celoti last </w:t>
            </w:r>
            <w:proofErr w:type="spellStart"/>
            <w:r w:rsidRPr="00541F78">
              <w:rPr>
                <w:rFonts w:ascii="Arial" w:hAnsi="Arial" w:cs="Arial"/>
                <w:sz w:val="18"/>
                <w:szCs w:val="18"/>
              </w:rPr>
              <w:t>konsolidacijskega</w:t>
            </w:r>
            <w:proofErr w:type="spellEnd"/>
            <w:r w:rsidRPr="00541F78">
              <w:rPr>
                <w:rFonts w:ascii="Arial" w:hAnsi="Arial" w:cs="Arial"/>
                <w:sz w:val="18"/>
                <w:szCs w:val="18"/>
              </w:rPr>
              <w:t xml:space="preserve"> subjekta;</w:t>
            </w:r>
            <w:r w:rsidR="008B14B6">
              <w:rPr>
                <w:rFonts w:ascii="Arial" w:hAnsi="Arial" w:cs="Arial"/>
                <w:sz w:val="18"/>
                <w:szCs w:val="18"/>
              </w:rPr>
              <w:t xml:space="preserve"> </w:t>
            </w:r>
            <w:r w:rsidRPr="00541F78">
              <w:rPr>
                <w:rFonts w:ascii="Arial" w:hAnsi="Arial" w:cs="Arial"/>
                <w:sz w:val="18"/>
                <w:szCs w:val="18"/>
              </w:rPr>
              <w:t xml:space="preserve">(iii) vsi </w:t>
            </w:r>
            <w:r w:rsidR="00AC089F">
              <w:rPr>
                <w:rFonts w:ascii="Arial" w:hAnsi="Arial" w:cs="Arial"/>
                <w:sz w:val="18"/>
                <w:szCs w:val="18"/>
              </w:rPr>
              <w:t>s</w:t>
            </w:r>
            <w:r w:rsidRPr="00541F78">
              <w:rPr>
                <w:rFonts w:ascii="Arial" w:hAnsi="Arial" w:cs="Arial"/>
                <w:sz w:val="18"/>
                <w:szCs w:val="18"/>
              </w:rPr>
              <w:t xml:space="preserve">ubjekti v sestavi ali člani skupine </w:t>
            </w:r>
            <w:r w:rsidR="00AC089F">
              <w:rPr>
                <w:rFonts w:ascii="Arial" w:hAnsi="Arial" w:cs="Arial"/>
                <w:sz w:val="18"/>
                <w:szCs w:val="18"/>
              </w:rPr>
              <w:t>s</w:t>
            </w:r>
            <w:r w:rsidRPr="00541F78">
              <w:rPr>
                <w:rFonts w:ascii="Arial" w:hAnsi="Arial" w:cs="Arial"/>
                <w:sz w:val="18"/>
                <w:szCs w:val="18"/>
              </w:rPr>
              <w:t xml:space="preserve">kupnega podviga znotraj </w:t>
            </w:r>
            <w:r w:rsidR="0048276F">
              <w:rPr>
                <w:rFonts w:ascii="Arial" w:hAnsi="Arial" w:cs="Arial"/>
                <w:sz w:val="18"/>
                <w:szCs w:val="18"/>
              </w:rPr>
              <w:t>skupine za davčno konsolidacijo</w:t>
            </w:r>
            <w:r w:rsidR="0048276F" w:rsidRPr="00541F78" w:rsidDel="0048276F">
              <w:rPr>
                <w:rFonts w:ascii="Arial" w:hAnsi="Arial" w:cs="Arial"/>
                <w:sz w:val="18"/>
                <w:szCs w:val="18"/>
              </w:rPr>
              <w:t xml:space="preserve"> </w:t>
            </w:r>
            <w:r w:rsidRPr="00541F78">
              <w:rPr>
                <w:rFonts w:ascii="Arial" w:hAnsi="Arial" w:cs="Arial"/>
                <w:sz w:val="18"/>
                <w:szCs w:val="18"/>
              </w:rPr>
              <w:t xml:space="preserve">so locirani v isti jurisdikciji za namene </w:t>
            </w:r>
            <w:proofErr w:type="spellStart"/>
            <w:r w:rsidR="007B1777">
              <w:rPr>
                <w:rFonts w:ascii="Arial" w:hAnsi="Arial" w:cs="Arial"/>
                <w:sz w:val="18"/>
                <w:szCs w:val="18"/>
              </w:rPr>
              <w:t>GloBE</w:t>
            </w:r>
            <w:proofErr w:type="spellEnd"/>
            <w:r w:rsidRPr="00541F78">
              <w:rPr>
                <w:rFonts w:ascii="Arial" w:hAnsi="Arial" w:cs="Arial"/>
                <w:sz w:val="18"/>
                <w:szCs w:val="18"/>
              </w:rPr>
              <w:t>; in</w:t>
            </w:r>
            <w:r w:rsidR="008B14B6">
              <w:rPr>
                <w:rFonts w:ascii="Arial" w:hAnsi="Arial" w:cs="Arial"/>
                <w:sz w:val="18"/>
                <w:szCs w:val="18"/>
              </w:rPr>
              <w:t xml:space="preserve"> </w:t>
            </w:r>
          </w:p>
          <w:p w14:paraId="493BBD85" w14:textId="33E6EB8D" w:rsidR="008B14B6" w:rsidRDefault="00541F78" w:rsidP="00496FF5">
            <w:pPr>
              <w:jc w:val="both"/>
              <w:rPr>
                <w:rFonts w:ascii="Arial" w:hAnsi="Arial" w:cs="Arial"/>
                <w:sz w:val="18"/>
                <w:szCs w:val="18"/>
              </w:rPr>
            </w:pPr>
            <w:r w:rsidRPr="00541F78">
              <w:rPr>
                <w:rFonts w:ascii="Arial" w:hAnsi="Arial" w:cs="Arial"/>
                <w:sz w:val="18"/>
                <w:szCs w:val="18"/>
              </w:rPr>
              <w:t xml:space="preserve">(iv) </w:t>
            </w: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w:t>
            </w:r>
            <w:r w:rsidR="00990068">
              <w:rPr>
                <w:rFonts w:ascii="Arial" w:hAnsi="Arial" w:cs="Arial"/>
                <w:sz w:val="18"/>
                <w:szCs w:val="18"/>
              </w:rPr>
              <w:t>izbere</w:t>
            </w:r>
            <w:r w:rsidRPr="00541F78">
              <w:rPr>
                <w:rFonts w:ascii="Arial" w:hAnsi="Arial" w:cs="Arial"/>
                <w:sz w:val="18"/>
                <w:szCs w:val="18"/>
              </w:rPr>
              <w:t xml:space="preserve"> opcijo v skladu </w:t>
            </w:r>
            <w:r w:rsidR="00A77676">
              <w:rPr>
                <w:rFonts w:ascii="Arial" w:hAnsi="Arial" w:cs="Arial"/>
                <w:sz w:val="18"/>
                <w:szCs w:val="18"/>
              </w:rPr>
              <w:t>z devetim odstavkom 20. člena ZMD</w:t>
            </w:r>
            <w:r w:rsidRPr="00541F78">
              <w:rPr>
                <w:rFonts w:ascii="Arial" w:hAnsi="Arial" w:cs="Arial"/>
                <w:sz w:val="18"/>
                <w:szCs w:val="18"/>
              </w:rPr>
              <w:t xml:space="preserve"> </w:t>
            </w:r>
            <w:r w:rsidR="00A77676">
              <w:rPr>
                <w:rFonts w:ascii="Arial" w:hAnsi="Arial" w:cs="Arial"/>
                <w:sz w:val="18"/>
                <w:szCs w:val="18"/>
              </w:rPr>
              <w:t>(</w:t>
            </w:r>
            <w:r w:rsidRPr="00541F78">
              <w:rPr>
                <w:rFonts w:ascii="Arial" w:hAnsi="Arial" w:cs="Arial"/>
                <w:sz w:val="18"/>
                <w:szCs w:val="18"/>
              </w:rPr>
              <w:t xml:space="preserve">člen 3.2.8 </w:t>
            </w:r>
            <w:r w:rsidR="00A77676">
              <w:rPr>
                <w:rFonts w:ascii="Arial" w:hAnsi="Arial" w:cs="Arial"/>
                <w:sz w:val="18"/>
                <w:szCs w:val="18"/>
              </w:rPr>
              <w:t>vzorčnih pravil)</w:t>
            </w:r>
            <w:r w:rsidRPr="00541F78">
              <w:rPr>
                <w:rFonts w:ascii="Arial" w:hAnsi="Arial" w:cs="Arial"/>
                <w:sz w:val="18"/>
                <w:szCs w:val="18"/>
              </w:rPr>
              <w:t xml:space="preserve"> za konsolidacijo transakcij znotraj skupine v tej jurisdikciji.</w:t>
            </w:r>
          </w:p>
          <w:p w14:paraId="13E28311" w14:textId="77777777" w:rsidR="008B14B6" w:rsidRDefault="008B14B6" w:rsidP="00496FF5">
            <w:pPr>
              <w:jc w:val="both"/>
              <w:rPr>
                <w:rFonts w:ascii="Arial" w:hAnsi="Arial" w:cs="Arial"/>
                <w:sz w:val="18"/>
                <w:szCs w:val="18"/>
              </w:rPr>
            </w:pPr>
          </w:p>
          <w:p w14:paraId="73CAECAD" w14:textId="5CC5601B" w:rsidR="00541F78" w:rsidRPr="00541F78" w:rsidRDefault="00541F78" w:rsidP="00F3677D">
            <w:pPr>
              <w:jc w:val="both"/>
              <w:rPr>
                <w:rFonts w:ascii="Arial" w:hAnsi="Arial" w:cs="Arial"/>
                <w:sz w:val="18"/>
                <w:szCs w:val="18"/>
              </w:rPr>
            </w:pPr>
            <w:r w:rsidRPr="00541F78">
              <w:rPr>
                <w:rFonts w:ascii="Arial" w:hAnsi="Arial" w:cs="Arial"/>
                <w:sz w:val="18"/>
                <w:szCs w:val="18"/>
              </w:rPr>
              <w:t xml:space="preserve">Oddelek 3.2.4 se izpolni na osnovi posameznega </w:t>
            </w:r>
            <w:r w:rsidR="00AC089F">
              <w:rPr>
                <w:rFonts w:ascii="Arial" w:hAnsi="Arial" w:cs="Arial"/>
                <w:sz w:val="18"/>
                <w:szCs w:val="18"/>
              </w:rPr>
              <w:t>s</w:t>
            </w:r>
            <w:r w:rsidRPr="00541F78">
              <w:rPr>
                <w:rFonts w:ascii="Arial" w:hAnsi="Arial" w:cs="Arial"/>
                <w:sz w:val="18"/>
                <w:szCs w:val="18"/>
              </w:rPr>
              <w:t xml:space="preserve">ubjekta v sestavi glede na subjekte, ki so se pridružili ali zapustili MNE </w:t>
            </w:r>
            <w:r w:rsidR="003D0D7E">
              <w:rPr>
                <w:rFonts w:ascii="Arial" w:hAnsi="Arial" w:cs="Arial"/>
                <w:sz w:val="18"/>
                <w:szCs w:val="18"/>
              </w:rPr>
              <w:t>skupino</w:t>
            </w:r>
            <w:r w:rsidRPr="00541F78">
              <w:rPr>
                <w:rFonts w:ascii="Arial" w:hAnsi="Arial" w:cs="Arial"/>
                <w:sz w:val="18"/>
                <w:szCs w:val="18"/>
              </w:rPr>
              <w:t xml:space="preserve"> med davčnim obdobjem za poročanje, ne glede na to, ali so bili ti subjekti (ali so bili) vključeni v </w:t>
            </w:r>
            <w:r w:rsidR="0048276F">
              <w:rPr>
                <w:rFonts w:ascii="Arial" w:hAnsi="Arial" w:cs="Arial"/>
                <w:sz w:val="18"/>
                <w:szCs w:val="18"/>
              </w:rPr>
              <w:t>skupino za davčno konsolidacijo</w:t>
            </w:r>
            <w:r w:rsidRPr="00541F78">
              <w:rPr>
                <w:rFonts w:ascii="Arial" w:hAnsi="Arial" w:cs="Arial"/>
                <w:sz w:val="18"/>
                <w:szCs w:val="18"/>
              </w:rPr>
              <w:t>.</w:t>
            </w:r>
          </w:p>
        </w:tc>
      </w:tr>
      <w:tr w:rsidR="00541F78" w:rsidRPr="00181361" w14:paraId="77BA281A" w14:textId="77777777" w:rsidTr="00541F78">
        <w:trPr>
          <w:trHeight w:val="288"/>
        </w:trPr>
        <w:tc>
          <w:tcPr>
            <w:tcW w:w="1287" w:type="dxa"/>
            <w:noWrap/>
            <w:hideMark/>
          </w:tcPr>
          <w:p w14:paraId="0F06FCDA"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3.2.4.(b)1</w:t>
            </w:r>
          </w:p>
        </w:tc>
        <w:tc>
          <w:tcPr>
            <w:tcW w:w="2252" w:type="dxa"/>
            <w:noWrap/>
            <w:hideMark/>
          </w:tcPr>
          <w:p w14:paraId="1A1F007A" w14:textId="1B04C679" w:rsidR="00541F78" w:rsidRPr="00181361" w:rsidRDefault="0048276F" w:rsidP="0050762E">
            <w:pPr>
              <w:jc w:val="both"/>
              <w:rPr>
                <w:rFonts w:ascii="Arial" w:hAnsi="Arial" w:cs="Arial"/>
                <w:sz w:val="18"/>
                <w:szCs w:val="18"/>
              </w:rPr>
            </w:pPr>
            <w:r>
              <w:rPr>
                <w:rFonts w:ascii="Arial" w:hAnsi="Arial" w:cs="Arial"/>
                <w:sz w:val="18"/>
                <w:szCs w:val="18"/>
              </w:rPr>
              <w:t>Skupina za davčno konsolidacijo</w:t>
            </w:r>
            <w:r w:rsidR="00541F78">
              <w:rPr>
                <w:rFonts w:ascii="Arial" w:hAnsi="Arial" w:cs="Arial"/>
                <w:sz w:val="18"/>
                <w:szCs w:val="18"/>
              </w:rPr>
              <w:t xml:space="preserve"> (TIN)</w:t>
            </w:r>
          </w:p>
        </w:tc>
        <w:tc>
          <w:tcPr>
            <w:tcW w:w="5812" w:type="dxa"/>
            <w:noWrap/>
            <w:hideMark/>
          </w:tcPr>
          <w:p w14:paraId="32621486" w14:textId="098EBFE8" w:rsidR="00541F78" w:rsidRPr="00541F78" w:rsidRDefault="00541F78" w:rsidP="0048276F">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poroča DŠ </w:t>
            </w:r>
            <w:r w:rsidR="0048276F">
              <w:rPr>
                <w:rFonts w:ascii="Arial" w:hAnsi="Arial" w:cs="Arial"/>
                <w:sz w:val="18"/>
                <w:szCs w:val="18"/>
              </w:rPr>
              <w:t xml:space="preserve">skupine za </w:t>
            </w:r>
            <w:r w:rsidRPr="00541F78">
              <w:rPr>
                <w:rFonts w:ascii="Arial" w:hAnsi="Arial" w:cs="Arial"/>
                <w:sz w:val="18"/>
                <w:szCs w:val="18"/>
              </w:rPr>
              <w:t xml:space="preserve">davčno </w:t>
            </w:r>
            <w:r w:rsidR="0048276F">
              <w:rPr>
                <w:rFonts w:ascii="Arial" w:hAnsi="Arial" w:cs="Arial"/>
                <w:sz w:val="18"/>
                <w:szCs w:val="18"/>
              </w:rPr>
              <w:t>konsolidacijo</w:t>
            </w:r>
            <w:r w:rsidRPr="00541F78">
              <w:rPr>
                <w:rFonts w:ascii="Arial" w:hAnsi="Arial" w:cs="Arial"/>
                <w:sz w:val="18"/>
                <w:szCs w:val="18"/>
              </w:rPr>
              <w:t xml:space="preserve">, ki se uporablja za namene </w:t>
            </w:r>
            <w:r w:rsidR="00AC089F">
              <w:rPr>
                <w:rFonts w:ascii="Arial" w:hAnsi="Arial" w:cs="Arial"/>
                <w:sz w:val="18"/>
                <w:szCs w:val="18"/>
              </w:rPr>
              <w:t>z</w:t>
            </w:r>
            <w:r w:rsidRPr="00541F78">
              <w:rPr>
                <w:rFonts w:ascii="Arial" w:hAnsi="Arial" w:cs="Arial"/>
                <w:sz w:val="18"/>
                <w:szCs w:val="18"/>
              </w:rPr>
              <w:t>ajetih davkov v jurisdikciji.</w:t>
            </w:r>
          </w:p>
        </w:tc>
      </w:tr>
      <w:tr w:rsidR="00541F78" w:rsidRPr="00181361" w14:paraId="29BC89E2" w14:textId="77777777" w:rsidTr="00541F78">
        <w:trPr>
          <w:trHeight w:val="576"/>
        </w:trPr>
        <w:tc>
          <w:tcPr>
            <w:tcW w:w="1287" w:type="dxa"/>
            <w:noWrap/>
            <w:hideMark/>
          </w:tcPr>
          <w:p w14:paraId="3BA15BF7"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3.2.4.(b)2</w:t>
            </w:r>
          </w:p>
        </w:tc>
        <w:tc>
          <w:tcPr>
            <w:tcW w:w="2252" w:type="dxa"/>
            <w:noWrap/>
            <w:hideMark/>
          </w:tcPr>
          <w:p w14:paraId="3851E993" w14:textId="77777777" w:rsidR="00541F78" w:rsidRPr="00181361" w:rsidRDefault="00541F78" w:rsidP="0050762E">
            <w:pPr>
              <w:jc w:val="both"/>
              <w:rPr>
                <w:rFonts w:ascii="Arial" w:hAnsi="Arial" w:cs="Arial"/>
                <w:sz w:val="18"/>
                <w:szCs w:val="18"/>
              </w:rPr>
            </w:pPr>
            <w:r>
              <w:rPr>
                <w:rFonts w:ascii="Arial" w:hAnsi="Arial" w:cs="Arial"/>
                <w:sz w:val="18"/>
                <w:szCs w:val="18"/>
              </w:rPr>
              <w:t>Konsolidirani subjekti</w:t>
            </w:r>
          </w:p>
        </w:tc>
        <w:tc>
          <w:tcPr>
            <w:tcW w:w="5812" w:type="dxa"/>
            <w:hideMark/>
          </w:tcPr>
          <w:p w14:paraId="397A73E2" w14:textId="1EBB408F" w:rsidR="00541F78" w:rsidRPr="00541F78" w:rsidRDefault="00541F78" w:rsidP="00F3677D">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poroča DŠ </w:t>
            </w:r>
            <w:r w:rsidR="00AC089F">
              <w:rPr>
                <w:rFonts w:ascii="Arial" w:hAnsi="Arial" w:cs="Arial"/>
                <w:sz w:val="18"/>
                <w:szCs w:val="18"/>
              </w:rPr>
              <w:t>s</w:t>
            </w:r>
            <w:r w:rsidRPr="00541F78">
              <w:rPr>
                <w:rFonts w:ascii="Arial" w:hAnsi="Arial" w:cs="Arial"/>
                <w:sz w:val="18"/>
                <w:szCs w:val="18"/>
              </w:rPr>
              <w:t xml:space="preserve">ubjektov v sestavi in članov skupine </w:t>
            </w:r>
            <w:r w:rsidR="00AC089F">
              <w:rPr>
                <w:rFonts w:ascii="Arial" w:hAnsi="Arial" w:cs="Arial"/>
                <w:sz w:val="18"/>
                <w:szCs w:val="18"/>
              </w:rPr>
              <w:t>s</w:t>
            </w:r>
            <w:r w:rsidRPr="00541F78">
              <w:rPr>
                <w:rFonts w:ascii="Arial" w:hAnsi="Arial" w:cs="Arial"/>
                <w:sz w:val="18"/>
                <w:szCs w:val="18"/>
              </w:rPr>
              <w:t xml:space="preserve">kupnega podviga, ki so agregirani v </w:t>
            </w:r>
            <w:r w:rsidR="0048276F">
              <w:rPr>
                <w:rFonts w:ascii="Arial" w:hAnsi="Arial" w:cs="Arial"/>
                <w:sz w:val="18"/>
                <w:szCs w:val="18"/>
              </w:rPr>
              <w:t>skupini za davčno konsolidacijo</w:t>
            </w:r>
            <w:r w:rsidR="0048276F" w:rsidRPr="00541F78" w:rsidDel="0048276F">
              <w:rPr>
                <w:rFonts w:ascii="Arial" w:hAnsi="Arial" w:cs="Arial"/>
                <w:sz w:val="18"/>
                <w:szCs w:val="18"/>
              </w:rPr>
              <w:t xml:space="preserve"> </w:t>
            </w:r>
            <w:r w:rsidRPr="00541F78">
              <w:rPr>
                <w:rFonts w:ascii="Arial" w:hAnsi="Arial" w:cs="Arial"/>
                <w:sz w:val="18"/>
                <w:szCs w:val="18"/>
              </w:rPr>
              <w:t>za namene zajetih davkov v jurisdikciji.</w:t>
            </w:r>
          </w:p>
        </w:tc>
      </w:tr>
      <w:tr w:rsidR="00541F78" w:rsidRPr="00181361" w14:paraId="40A5BC53" w14:textId="77777777" w:rsidTr="00F3677D">
        <w:trPr>
          <w:trHeight w:val="631"/>
        </w:trPr>
        <w:tc>
          <w:tcPr>
            <w:tcW w:w="1287" w:type="dxa"/>
            <w:shd w:val="clear" w:color="auto" w:fill="E7E6E6" w:themeFill="background2"/>
            <w:noWrap/>
            <w:hideMark/>
          </w:tcPr>
          <w:p w14:paraId="41026257"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w:t>
            </w:r>
          </w:p>
        </w:tc>
        <w:tc>
          <w:tcPr>
            <w:tcW w:w="2252" w:type="dxa"/>
            <w:shd w:val="clear" w:color="auto" w:fill="E7E6E6" w:themeFill="background2"/>
            <w:noWrap/>
            <w:hideMark/>
          </w:tcPr>
          <w:p w14:paraId="13838923" w14:textId="77777777" w:rsidR="00541F78" w:rsidRPr="00181361" w:rsidRDefault="00541F78" w:rsidP="0050762E">
            <w:pPr>
              <w:jc w:val="both"/>
              <w:rPr>
                <w:rFonts w:ascii="Arial" w:hAnsi="Arial" w:cs="Arial"/>
                <w:sz w:val="18"/>
                <w:szCs w:val="18"/>
              </w:rPr>
            </w:pPr>
            <w:r>
              <w:rPr>
                <w:rFonts w:ascii="Arial" w:hAnsi="Arial" w:cs="Arial"/>
                <w:sz w:val="18"/>
                <w:szCs w:val="18"/>
              </w:rPr>
              <w:t>Dohodek ali izguba za namene povrhnjega davka</w:t>
            </w:r>
          </w:p>
        </w:tc>
        <w:tc>
          <w:tcPr>
            <w:tcW w:w="5812" w:type="dxa"/>
            <w:shd w:val="clear" w:color="auto" w:fill="E7E6E6" w:themeFill="background2"/>
            <w:noWrap/>
            <w:hideMark/>
          </w:tcPr>
          <w:p w14:paraId="3830BBE9" w14:textId="77777777" w:rsidR="00541F78" w:rsidRPr="00541F78" w:rsidRDefault="00541F78" w:rsidP="00F3677D">
            <w:pPr>
              <w:jc w:val="both"/>
              <w:rPr>
                <w:rFonts w:ascii="Arial" w:hAnsi="Arial" w:cs="Arial"/>
                <w:sz w:val="18"/>
                <w:szCs w:val="18"/>
              </w:rPr>
            </w:pPr>
            <w:r w:rsidRPr="00541F78">
              <w:rPr>
                <w:rFonts w:ascii="Arial" w:hAnsi="Arial" w:cs="Arial"/>
                <w:sz w:val="18"/>
                <w:szCs w:val="18"/>
              </w:rPr>
              <w:t> </w:t>
            </w:r>
          </w:p>
        </w:tc>
      </w:tr>
      <w:tr w:rsidR="00541F78" w:rsidRPr="00181361" w14:paraId="6E760079" w14:textId="77777777" w:rsidTr="00541F78">
        <w:trPr>
          <w:trHeight w:val="1152"/>
        </w:trPr>
        <w:tc>
          <w:tcPr>
            <w:tcW w:w="1287" w:type="dxa"/>
            <w:noWrap/>
            <w:hideMark/>
          </w:tcPr>
          <w:p w14:paraId="31369E76"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3.2.4.1.(a)</w:t>
            </w:r>
          </w:p>
        </w:tc>
        <w:tc>
          <w:tcPr>
            <w:tcW w:w="2252" w:type="dxa"/>
            <w:noWrap/>
            <w:hideMark/>
          </w:tcPr>
          <w:p w14:paraId="1769D456" w14:textId="77777777" w:rsidR="00541F78" w:rsidRPr="005D018D" w:rsidRDefault="00541F78" w:rsidP="0050762E">
            <w:pPr>
              <w:jc w:val="both"/>
              <w:rPr>
                <w:rFonts w:ascii="Arial" w:hAnsi="Arial" w:cs="Arial"/>
                <w:sz w:val="18"/>
                <w:szCs w:val="18"/>
              </w:rPr>
            </w:pPr>
            <w:r w:rsidRPr="005D018D">
              <w:rPr>
                <w:rFonts w:ascii="Arial" w:hAnsi="Arial" w:cs="Arial"/>
                <w:sz w:val="18"/>
                <w:szCs w:val="18"/>
              </w:rPr>
              <w:t>Prilagoditve Finančnega računovodskega neto dohodka ali izgube (FANIL)</w:t>
            </w:r>
          </w:p>
        </w:tc>
        <w:tc>
          <w:tcPr>
            <w:tcW w:w="5812" w:type="dxa"/>
            <w:hideMark/>
          </w:tcPr>
          <w:p w14:paraId="520394F3" w14:textId="77777777" w:rsidR="00541F78" w:rsidRPr="00541F78" w:rsidRDefault="00541F78" w:rsidP="00F3677D">
            <w:pPr>
              <w:jc w:val="both"/>
              <w:rPr>
                <w:rFonts w:ascii="Arial" w:hAnsi="Arial" w:cs="Arial"/>
                <w:sz w:val="18"/>
                <w:szCs w:val="18"/>
              </w:rPr>
            </w:pPr>
            <w:r w:rsidRPr="00541F78">
              <w:rPr>
                <w:rFonts w:ascii="Arial" w:hAnsi="Arial" w:cs="Arial"/>
                <w:sz w:val="18"/>
                <w:szCs w:val="18"/>
              </w:rPr>
              <w:t>Če je krovni matični subjekt v celoti v lasti imetnikov lastniških deležev, v zvezi s katerimi se uporablja</w:t>
            </w:r>
            <w:r w:rsidR="008B14B6">
              <w:rPr>
                <w:rFonts w:ascii="Arial" w:hAnsi="Arial" w:cs="Arial"/>
                <w:sz w:val="18"/>
                <w:szCs w:val="18"/>
              </w:rPr>
              <w:t xml:space="preserve"> 49. čl</w:t>
            </w:r>
            <w:r w:rsidR="00AC744F">
              <w:rPr>
                <w:rFonts w:ascii="Arial" w:hAnsi="Arial" w:cs="Arial"/>
                <w:sz w:val="18"/>
                <w:szCs w:val="18"/>
              </w:rPr>
              <w:t>e</w:t>
            </w:r>
            <w:r w:rsidR="008B14B6">
              <w:rPr>
                <w:rFonts w:ascii="Arial" w:hAnsi="Arial" w:cs="Arial"/>
                <w:sz w:val="18"/>
                <w:szCs w:val="18"/>
              </w:rPr>
              <w:t>n ZMD</w:t>
            </w:r>
            <w:r w:rsidRPr="00541F78">
              <w:rPr>
                <w:rFonts w:ascii="Arial" w:hAnsi="Arial" w:cs="Arial"/>
                <w:sz w:val="18"/>
                <w:szCs w:val="18"/>
              </w:rPr>
              <w:t xml:space="preserve"> </w:t>
            </w:r>
            <w:r w:rsidR="008B14B6">
              <w:rPr>
                <w:rFonts w:ascii="Arial" w:hAnsi="Arial" w:cs="Arial"/>
                <w:sz w:val="18"/>
                <w:szCs w:val="18"/>
              </w:rPr>
              <w:t>(</w:t>
            </w:r>
            <w:r w:rsidRPr="00541F78">
              <w:rPr>
                <w:rFonts w:ascii="Arial" w:hAnsi="Arial" w:cs="Arial"/>
                <w:sz w:val="18"/>
                <w:szCs w:val="18"/>
              </w:rPr>
              <w:t>člen 7.1</w:t>
            </w:r>
            <w:r w:rsidR="008B14B6">
              <w:rPr>
                <w:rFonts w:ascii="Arial" w:hAnsi="Arial" w:cs="Arial"/>
                <w:sz w:val="18"/>
                <w:szCs w:val="18"/>
              </w:rPr>
              <w:t xml:space="preserve"> vzorčnih pravil</w:t>
            </w:r>
            <w:r w:rsidRPr="00541F78">
              <w:rPr>
                <w:rFonts w:ascii="Arial" w:hAnsi="Arial" w:cs="Arial"/>
                <w:sz w:val="18"/>
                <w:szCs w:val="18"/>
              </w:rPr>
              <w:t xml:space="preserve"> Ultimate </w:t>
            </w:r>
            <w:proofErr w:type="spellStart"/>
            <w:r w:rsidRPr="00541F78">
              <w:rPr>
                <w:rFonts w:ascii="Arial" w:hAnsi="Arial" w:cs="Arial"/>
                <w:sz w:val="18"/>
                <w:szCs w:val="18"/>
              </w:rPr>
              <w:t>Parent</w:t>
            </w:r>
            <w:proofErr w:type="spellEnd"/>
            <w:r w:rsidRPr="00541F78">
              <w:rPr>
                <w:rFonts w:ascii="Arial" w:hAnsi="Arial" w:cs="Arial"/>
                <w:sz w:val="18"/>
                <w:szCs w:val="18"/>
              </w:rPr>
              <w:t xml:space="preserve"> </w:t>
            </w:r>
            <w:proofErr w:type="spellStart"/>
            <w:r w:rsidRPr="00541F78">
              <w:rPr>
                <w:rFonts w:ascii="Arial" w:hAnsi="Arial" w:cs="Arial"/>
                <w:sz w:val="18"/>
                <w:szCs w:val="18"/>
              </w:rPr>
              <w:t>Entity</w:t>
            </w:r>
            <w:proofErr w:type="spellEnd"/>
            <w:r w:rsidRPr="00541F78">
              <w:rPr>
                <w:rFonts w:ascii="Arial" w:hAnsi="Arial" w:cs="Arial"/>
                <w:sz w:val="18"/>
                <w:szCs w:val="18"/>
              </w:rPr>
              <w:t xml:space="preserve"> </w:t>
            </w:r>
            <w:proofErr w:type="spellStart"/>
            <w:r w:rsidRPr="00541F78">
              <w:rPr>
                <w:rFonts w:ascii="Arial" w:hAnsi="Arial" w:cs="Arial"/>
                <w:sz w:val="18"/>
                <w:szCs w:val="18"/>
              </w:rPr>
              <w:t>that</w:t>
            </w:r>
            <w:proofErr w:type="spellEnd"/>
            <w:r w:rsidRPr="00541F78">
              <w:rPr>
                <w:rFonts w:ascii="Arial" w:hAnsi="Arial" w:cs="Arial"/>
                <w:sz w:val="18"/>
                <w:szCs w:val="18"/>
              </w:rPr>
              <w:t xml:space="preserve"> is a </w:t>
            </w:r>
            <w:proofErr w:type="spellStart"/>
            <w:r w:rsidRPr="00541F78">
              <w:rPr>
                <w:rFonts w:ascii="Arial" w:hAnsi="Arial" w:cs="Arial"/>
                <w:sz w:val="18"/>
                <w:szCs w:val="18"/>
              </w:rPr>
              <w:t>Flow-through</w:t>
            </w:r>
            <w:proofErr w:type="spellEnd"/>
            <w:r w:rsidRPr="00541F78">
              <w:rPr>
                <w:rFonts w:ascii="Arial" w:hAnsi="Arial" w:cs="Arial"/>
                <w:sz w:val="18"/>
                <w:szCs w:val="18"/>
              </w:rPr>
              <w:t xml:space="preserve"> </w:t>
            </w:r>
            <w:proofErr w:type="spellStart"/>
            <w:r w:rsidRPr="00541F78">
              <w:rPr>
                <w:rFonts w:ascii="Arial" w:hAnsi="Arial" w:cs="Arial"/>
                <w:sz w:val="18"/>
                <w:szCs w:val="18"/>
              </w:rPr>
              <w:t>Entity</w:t>
            </w:r>
            <w:proofErr w:type="spellEnd"/>
            <w:r w:rsidRPr="00541F78">
              <w:rPr>
                <w:rFonts w:ascii="Arial" w:hAnsi="Arial" w:cs="Arial"/>
                <w:sz w:val="18"/>
                <w:szCs w:val="18"/>
              </w:rPr>
              <w:t xml:space="preserve">), in poroča "izjema, v celoti v lasti" v stolpcu 3.2.4.1.d.5, </w:t>
            </w:r>
            <w:proofErr w:type="spellStart"/>
            <w:r w:rsidR="008B14B6">
              <w:rPr>
                <w:rFonts w:ascii="Arial" w:hAnsi="Arial" w:cs="Arial"/>
                <w:sz w:val="18"/>
                <w:szCs w:val="18"/>
              </w:rPr>
              <w:t>v</w:t>
            </w:r>
            <w:r w:rsidRPr="00541F78">
              <w:rPr>
                <w:rFonts w:ascii="Arial" w:hAnsi="Arial" w:cs="Arial"/>
                <w:sz w:val="18"/>
                <w:szCs w:val="18"/>
              </w:rPr>
              <w:t>ložniški</w:t>
            </w:r>
            <w:proofErr w:type="spellEnd"/>
            <w:r w:rsidRPr="00541F78">
              <w:rPr>
                <w:rFonts w:ascii="Arial" w:hAnsi="Arial" w:cs="Arial"/>
                <w:sz w:val="18"/>
                <w:szCs w:val="18"/>
              </w:rPr>
              <w:t xml:space="preserve"> subjekt ne sme izpolniti </w:t>
            </w:r>
            <w:r w:rsidR="00AC089F">
              <w:rPr>
                <w:rFonts w:ascii="Arial" w:hAnsi="Arial" w:cs="Arial"/>
                <w:sz w:val="18"/>
                <w:szCs w:val="18"/>
              </w:rPr>
              <w:t>t</w:t>
            </w:r>
            <w:r w:rsidRPr="00541F78">
              <w:rPr>
                <w:rFonts w:ascii="Arial" w:hAnsi="Arial" w:cs="Arial"/>
                <w:sz w:val="18"/>
                <w:szCs w:val="18"/>
              </w:rPr>
              <w:t>abele 3.2.4.1.a v zvezi s krovnim matičnim subjektom (UPE) (in</w:t>
            </w:r>
            <w:r w:rsidR="008B14B6">
              <w:rPr>
                <w:rFonts w:ascii="Arial" w:hAnsi="Arial" w:cs="Arial"/>
                <w:sz w:val="18"/>
                <w:szCs w:val="18"/>
              </w:rPr>
              <w:t xml:space="preserve"> </w:t>
            </w:r>
            <w:r w:rsidRPr="00541F78">
              <w:rPr>
                <w:rFonts w:ascii="Arial" w:hAnsi="Arial" w:cs="Arial"/>
                <w:sz w:val="18"/>
                <w:szCs w:val="18"/>
              </w:rPr>
              <w:t xml:space="preserve">v zvezi </w:t>
            </w:r>
            <w:r w:rsidR="00D23AC6">
              <w:rPr>
                <w:rFonts w:ascii="Arial" w:hAnsi="Arial" w:cs="Arial"/>
                <w:sz w:val="18"/>
                <w:szCs w:val="18"/>
              </w:rPr>
              <w:t>z</w:t>
            </w:r>
            <w:r w:rsidRPr="00541F78">
              <w:rPr>
                <w:rFonts w:ascii="Arial" w:hAnsi="Arial" w:cs="Arial"/>
                <w:sz w:val="18"/>
                <w:szCs w:val="18"/>
              </w:rPr>
              <w:t xml:space="preserve"> davčno transparentnimi subjekti, ki so v celoti v lasti UPE prek davčno transparentne strukture in so locirani v jurisdikciji UPE, za katero velja člen 3.5.1(b)).</w:t>
            </w:r>
          </w:p>
        </w:tc>
      </w:tr>
      <w:tr w:rsidR="00541F78" w:rsidRPr="00181361" w14:paraId="0A9F318E" w14:textId="77777777" w:rsidTr="00541F78">
        <w:trPr>
          <w:trHeight w:val="864"/>
        </w:trPr>
        <w:tc>
          <w:tcPr>
            <w:tcW w:w="1287" w:type="dxa"/>
            <w:noWrap/>
            <w:hideMark/>
          </w:tcPr>
          <w:p w14:paraId="3FFD05C3"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3.2.4.1.(a)1</w:t>
            </w:r>
          </w:p>
        </w:tc>
        <w:tc>
          <w:tcPr>
            <w:tcW w:w="2252" w:type="dxa"/>
            <w:noWrap/>
            <w:hideMark/>
          </w:tcPr>
          <w:p w14:paraId="68D2E194"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Subjekt v sestavi ali član Skupnega podviga (DŠ)</w:t>
            </w:r>
          </w:p>
        </w:tc>
        <w:tc>
          <w:tcPr>
            <w:tcW w:w="5812" w:type="dxa"/>
            <w:hideMark/>
          </w:tcPr>
          <w:p w14:paraId="7D24DF80" w14:textId="77777777" w:rsidR="00541F78" w:rsidRPr="00541F78" w:rsidRDefault="00541F78" w:rsidP="00F3677D">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poroča DŠ </w:t>
            </w:r>
            <w:r w:rsidR="00AC089F">
              <w:rPr>
                <w:rFonts w:ascii="Arial" w:hAnsi="Arial" w:cs="Arial"/>
                <w:sz w:val="18"/>
                <w:szCs w:val="18"/>
              </w:rPr>
              <w:t>s</w:t>
            </w:r>
            <w:r w:rsidRPr="00541F78">
              <w:rPr>
                <w:rFonts w:ascii="Arial" w:hAnsi="Arial" w:cs="Arial"/>
                <w:sz w:val="18"/>
                <w:szCs w:val="18"/>
              </w:rPr>
              <w:t xml:space="preserve">ubjekta v sestavi, </w:t>
            </w:r>
            <w:r w:rsidR="00AC089F">
              <w:rPr>
                <w:rFonts w:ascii="Arial" w:hAnsi="Arial" w:cs="Arial"/>
                <w:sz w:val="18"/>
                <w:szCs w:val="18"/>
              </w:rPr>
              <w:t>s</w:t>
            </w:r>
            <w:r w:rsidRPr="00541F78">
              <w:rPr>
                <w:rFonts w:ascii="Arial" w:hAnsi="Arial" w:cs="Arial"/>
                <w:sz w:val="18"/>
                <w:szCs w:val="18"/>
              </w:rPr>
              <w:t xml:space="preserve">kupnega podviga ali </w:t>
            </w:r>
            <w:r w:rsidR="00AC089F">
              <w:rPr>
                <w:rFonts w:ascii="Arial" w:hAnsi="Arial" w:cs="Arial"/>
                <w:sz w:val="18"/>
                <w:szCs w:val="18"/>
              </w:rPr>
              <w:t>odvisne družbe</w:t>
            </w:r>
            <w:r w:rsidRPr="00541F78">
              <w:rPr>
                <w:rFonts w:ascii="Arial" w:hAnsi="Arial" w:cs="Arial"/>
                <w:sz w:val="18"/>
                <w:szCs w:val="18"/>
              </w:rPr>
              <w:t xml:space="preserve"> </w:t>
            </w:r>
            <w:r w:rsidR="00AC089F">
              <w:rPr>
                <w:rFonts w:ascii="Arial" w:hAnsi="Arial" w:cs="Arial"/>
                <w:sz w:val="18"/>
                <w:szCs w:val="18"/>
              </w:rPr>
              <w:t>s</w:t>
            </w:r>
            <w:r w:rsidRPr="00541F78">
              <w:rPr>
                <w:rFonts w:ascii="Arial" w:hAnsi="Arial" w:cs="Arial"/>
                <w:sz w:val="18"/>
                <w:szCs w:val="18"/>
              </w:rPr>
              <w:t xml:space="preserve">kupnega podviga, ki se uporablja za namene </w:t>
            </w:r>
            <w:r w:rsidR="00AC089F">
              <w:rPr>
                <w:rFonts w:ascii="Arial" w:hAnsi="Arial" w:cs="Arial"/>
                <w:sz w:val="18"/>
                <w:szCs w:val="18"/>
              </w:rPr>
              <w:t>z</w:t>
            </w:r>
            <w:r w:rsidRPr="00541F78">
              <w:rPr>
                <w:rFonts w:ascii="Arial" w:hAnsi="Arial" w:cs="Arial"/>
                <w:sz w:val="18"/>
                <w:szCs w:val="18"/>
              </w:rPr>
              <w:t xml:space="preserve">ajetih davkov v jurisdikciji, ali, če DŠ ni na voljo, funkcionalni ekvivalent, kot je npr. </w:t>
            </w:r>
            <w:r w:rsidR="000C508C" w:rsidRPr="00541F78">
              <w:rPr>
                <w:rFonts w:ascii="Arial" w:hAnsi="Arial" w:cs="Arial"/>
                <w:sz w:val="18"/>
                <w:szCs w:val="18"/>
              </w:rPr>
              <w:t>registrska</w:t>
            </w:r>
            <w:r w:rsidRPr="00541F78">
              <w:rPr>
                <w:rFonts w:ascii="Arial" w:hAnsi="Arial" w:cs="Arial"/>
                <w:sz w:val="18"/>
                <w:szCs w:val="18"/>
              </w:rPr>
              <w:t xml:space="preserve"> koda/številka za poslovne namene.</w:t>
            </w:r>
          </w:p>
        </w:tc>
      </w:tr>
      <w:tr w:rsidR="00541F78" w:rsidRPr="00181361" w14:paraId="3FD5F031" w14:textId="77777777" w:rsidTr="00F3677D">
        <w:trPr>
          <w:trHeight w:val="1729"/>
        </w:trPr>
        <w:tc>
          <w:tcPr>
            <w:tcW w:w="1287" w:type="dxa"/>
            <w:noWrap/>
            <w:hideMark/>
          </w:tcPr>
          <w:p w14:paraId="183CD866"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3.2.4.1.(a)2</w:t>
            </w:r>
          </w:p>
        </w:tc>
        <w:tc>
          <w:tcPr>
            <w:tcW w:w="2252" w:type="dxa"/>
            <w:noWrap/>
            <w:hideMark/>
          </w:tcPr>
          <w:p w14:paraId="7146834A" w14:textId="3858FAF0" w:rsidR="00541F78" w:rsidRPr="00181361" w:rsidRDefault="00541F78" w:rsidP="0050762E">
            <w:pPr>
              <w:jc w:val="both"/>
              <w:rPr>
                <w:rFonts w:ascii="Arial" w:hAnsi="Arial" w:cs="Arial"/>
                <w:sz w:val="18"/>
                <w:szCs w:val="18"/>
              </w:rPr>
            </w:pPr>
            <w:r w:rsidRPr="00181361">
              <w:rPr>
                <w:rFonts w:ascii="Arial" w:hAnsi="Arial" w:cs="Arial"/>
                <w:sz w:val="18"/>
                <w:szCs w:val="18"/>
              </w:rPr>
              <w:t xml:space="preserve">Znesek FANIL </w:t>
            </w:r>
            <w:r w:rsidR="00437599">
              <w:rPr>
                <w:rFonts w:ascii="Arial" w:hAnsi="Arial" w:cs="Arial"/>
                <w:sz w:val="18"/>
                <w:szCs w:val="18"/>
              </w:rPr>
              <w:t xml:space="preserve">po upoštevanju dodelitev </w:t>
            </w:r>
            <w:r w:rsidR="00437599" w:rsidRPr="008E5FC0">
              <w:rPr>
                <w:rFonts w:ascii="Arial" w:hAnsi="Arial" w:cs="Arial"/>
                <w:sz w:val="18"/>
                <w:szCs w:val="18"/>
              </w:rPr>
              <w:t>skladno s</w:t>
            </w:r>
            <w:r w:rsidR="00437599">
              <w:rPr>
                <w:rFonts w:ascii="Arial" w:hAnsi="Arial" w:cs="Arial"/>
                <w:sz w:val="18"/>
                <w:szCs w:val="18"/>
              </w:rPr>
              <w:t xml:space="preserve"> 24. in 25. členom ZMD</w:t>
            </w:r>
            <w:r w:rsidR="00437599" w:rsidRPr="008E5FC0">
              <w:rPr>
                <w:rFonts w:ascii="Arial" w:hAnsi="Arial" w:cs="Arial"/>
                <w:sz w:val="18"/>
                <w:szCs w:val="18"/>
              </w:rPr>
              <w:t xml:space="preserve"> </w:t>
            </w:r>
            <w:r w:rsidR="00437599">
              <w:rPr>
                <w:rFonts w:ascii="Arial" w:hAnsi="Arial" w:cs="Arial"/>
                <w:sz w:val="18"/>
                <w:szCs w:val="18"/>
              </w:rPr>
              <w:t>(</w:t>
            </w:r>
            <w:r w:rsidR="00437599" w:rsidRPr="008E5FC0">
              <w:rPr>
                <w:rFonts w:ascii="Arial" w:hAnsi="Arial" w:cs="Arial"/>
                <w:sz w:val="18"/>
                <w:szCs w:val="18"/>
              </w:rPr>
              <w:t>člen 3.4 in 3.5</w:t>
            </w:r>
            <w:r w:rsidR="00437599">
              <w:rPr>
                <w:rFonts w:ascii="Arial" w:hAnsi="Arial" w:cs="Arial"/>
                <w:sz w:val="18"/>
                <w:szCs w:val="18"/>
              </w:rPr>
              <w:t xml:space="preserve"> vzorčnih pravil)</w:t>
            </w:r>
          </w:p>
        </w:tc>
        <w:tc>
          <w:tcPr>
            <w:tcW w:w="5812" w:type="dxa"/>
            <w:hideMark/>
          </w:tcPr>
          <w:p w14:paraId="39279D9A" w14:textId="77777777" w:rsidR="00541F78" w:rsidRPr="00541F78" w:rsidRDefault="00541F78" w:rsidP="00F3677D">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poroča FANIL </w:t>
            </w:r>
            <w:r w:rsidR="00AC089F">
              <w:rPr>
                <w:rFonts w:ascii="Arial" w:hAnsi="Arial" w:cs="Arial"/>
                <w:sz w:val="18"/>
                <w:szCs w:val="18"/>
              </w:rPr>
              <w:t>s</w:t>
            </w:r>
            <w:r w:rsidRPr="00541F78">
              <w:rPr>
                <w:rFonts w:ascii="Arial" w:hAnsi="Arial" w:cs="Arial"/>
                <w:sz w:val="18"/>
                <w:szCs w:val="18"/>
              </w:rPr>
              <w:t xml:space="preserve">ubjekta v sestavi ali člana </w:t>
            </w:r>
            <w:r w:rsidR="00AC089F">
              <w:rPr>
                <w:rFonts w:ascii="Arial" w:hAnsi="Arial" w:cs="Arial"/>
                <w:sz w:val="18"/>
                <w:szCs w:val="18"/>
              </w:rPr>
              <w:t>s</w:t>
            </w:r>
            <w:r w:rsidRPr="00541F78">
              <w:rPr>
                <w:rFonts w:ascii="Arial" w:hAnsi="Arial" w:cs="Arial"/>
                <w:sz w:val="18"/>
                <w:szCs w:val="18"/>
              </w:rPr>
              <w:t xml:space="preserve">kupine Skupnega podviga po alokaciji </w:t>
            </w:r>
            <w:r w:rsidR="00AC089F">
              <w:rPr>
                <w:rFonts w:ascii="Arial" w:hAnsi="Arial" w:cs="Arial"/>
                <w:sz w:val="18"/>
                <w:szCs w:val="18"/>
              </w:rPr>
              <w:t>kvalificiranega d</w:t>
            </w:r>
            <w:r w:rsidRPr="00541F78">
              <w:rPr>
                <w:rFonts w:ascii="Arial" w:hAnsi="Arial" w:cs="Arial"/>
                <w:sz w:val="18"/>
                <w:szCs w:val="18"/>
              </w:rPr>
              <w:t xml:space="preserve">ohodka ali </w:t>
            </w:r>
            <w:r w:rsidR="00AC089F">
              <w:rPr>
                <w:rFonts w:ascii="Arial" w:hAnsi="Arial" w:cs="Arial"/>
                <w:sz w:val="18"/>
                <w:szCs w:val="18"/>
              </w:rPr>
              <w:t>i</w:t>
            </w:r>
            <w:r w:rsidRPr="00541F78">
              <w:rPr>
                <w:rFonts w:ascii="Arial" w:hAnsi="Arial" w:cs="Arial"/>
                <w:sz w:val="18"/>
                <w:szCs w:val="18"/>
              </w:rPr>
              <w:t>zgube med glavnim subjektom in poslovno enoto</w:t>
            </w:r>
            <w:r w:rsidR="008B14B6">
              <w:rPr>
                <w:rFonts w:ascii="Arial" w:hAnsi="Arial" w:cs="Arial"/>
                <w:sz w:val="18"/>
                <w:szCs w:val="18"/>
              </w:rPr>
              <w:t xml:space="preserve"> </w:t>
            </w:r>
            <w:r w:rsidR="00930283">
              <w:rPr>
                <w:rFonts w:ascii="Arial" w:hAnsi="Arial" w:cs="Arial"/>
                <w:sz w:val="18"/>
                <w:szCs w:val="18"/>
              </w:rPr>
              <w:t xml:space="preserve">- </w:t>
            </w:r>
            <w:r w:rsidR="008B14B6">
              <w:rPr>
                <w:rFonts w:ascii="Arial" w:hAnsi="Arial" w:cs="Arial"/>
                <w:sz w:val="18"/>
                <w:szCs w:val="18"/>
              </w:rPr>
              <w:t>24. člen ZMD</w:t>
            </w:r>
            <w:r w:rsidRPr="00541F78">
              <w:rPr>
                <w:rFonts w:ascii="Arial" w:hAnsi="Arial" w:cs="Arial"/>
                <w:sz w:val="18"/>
                <w:szCs w:val="18"/>
              </w:rPr>
              <w:t xml:space="preserve"> (člen 3.4.</w:t>
            </w:r>
            <w:r w:rsidR="008B14B6">
              <w:rPr>
                <w:rFonts w:ascii="Arial" w:hAnsi="Arial" w:cs="Arial"/>
                <w:sz w:val="18"/>
                <w:szCs w:val="18"/>
              </w:rPr>
              <w:t xml:space="preserve"> vzorčnih pravil</w:t>
            </w:r>
            <w:r w:rsidRPr="00541F78">
              <w:rPr>
                <w:rFonts w:ascii="Arial" w:hAnsi="Arial" w:cs="Arial"/>
                <w:sz w:val="18"/>
                <w:szCs w:val="18"/>
              </w:rPr>
              <w:t xml:space="preserve">) in alokaciji </w:t>
            </w:r>
            <w:r w:rsidR="00AC089F">
              <w:rPr>
                <w:rFonts w:ascii="Arial" w:hAnsi="Arial" w:cs="Arial"/>
                <w:sz w:val="18"/>
                <w:szCs w:val="18"/>
              </w:rPr>
              <w:t>kvalificiranega</w:t>
            </w:r>
            <w:r w:rsidRPr="00541F78">
              <w:rPr>
                <w:rFonts w:ascii="Arial" w:hAnsi="Arial" w:cs="Arial"/>
                <w:sz w:val="18"/>
                <w:szCs w:val="18"/>
              </w:rPr>
              <w:t xml:space="preserve"> </w:t>
            </w:r>
            <w:r w:rsidR="00AC089F">
              <w:rPr>
                <w:rFonts w:ascii="Arial" w:hAnsi="Arial" w:cs="Arial"/>
                <w:sz w:val="18"/>
                <w:szCs w:val="18"/>
              </w:rPr>
              <w:t>d</w:t>
            </w:r>
            <w:r w:rsidRPr="00541F78">
              <w:rPr>
                <w:rFonts w:ascii="Arial" w:hAnsi="Arial" w:cs="Arial"/>
                <w:sz w:val="18"/>
                <w:szCs w:val="18"/>
              </w:rPr>
              <w:t xml:space="preserve">ohodka ali </w:t>
            </w:r>
            <w:r w:rsidR="00AC089F">
              <w:rPr>
                <w:rFonts w:ascii="Arial" w:hAnsi="Arial" w:cs="Arial"/>
                <w:sz w:val="18"/>
                <w:szCs w:val="18"/>
              </w:rPr>
              <w:t>i</w:t>
            </w:r>
            <w:r w:rsidRPr="00541F78">
              <w:rPr>
                <w:rFonts w:ascii="Arial" w:hAnsi="Arial" w:cs="Arial"/>
                <w:sz w:val="18"/>
                <w:szCs w:val="18"/>
              </w:rPr>
              <w:t>zgube s strani pretočnega subjekta</w:t>
            </w:r>
            <w:r w:rsidR="00930283">
              <w:rPr>
                <w:rFonts w:ascii="Arial" w:hAnsi="Arial" w:cs="Arial"/>
                <w:sz w:val="18"/>
                <w:szCs w:val="18"/>
              </w:rPr>
              <w:t xml:space="preserve"> -</w:t>
            </w:r>
            <w:r w:rsidR="008B14B6">
              <w:rPr>
                <w:rFonts w:ascii="Arial" w:hAnsi="Arial" w:cs="Arial"/>
                <w:sz w:val="18"/>
                <w:szCs w:val="18"/>
              </w:rPr>
              <w:t xml:space="preserve"> 25. člen ZMD</w:t>
            </w:r>
            <w:r w:rsidRPr="00541F78">
              <w:rPr>
                <w:rFonts w:ascii="Arial" w:hAnsi="Arial" w:cs="Arial"/>
                <w:sz w:val="18"/>
                <w:szCs w:val="18"/>
              </w:rPr>
              <w:t xml:space="preserve"> (člen 3.5.</w:t>
            </w:r>
            <w:r w:rsidR="008B14B6">
              <w:rPr>
                <w:rFonts w:ascii="Arial" w:hAnsi="Arial" w:cs="Arial"/>
                <w:sz w:val="18"/>
                <w:szCs w:val="18"/>
              </w:rPr>
              <w:t xml:space="preserve"> vzorčnih pravil</w:t>
            </w:r>
            <w:r w:rsidRPr="00541F78">
              <w:rPr>
                <w:rFonts w:ascii="Arial" w:hAnsi="Arial" w:cs="Arial"/>
                <w:sz w:val="18"/>
                <w:szCs w:val="18"/>
              </w:rPr>
              <w:t>).</w:t>
            </w:r>
            <w:r w:rsidR="008B14B6">
              <w:rPr>
                <w:rFonts w:ascii="Arial" w:hAnsi="Arial" w:cs="Arial"/>
                <w:sz w:val="18"/>
                <w:szCs w:val="18"/>
              </w:rPr>
              <w:t xml:space="preserve"> 25. člen ZMD</w:t>
            </w:r>
            <w:r w:rsidRPr="00541F78">
              <w:rPr>
                <w:rFonts w:ascii="Arial" w:hAnsi="Arial" w:cs="Arial"/>
                <w:sz w:val="18"/>
                <w:szCs w:val="18"/>
              </w:rPr>
              <w:t xml:space="preserve"> </w:t>
            </w:r>
            <w:r w:rsidR="008B14B6">
              <w:rPr>
                <w:rFonts w:ascii="Arial" w:hAnsi="Arial" w:cs="Arial"/>
                <w:sz w:val="18"/>
                <w:szCs w:val="18"/>
              </w:rPr>
              <w:t>(č</w:t>
            </w:r>
            <w:r w:rsidRPr="00541F78">
              <w:rPr>
                <w:rFonts w:ascii="Arial" w:hAnsi="Arial" w:cs="Arial"/>
                <w:sz w:val="18"/>
                <w:szCs w:val="18"/>
              </w:rPr>
              <w:t>len 3.5.</w:t>
            </w:r>
            <w:r w:rsidR="008B14B6">
              <w:rPr>
                <w:rFonts w:ascii="Arial" w:hAnsi="Arial" w:cs="Arial"/>
                <w:sz w:val="18"/>
                <w:szCs w:val="18"/>
              </w:rPr>
              <w:t xml:space="preserve"> vzorčnih pravil)</w:t>
            </w:r>
            <w:r w:rsidRPr="00541F78">
              <w:rPr>
                <w:rFonts w:ascii="Arial" w:hAnsi="Arial" w:cs="Arial"/>
                <w:sz w:val="18"/>
                <w:szCs w:val="18"/>
              </w:rPr>
              <w:t xml:space="preserve"> zajema tudi alokacijo </w:t>
            </w:r>
            <w:r w:rsidR="00AC089F">
              <w:rPr>
                <w:rFonts w:ascii="Arial" w:hAnsi="Arial" w:cs="Arial"/>
                <w:sz w:val="18"/>
                <w:szCs w:val="18"/>
              </w:rPr>
              <w:t xml:space="preserve">kvalificiranega </w:t>
            </w:r>
            <w:r w:rsidRPr="00541F78">
              <w:rPr>
                <w:rFonts w:ascii="Arial" w:hAnsi="Arial" w:cs="Arial"/>
                <w:sz w:val="18"/>
                <w:szCs w:val="18"/>
              </w:rPr>
              <w:t xml:space="preserve">dohodka ali </w:t>
            </w:r>
            <w:r w:rsidR="008B14B6">
              <w:rPr>
                <w:rFonts w:ascii="Arial" w:hAnsi="Arial" w:cs="Arial"/>
                <w:sz w:val="18"/>
                <w:szCs w:val="18"/>
              </w:rPr>
              <w:t>i</w:t>
            </w:r>
            <w:r w:rsidRPr="00541F78">
              <w:rPr>
                <w:rFonts w:ascii="Arial" w:hAnsi="Arial" w:cs="Arial"/>
                <w:sz w:val="18"/>
                <w:szCs w:val="18"/>
              </w:rPr>
              <w:t xml:space="preserve">zgube s strani </w:t>
            </w:r>
            <w:r w:rsidR="008B14B6">
              <w:rPr>
                <w:rFonts w:ascii="Arial" w:hAnsi="Arial" w:cs="Arial"/>
                <w:sz w:val="18"/>
                <w:szCs w:val="18"/>
              </w:rPr>
              <w:t>i</w:t>
            </w:r>
            <w:r w:rsidRPr="00541F78">
              <w:rPr>
                <w:rFonts w:ascii="Arial" w:hAnsi="Arial" w:cs="Arial"/>
                <w:sz w:val="18"/>
                <w:szCs w:val="18"/>
              </w:rPr>
              <w:t>nvesticijskega subjekta ali zavarovalnega investicijskega subjekta, ki je obravnavan kot davčno transparenten subjekt, kot posledica izbire skladno s</w:t>
            </w:r>
            <w:r w:rsidR="008B14B6">
              <w:rPr>
                <w:rFonts w:ascii="Arial" w:hAnsi="Arial" w:cs="Arial"/>
                <w:sz w:val="18"/>
                <w:szCs w:val="18"/>
              </w:rPr>
              <w:t xml:space="preserve"> 53. členom ZMD</w:t>
            </w:r>
            <w:r w:rsidRPr="00541F78">
              <w:rPr>
                <w:rFonts w:ascii="Arial" w:hAnsi="Arial" w:cs="Arial"/>
                <w:sz w:val="18"/>
                <w:szCs w:val="18"/>
              </w:rPr>
              <w:t xml:space="preserve"> </w:t>
            </w:r>
            <w:r w:rsidR="008B14B6">
              <w:rPr>
                <w:rFonts w:ascii="Arial" w:hAnsi="Arial" w:cs="Arial"/>
                <w:sz w:val="18"/>
                <w:szCs w:val="18"/>
              </w:rPr>
              <w:t>(</w:t>
            </w:r>
            <w:r w:rsidRPr="00541F78">
              <w:rPr>
                <w:rFonts w:ascii="Arial" w:hAnsi="Arial" w:cs="Arial"/>
                <w:sz w:val="18"/>
                <w:szCs w:val="18"/>
              </w:rPr>
              <w:t>člen 7.5.</w:t>
            </w:r>
            <w:r w:rsidR="008B14B6">
              <w:rPr>
                <w:rFonts w:ascii="Arial" w:hAnsi="Arial" w:cs="Arial"/>
                <w:sz w:val="18"/>
                <w:szCs w:val="18"/>
              </w:rPr>
              <w:t xml:space="preserve"> vzorčnih pravil). </w:t>
            </w:r>
          </w:p>
        </w:tc>
      </w:tr>
      <w:tr w:rsidR="00541F78" w:rsidRPr="00181361" w14:paraId="22A39F53" w14:textId="77777777" w:rsidTr="00F3677D">
        <w:trPr>
          <w:trHeight w:val="465"/>
        </w:trPr>
        <w:tc>
          <w:tcPr>
            <w:tcW w:w="1287" w:type="dxa"/>
            <w:shd w:val="clear" w:color="auto" w:fill="E7E6E6" w:themeFill="background2"/>
            <w:noWrap/>
            <w:hideMark/>
          </w:tcPr>
          <w:p w14:paraId="0D6C5A13"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3.2.4.1.(a)3</w:t>
            </w:r>
          </w:p>
        </w:tc>
        <w:tc>
          <w:tcPr>
            <w:tcW w:w="2252" w:type="dxa"/>
            <w:shd w:val="clear" w:color="auto" w:fill="E7E6E6" w:themeFill="background2"/>
            <w:noWrap/>
            <w:hideMark/>
          </w:tcPr>
          <w:p w14:paraId="10C84F51"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Prilagoditve - Povečanja</w:t>
            </w:r>
          </w:p>
        </w:tc>
        <w:tc>
          <w:tcPr>
            <w:tcW w:w="5812" w:type="dxa"/>
            <w:shd w:val="clear" w:color="auto" w:fill="E7E6E6" w:themeFill="background2"/>
            <w:hideMark/>
          </w:tcPr>
          <w:p w14:paraId="6F9783AE" w14:textId="77777777" w:rsidR="00541F78" w:rsidRPr="00541F78" w:rsidRDefault="00541F78" w:rsidP="00F3677D">
            <w:pPr>
              <w:jc w:val="both"/>
              <w:rPr>
                <w:rFonts w:ascii="Arial" w:hAnsi="Arial" w:cs="Arial"/>
                <w:sz w:val="18"/>
                <w:szCs w:val="18"/>
              </w:rPr>
            </w:pPr>
          </w:p>
        </w:tc>
      </w:tr>
      <w:tr w:rsidR="00541F78" w:rsidRPr="00181361" w14:paraId="6218A291" w14:textId="77777777" w:rsidTr="00541F78">
        <w:trPr>
          <w:trHeight w:val="145"/>
        </w:trPr>
        <w:tc>
          <w:tcPr>
            <w:tcW w:w="1287" w:type="dxa"/>
            <w:noWrap/>
            <w:hideMark/>
          </w:tcPr>
          <w:p w14:paraId="7A240964"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3.2.4.1.(a)3</w:t>
            </w:r>
          </w:p>
        </w:tc>
        <w:tc>
          <w:tcPr>
            <w:tcW w:w="2252" w:type="dxa"/>
            <w:noWrap/>
            <w:hideMark/>
          </w:tcPr>
          <w:p w14:paraId="53894427"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Prilagoditve - Zmanjšanja</w:t>
            </w:r>
          </w:p>
        </w:tc>
        <w:tc>
          <w:tcPr>
            <w:tcW w:w="5812" w:type="dxa"/>
            <w:hideMark/>
          </w:tcPr>
          <w:p w14:paraId="54086BB3" w14:textId="77777777" w:rsidR="00541F78" w:rsidRPr="00541F78" w:rsidRDefault="00541F78" w:rsidP="00F3677D">
            <w:pPr>
              <w:jc w:val="both"/>
              <w:rPr>
                <w:rFonts w:ascii="Arial" w:hAnsi="Arial" w:cs="Arial"/>
                <w:sz w:val="18"/>
                <w:szCs w:val="18"/>
              </w:rPr>
            </w:pPr>
          </w:p>
        </w:tc>
      </w:tr>
      <w:tr w:rsidR="00541F78" w:rsidRPr="00181361" w14:paraId="29C3B9BF" w14:textId="77777777" w:rsidTr="00541F78">
        <w:trPr>
          <w:trHeight w:val="288"/>
        </w:trPr>
        <w:tc>
          <w:tcPr>
            <w:tcW w:w="1287" w:type="dxa"/>
            <w:noWrap/>
            <w:hideMark/>
          </w:tcPr>
          <w:p w14:paraId="66218E22"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3.2.4.1.(a)3</w:t>
            </w:r>
          </w:p>
        </w:tc>
        <w:tc>
          <w:tcPr>
            <w:tcW w:w="2252" w:type="dxa"/>
            <w:noWrap/>
            <w:hideMark/>
          </w:tcPr>
          <w:p w14:paraId="3056990D"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Prilagoditve</w:t>
            </w:r>
          </w:p>
        </w:tc>
        <w:tc>
          <w:tcPr>
            <w:tcW w:w="5812" w:type="dxa"/>
            <w:noWrap/>
            <w:hideMark/>
          </w:tcPr>
          <w:p w14:paraId="053A5461" w14:textId="77777777" w:rsidR="00541F78" w:rsidRPr="00541F78" w:rsidRDefault="00541F78" w:rsidP="00F3677D">
            <w:pPr>
              <w:jc w:val="both"/>
              <w:rPr>
                <w:rFonts w:ascii="Arial" w:hAnsi="Arial" w:cs="Arial"/>
                <w:sz w:val="18"/>
                <w:szCs w:val="18"/>
              </w:rPr>
            </w:pPr>
          </w:p>
        </w:tc>
      </w:tr>
      <w:tr w:rsidR="009D6EB5" w:rsidRPr="00181361" w14:paraId="2DA007DC" w14:textId="77777777" w:rsidTr="00541F78">
        <w:trPr>
          <w:trHeight w:val="864"/>
        </w:trPr>
        <w:tc>
          <w:tcPr>
            <w:tcW w:w="1287" w:type="dxa"/>
            <w:noWrap/>
            <w:hideMark/>
          </w:tcPr>
          <w:p w14:paraId="54B9AA2E"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lastRenderedPageBreak/>
              <w:t>3.2.4.1.(a)3a</w:t>
            </w:r>
          </w:p>
        </w:tc>
        <w:tc>
          <w:tcPr>
            <w:tcW w:w="2252" w:type="dxa"/>
            <w:noWrap/>
            <w:hideMark/>
          </w:tcPr>
          <w:p w14:paraId="71C27FB9"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 xml:space="preserve">Odhodek čistih davkov </w:t>
            </w:r>
            <w:r>
              <w:rPr>
                <w:rFonts w:ascii="Arial" w:hAnsi="Arial" w:cs="Arial"/>
                <w:sz w:val="18"/>
                <w:szCs w:val="18"/>
              </w:rPr>
              <w:t>– 1. točka prvega odstavka 20. člena ZMD</w:t>
            </w:r>
            <w:r w:rsidRPr="008E5FC0">
              <w:rPr>
                <w:rFonts w:ascii="Arial" w:hAnsi="Arial" w:cs="Arial"/>
                <w:sz w:val="18"/>
                <w:szCs w:val="18"/>
              </w:rPr>
              <w:t xml:space="preserve"> </w:t>
            </w:r>
            <w:r>
              <w:rPr>
                <w:rFonts w:ascii="Arial" w:hAnsi="Arial" w:cs="Arial"/>
                <w:sz w:val="18"/>
                <w:szCs w:val="18"/>
              </w:rPr>
              <w:t xml:space="preserve">(člen </w:t>
            </w:r>
            <w:r w:rsidRPr="008E5FC0">
              <w:rPr>
                <w:rFonts w:ascii="Arial" w:hAnsi="Arial" w:cs="Arial"/>
                <w:sz w:val="18"/>
                <w:szCs w:val="18"/>
              </w:rPr>
              <w:t>3.2.1 (a)</w:t>
            </w:r>
            <w:r>
              <w:rPr>
                <w:rFonts w:ascii="Arial" w:hAnsi="Arial" w:cs="Arial"/>
                <w:sz w:val="18"/>
                <w:szCs w:val="18"/>
              </w:rPr>
              <w:t xml:space="preserve"> vzorčnih pravil)</w:t>
            </w:r>
          </w:p>
        </w:tc>
        <w:tc>
          <w:tcPr>
            <w:tcW w:w="5812" w:type="dxa"/>
            <w:hideMark/>
          </w:tcPr>
          <w:p w14:paraId="4DAAD451" w14:textId="6ABD737B" w:rsidR="009D6EB5" w:rsidRPr="00541F78" w:rsidRDefault="00437599" w:rsidP="00F3677D">
            <w:pPr>
              <w:jc w:val="both"/>
              <w:rPr>
                <w:rFonts w:ascii="Arial" w:hAnsi="Arial" w:cs="Arial"/>
                <w:sz w:val="18"/>
                <w:szCs w:val="18"/>
              </w:rPr>
            </w:pPr>
            <w:r>
              <w:rPr>
                <w:rFonts w:ascii="Arial" w:hAnsi="Arial" w:cs="Arial"/>
                <w:sz w:val="18"/>
                <w:szCs w:val="18"/>
              </w:rPr>
              <w:t>Prilagoditev v zvezi z odhodki čistih davkov so načeloma</w:t>
            </w:r>
            <w:r w:rsidR="000F6F32">
              <w:rPr>
                <w:rFonts w:ascii="Arial" w:hAnsi="Arial" w:cs="Arial"/>
                <w:sz w:val="18"/>
                <w:szCs w:val="18"/>
              </w:rPr>
              <w:t xml:space="preserve"> pozitivni zneski. </w:t>
            </w:r>
            <w:r w:rsidR="009D6EB5" w:rsidRPr="008E5FC0">
              <w:rPr>
                <w:rFonts w:ascii="Arial" w:hAnsi="Arial" w:cs="Arial"/>
                <w:sz w:val="18"/>
                <w:szCs w:val="18"/>
              </w:rPr>
              <w:t xml:space="preserve">. Prilagoditev bo negativna, kadar ima </w:t>
            </w:r>
            <w:r w:rsidR="009D6EB5">
              <w:rPr>
                <w:rFonts w:ascii="Arial" w:hAnsi="Arial" w:cs="Arial"/>
                <w:sz w:val="18"/>
                <w:szCs w:val="18"/>
              </w:rPr>
              <w:t>s</w:t>
            </w:r>
            <w:r w:rsidR="009D6EB5" w:rsidRPr="008E5FC0">
              <w:rPr>
                <w:rFonts w:ascii="Arial" w:hAnsi="Arial" w:cs="Arial"/>
                <w:sz w:val="18"/>
                <w:szCs w:val="18"/>
              </w:rPr>
              <w:t>ubjekt v sestavi izgubo, katere posledica je oblikovanje odloženih davčnih sredstev.</w:t>
            </w:r>
          </w:p>
        </w:tc>
      </w:tr>
      <w:tr w:rsidR="009D6EB5" w:rsidRPr="00181361" w14:paraId="32449BA2" w14:textId="77777777" w:rsidTr="00541F78">
        <w:trPr>
          <w:trHeight w:val="1152"/>
        </w:trPr>
        <w:tc>
          <w:tcPr>
            <w:tcW w:w="1287" w:type="dxa"/>
            <w:noWrap/>
            <w:hideMark/>
          </w:tcPr>
          <w:p w14:paraId="6F5A53FE"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3.2.4.1.(a)3b</w:t>
            </w:r>
          </w:p>
        </w:tc>
        <w:tc>
          <w:tcPr>
            <w:tcW w:w="2252" w:type="dxa"/>
            <w:noWrap/>
            <w:hideMark/>
          </w:tcPr>
          <w:p w14:paraId="775525A4"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 xml:space="preserve">Izključene dividende – </w:t>
            </w:r>
            <w:r>
              <w:rPr>
                <w:rFonts w:ascii="Arial" w:hAnsi="Arial" w:cs="Arial"/>
                <w:sz w:val="18"/>
                <w:szCs w:val="18"/>
              </w:rPr>
              <w:t>2. točka prvega odstavka 20. člena ZMD</w:t>
            </w:r>
            <w:r w:rsidRPr="008E5FC0">
              <w:rPr>
                <w:rFonts w:ascii="Arial" w:hAnsi="Arial" w:cs="Arial"/>
                <w:sz w:val="18"/>
                <w:szCs w:val="18"/>
              </w:rPr>
              <w:t xml:space="preserve"> </w:t>
            </w:r>
            <w:r>
              <w:rPr>
                <w:rFonts w:ascii="Arial" w:hAnsi="Arial" w:cs="Arial"/>
                <w:sz w:val="18"/>
                <w:szCs w:val="18"/>
              </w:rPr>
              <w:t>(člen</w:t>
            </w:r>
            <w:r w:rsidRPr="008E5FC0">
              <w:rPr>
                <w:rFonts w:ascii="Arial" w:hAnsi="Arial" w:cs="Arial"/>
                <w:sz w:val="18"/>
                <w:szCs w:val="18"/>
              </w:rPr>
              <w:t xml:space="preserve"> 3.2.1 (b)</w:t>
            </w:r>
            <w:r>
              <w:rPr>
                <w:rFonts w:ascii="Arial" w:hAnsi="Arial" w:cs="Arial"/>
                <w:sz w:val="18"/>
                <w:szCs w:val="18"/>
              </w:rPr>
              <w:t xml:space="preserve"> vzorčnih pravil)</w:t>
            </w:r>
          </w:p>
        </w:tc>
        <w:tc>
          <w:tcPr>
            <w:tcW w:w="5812" w:type="dxa"/>
            <w:hideMark/>
          </w:tcPr>
          <w:p w14:paraId="1891F3D9" w14:textId="77777777" w:rsidR="009D6EB5" w:rsidRPr="00541F78" w:rsidRDefault="009D6EB5" w:rsidP="00F3677D">
            <w:pPr>
              <w:jc w:val="both"/>
              <w:rPr>
                <w:rFonts w:ascii="Arial" w:hAnsi="Arial" w:cs="Arial"/>
                <w:sz w:val="18"/>
                <w:szCs w:val="18"/>
              </w:rPr>
            </w:pPr>
            <w:proofErr w:type="spellStart"/>
            <w:r w:rsidRPr="008E5FC0">
              <w:rPr>
                <w:rFonts w:ascii="Arial" w:hAnsi="Arial" w:cs="Arial"/>
                <w:sz w:val="18"/>
                <w:szCs w:val="18"/>
              </w:rPr>
              <w:t>Vložniški</w:t>
            </w:r>
            <w:proofErr w:type="spellEnd"/>
            <w:r w:rsidRPr="008E5FC0">
              <w:rPr>
                <w:rFonts w:ascii="Arial" w:hAnsi="Arial" w:cs="Arial"/>
                <w:sz w:val="18"/>
                <w:szCs w:val="18"/>
              </w:rPr>
              <w:t xml:space="preserve"> subjekt poroča prilagoditve, ki se nanašajo na </w:t>
            </w:r>
            <w:r>
              <w:rPr>
                <w:rFonts w:ascii="Arial" w:hAnsi="Arial" w:cs="Arial"/>
                <w:sz w:val="18"/>
                <w:szCs w:val="18"/>
              </w:rPr>
              <w:t>i</w:t>
            </w:r>
            <w:r w:rsidRPr="008E5FC0">
              <w:rPr>
                <w:rFonts w:ascii="Arial" w:hAnsi="Arial" w:cs="Arial"/>
                <w:sz w:val="18"/>
                <w:szCs w:val="18"/>
              </w:rPr>
              <w:t xml:space="preserve">zključene dividende. V primerih, kadar gibanje rezerv zavarovalnice ekonomsko sovpada z </w:t>
            </w:r>
            <w:r>
              <w:rPr>
                <w:rFonts w:ascii="Arial" w:hAnsi="Arial" w:cs="Arial"/>
                <w:sz w:val="18"/>
                <w:szCs w:val="18"/>
              </w:rPr>
              <w:t>i</w:t>
            </w:r>
            <w:r w:rsidRPr="008E5FC0">
              <w:rPr>
                <w:rFonts w:ascii="Arial" w:hAnsi="Arial" w:cs="Arial"/>
                <w:sz w:val="18"/>
                <w:szCs w:val="18"/>
              </w:rPr>
              <w:t>zključeno dividendo (po odštetju provizij za upravljanje naložb) iz vrednostnih papirjev, ki jih ima v imenu zavarovalca, se gibanje v rezervah poroča kot pozitivna prilagoditev (dodatek k FANIL) v vrstici 3.2.1.1.2.b.</w:t>
            </w:r>
          </w:p>
        </w:tc>
      </w:tr>
      <w:tr w:rsidR="009D6EB5" w:rsidRPr="00181361" w14:paraId="7C5708AC" w14:textId="77777777" w:rsidTr="000138BD">
        <w:trPr>
          <w:trHeight w:val="991"/>
        </w:trPr>
        <w:tc>
          <w:tcPr>
            <w:tcW w:w="1287" w:type="dxa"/>
            <w:noWrap/>
            <w:hideMark/>
          </w:tcPr>
          <w:p w14:paraId="0D135A7D"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3.2.4.1.(a)3c</w:t>
            </w:r>
          </w:p>
        </w:tc>
        <w:tc>
          <w:tcPr>
            <w:tcW w:w="2252" w:type="dxa"/>
            <w:noWrap/>
            <w:hideMark/>
          </w:tcPr>
          <w:p w14:paraId="3A832F93"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 xml:space="preserve">Izključeni kapitalski dobiček ali izguba – </w:t>
            </w:r>
            <w:r>
              <w:rPr>
                <w:rFonts w:ascii="Arial" w:hAnsi="Arial" w:cs="Arial"/>
                <w:sz w:val="18"/>
                <w:szCs w:val="18"/>
              </w:rPr>
              <w:t>3. točka prvega odstavka 20. člena ZMD</w:t>
            </w:r>
            <w:r w:rsidRPr="008E5FC0">
              <w:rPr>
                <w:rFonts w:ascii="Arial" w:hAnsi="Arial" w:cs="Arial"/>
                <w:sz w:val="18"/>
                <w:szCs w:val="18"/>
              </w:rPr>
              <w:t xml:space="preserve"> </w:t>
            </w:r>
            <w:r>
              <w:rPr>
                <w:rFonts w:ascii="Arial" w:hAnsi="Arial" w:cs="Arial"/>
                <w:sz w:val="18"/>
                <w:szCs w:val="18"/>
              </w:rPr>
              <w:t xml:space="preserve">(člen </w:t>
            </w:r>
            <w:r w:rsidRPr="008E5FC0">
              <w:rPr>
                <w:rFonts w:ascii="Arial" w:hAnsi="Arial" w:cs="Arial"/>
                <w:sz w:val="18"/>
                <w:szCs w:val="18"/>
              </w:rPr>
              <w:t>3.2.1 (c )</w:t>
            </w:r>
            <w:r>
              <w:rPr>
                <w:rFonts w:ascii="Arial" w:hAnsi="Arial" w:cs="Arial"/>
                <w:sz w:val="18"/>
                <w:szCs w:val="18"/>
              </w:rPr>
              <w:t xml:space="preserve"> vzorčnih pravil)</w:t>
            </w:r>
          </w:p>
        </w:tc>
        <w:tc>
          <w:tcPr>
            <w:tcW w:w="5812" w:type="dxa"/>
            <w:hideMark/>
          </w:tcPr>
          <w:p w14:paraId="55C4DCCA" w14:textId="0104354A" w:rsidR="009D6EB5" w:rsidRPr="00541F78" w:rsidRDefault="009D6EB5" w:rsidP="00150C72">
            <w:pPr>
              <w:jc w:val="both"/>
              <w:rPr>
                <w:rFonts w:ascii="Arial" w:hAnsi="Arial" w:cs="Arial"/>
                <w:sz w:val="18"/>
                <w:szCs w:val="18"/>
              </w:rPr>
            </w:pPr>
            <w:proofErr w:type="spellStart"/>
            <w:r w:rsidRPr="008E5FC0">
              <w:rPr>
                <w:rFonts w:ascii="Arial" w:hAnsi="Arial" w:cs="Arial"/>
                <w:sz w:val="18"/>
                <w:szCs w:val="18"/>
              </w:rPr>
              <w:t>Vložniški</w:t>
            </w:r>
            <w:proofErr w:type="spellEnd"/>
            <w:r w:rsidRPr="008E5FC0">
              <w:rPr>
                <w:rFonts w:ascii="Arial" w:hAnsi="Arial" w:cs="Arial"/>
                <w:sz w:val="18"/>
                <w:szCs w:val="18"/>
              </w:rPr>
              <w:t xml:space="preserve"> subjekt poroča prilagoditve v zvezi z </w:t>
            </w:r>
            <w:r>
              <w:rPr>
                <w:rFonts w:ascii="Arial" w:hAnsi="Arial" w:cs="Arial"/>
                <w:sz w:val="18"/>
                <w:szCs w:val="18"/>
              </w:rPr>
              <w:t>i</w:t>
            </w:r>
            <w:r w:rsidRPr="008E5FC0">
              <w:rPr>
                <w:rFonts w:ascii="Arial" w:hAnsi="Arial" w:cs="Arial"/>
                <w:sz w:val="18"/>
                <w:szCs w:val="18"/>
              </w:rPr>
              <w:t xml:space="preserve">zključenimi kapitalskimi dobički ali izgubami. Znesek teh prilagoditev vključuje dobičke in izgube iz naslova tujih valut, ki se nanašajo na </w:t>
            </w:r>
            <w:r w:rsidR="00AC744F">
              <w:rPr>
                <w:rFonts w:ascii="Arial" w:hAnsi="Arial" w:cs="Arial"/>
                <w:sz w:val="18"/>
                <w:szCs w:val="18"/>
              </w:rPr>
              <w:t>»</w:t>
            </w:r>
            <w:proofErr w:type="spellStart"/>
            <w:r w:rsidRPr="008E5FC0">
              <w:rPr>
                <w:rFonts w:ascii="Arial" w:hAnsi="Arial" w:cs="Arial"/>
                <w:sz w:val="18"/>
                <w:szCs w:val="18"/>
              </w:rPr>
              <w:t>hedge</w:t>
            </w:r>
            <w:proofErr w:type="spellEnd"/>
            <w:r w:rsidR="00AC744F">
              <w:rPr>
                <w:rFonts w:ascii="Arial" w:hAnsi="Arial" w:cs="Arial"/>
                <w:sz w:val="18"/>
                <w:szCs w:val="18"/>
              </w:rPr>
              <w:t>«</w:t>
            </w:r>
            <w:r w:rsidRPr="008E5FC0">
              <w:rPr>
                <w:rFonts w:ascii="Arial" w:hAnsi="Arial" w:cs="Arial"/>
                <w:sz w:val="18"/>
                <w:szCs w:val="18"/>
              </w:rPr>
              <w:t xml:space="preserve"> instrumente, kadar je izvedena izbira, da se dobički in izgube obravnavajo kot izključeni. Odhodek iz naslova gibanja zavarovalniških rezerv, ki se nanašajo na </w:t>
            </w:r>
            <w:r>
              <w:rPr>
                <w:rFonts w:ascii="Arial" w:hAnsi="Arial" w:cs="Arial"/>
                <w:sz w:val="18"/>
                <w:szCs w:val="18"/>
              </w:rPr>
              <w:t>i</w:t>
            </w:r>
            <w:r w:rsidRPr="008E5FC0">
              <w:rPr>
                <w:rFonts w:ascii="Arial" w:hAnsi="Arial" w:cs="Arial"/>
                <w:sz w:val="18"/>
                <w:szCs w:val="18"/>
              </w:rPr>
              <w:t xml:space="preserve">zključene kapitalske dobičke in izgube iz naslova vrednostnih papirjev, ki jih ima zavarovalnica v imenu </w:t>
            </w:r>
            <w:r w:rsidR="00150C72">
              <w:rPr>
                <w:rFonts w:ascii="Arial" w:hAnsi="Arial" w:cs="Arial"/>
                <w:sz w:val="18"/>
                <w:szCs w:val="18"/>
              </w:rPr>
              <w:t>imetnikov polic</w:t>
            </w:r>
            <w:r w:rsidRPr="008E5FC0">
              <w:rPr>
                <w:rFonts w:ascii="Arial" w:hAnsi="Arial" w:cs="Arial"/>
                <w:sz w:val="18"/>
                <w:szCs w:val="18"/>
              </w:rPr>
              <w:t>, se poročajo kot pozitivni zneski v vrstici 3.2.1.1.2.c. Znesek prilagoditve ne vsebuje kapitalskih dobičkov ali izgub, ki niso izključene na podlagi izbire "</w:t>
            </w:r>
            <w:proofErr w:type="spellStart"/>
            <w:r w:rsidRPr="008E5FC0">
              <w:rPr>
                <w:rFonts w:ascii="Arial" w:hAnsi="Arial" w:cs="Arial"/>
                <w:sz w:val="18"/>
                <w:szCs w:val="18"/>
              </w:rPr>
              <w:t>Equity</w:t>
            </w:r>
            <w:proofErr w:type="spellEnd"/>
            <w:r w:rsidRPr="008E5FC0">
              <w:rPr>
                <w:rFonts w:ascii="Arial" w:hAnsi="Arial" w:cs="Arial"/>
                <w:sz w:val="18"/>
                <w:szCs w:val="18"/>
              </w:rPr>
              <w:t xml:space="preserve"> </w:t>
            </w:r>
            <w:proofErr w:type="spellStart"/>
            <w:r w:rsidRPr="008E5FC0">
              <w:rPr>
                <w:rFonts w:ascii="Arial" w:hAnsi="Arial" w:cs="Arial"/>
                <w:sz w:val="18"/>
                <w:szCs w:val="18"/>
              </w:rPr>
              <w:t>Investment</w:t>
            </w:r>
            <w:proofErr w:type="spellEnd"/>
            <w:r w:rsidRPr="008E5FC0">
              <w:rPr>
                <w:rFonts w:ascii="Arial" w:hAnsi="Arial" w:cs="Arial"/>
                <w:sz w:val="18"/>
                <w:szCs w:val="18"/>
              </w:rPr>
              <w:t xml:space="preserve"> </w:t>
            </w:r>
            <w:proofErr w:type="spellStart"/>
            <w:r w:rsidRPr="008E5FC0">
              <w:rPr>
                <w:rFonts w:ascii="Arial" w:hAnsi="Arial" w:cs="Arial"/>
                <w:sz w:val="18"/>
                <w:szCs w:val="18"/>
              </w:rPr>
              <w:t>Inclusion</w:t>
            </w:r>
            <w:proofErr w:type="spellEnd"/>
            <w:r w:rsidRPr="008E5FC0">
              <w:rPr>
                <w:rFonts w:ascii="Arial" w:hAnsi="Arial" w:cs="Arial"/>
                <w:sz w:val="18"/>
                <w:szCs w:val="18"/>
              </w:rPr>
              <w:t xml:space="preserve"> </w:t>
            </w:r>
            <w:proofErr w:type="spellStart"/>
            <w:r w:rsidRPr="008E5FC0">
              <w:rPr>
                <w:rFonts w:ascii="Arial" w:hAnsi="Arial" w:cs="Arial"/>
                <w:sz w:val="18"/>
                <w:szCs w:val="18"/>
              </w:rPr>
              <w:t>Election</w:t>
            </w:r>
            <w:proofErr w:type="spellEnd"/>
            <w:r w:rsidRPr="008E5FC0">
              <w:rPr>
                <w:rFonts w:ascii="Arial" w:hAnsi="Arial" w:cs="Arial"/>
                <w:sz w:val="18"/>
                <w:szCs w:val="18"/>
              </w:rPr>
              <w:t>".</w:t>
            </w:r>
          </w:p>
        </w:tc>
      </w:tr>
      <w:tr w:rsidR="009D6EB5" w:rsidRPr="00181361" w14:paraId="232BCCB0" w14:textId="77777777" w:rsidTr="00541F78">
        <w:trPr>
          <w:trHeight w:val="864"/>
        </w:trPr>
        <w:tc>
          <w:tcPr>
            <w:tcW w:w="1287" w:type="dxa"/>
            <w:noWrap/>
            <w:hideMark/>
          </w:tcPr>
          <w:p w14:paraId="31F49FC7"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3.2.4.1.(a)3d</w:t>
            </w:r>
          </w:p>
        </w:tc>
        <w:tc>
          <w:tcPr>
            <w:tcW w:w="2252" w:type="dxa"/>
            <w:hideMark/>
          </w:tcPr>
          <w:p w14:paraId="10A26159"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 xml:space="preserve">Vključeni dobiček ali izguba po metodi prevrednotenja – </w:t>
            </w:r>
            <w:r>
              <w:rPr>
                <w:rFonts w:ascii="Arial" w:hAnsi="Arial" w:cs="Arial"/>
                <w:sz w:val="18"/>
                <w:szCs w:val="18"/>
              </w:rPr>
              <w:t>4. točka prvega odstavka 20. člena ZMD</w:t>
            </w:r>
            <w:r w:rsidRPr="008E5FC0">
              <w:rPr>
                <w:rFonts w:ascii="Arial" w:hAnsi="Arial" w:cs="Arial"/>
                <w:sz w:val="18"/>
                <w:szCs w:val="18"/>
              </w:rPr>
              <w:t xml:space="preserve"> </w:t>
            </w:r>
            <w:r>
              <w:rPr>
                <w:rFonts w:ascii="Arial" w:hAnsi="Arial" w:cs="Arial"/>
                <w:sz w:val="18"/>
                <w:szCs w:val="18"/>
              </w:rPr>
              <w:t>(člen</w:t>
            </w:r>
            <w:r w:rsidRPr="008E5FC0">
              <w:rPr>
                <w:rFonts w:ascii="Arial" w:hAnsi="Arial" w:cs="Arial"/>
                <w:sz w:val="18"/>
                <w:szCs w:val="18"/>
              </w:rPr>
              <w:t xml:space="preserve"> 3.2.1 (d)</w:t>
            </w:r>
            <w:r>
              <w:rPr>
                <w:rFonts w:ascii="Arial" w:hAnsi="Arial" w:cs="Arial"/>
                <w:sz w:val="18"/>
                <w:szCs w:val="18"/>
              </w:rPr>
              <w:t xml:space="preserve"> vzorčnih pravi</w:t>
            </w:r>
            <w:r w:rsidR="00E20AAE">
              <w:rPr>
                <w:rFonts w:ascii="Arial" w:hAnsi="Arial" w:cs="Arial"/>
                <w:sz w:val="18"/>
                <w:szCs w:val="18"/>
              </w:rPr>
              <w:t>)</w:t>
            </w:r>
            <w:r>
              <w:rPr>
                <w:rFonts w:ascii="Arial" w:hAnsi="Arial" w:cs="Arial"/>
                <w:sz w:val="18"/>
                <w:szCs w:val="18"/>
              </w:rPr>
              <w:t xml:space="preserve"> </w:t>
            </w:r>
          </w:p>
        </w:tc>
        <w:tc>
          <w:tcPr>
            <w:tcW w:w="5812" w:type="dxa"/>
            <w:noWrap/>
            <w:hideMark/>
          </w:tcPr>
          <w:p w14:paraId="407D54D2" w14:textId="77777777" w:rsidR="009D6EB5" w:rsidRPr="00541F78" w:rsidRDefault="009D6EB5" w:rsidP="00F3677D">
            <w:pPr>
              <w:jc w:val="both"/>
              <w:rPr>
                <w:rFonts w:ascii="Arial" w:hAnsi="Arial" w:cs="Arial"/>
                <w:sz w:val="18"/>
                <w:szCs w:val="18"/>
              </w:rPr>
            </w:pPr>
          </w:p>
        </w:tc>
      </w:tr>
      <w:tr w:rsidR="009D6EB5" w:rsidRPr="00181361" w14:paraId="67503F15" w14:textId="77777777" w:rsidTr="00541F78">
        <w:trPr>
          <w:trHeight w:val="864"/>
        </w:trPr>
        <w:tc>
          <w:tcPr>
            <w:tcW w:w="1287" w:type="dxa"/>
            <w:noWrap/>
            <w:hideMark/>
          </w:tcPr>
          <w:p w14:paraId="625851F4"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3.2.4.1.(a)3e</w:t>
            </w:r>
          </w:p>
        </w:tc>
        <w:tc>
          <w:tcPr>
            <w:tcW w:w="2252" w:type="dxa"/>
            <w:hideMark/>
          </w:tcPr>
          <w:p w14:paraId="714CEB8F"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Dobiček ali izguba iz odprodaje sredstev in obveznosti, izključenih na podlagi</w:t>
            </w:r>
            <w:r>
              <w:rPr>
                <w:rFonts w:ascii="Arial" w:hAnsi="Arial" w:cs="Arial"/>
                <w:sz w:val="18"/>
                <w:szCs w:val="18"/>
              </w:rPr>
              <w:t xml:space="preserve"> 5. točke prvega odstavka 20. člena ZMD</w:t>
            </w:r>
            <w:r w:rsidRPr="008E5FC0">
              <w:rPr>
                <w:rFonts w:ascii="Arial" w:hAnsi="Arial" w:cs="Arial"/>
                <w:sz w:val="18"/>
                <w:szCs w:val="18"/>
              </w:rPr>
              <w:t xml:space="preserve"> </w:t>
            </w:r>
            <w:r>
              <w:rPr>
                <w:rFonts w:ascii="Arial" w:hAnsi="Arial" w:cs="Arial"/>
                <w:sz w:val="18"/>
                <w:szCs w:val="18"/>
              </w:rPr>
              <w:t>(člen</w:t>
            </w:r>
            <w:r w:rsidRPr="008E5FC0">
              <w:rPr>
                <w:rFonts w:ascii="Arial" w:hAnsi="Arial" w:cs="Arial"/>
                <w:sz w:val="18"/>
                <w:szCs w:val="18"/>
              </w:rPr>
              <w:t xml:space="preserve"> 3.2.1 (e )</w:t>
            </w:r>
            <w:r>
              <w:rPr>
                <w:rFonts w:ascii="Arial" w:hAnsi="Arial" w:cs="Arial"/>
                <w:sz w:val="18"/>
                <w:szCs w:val="18"/>
              </w:rPr>
              <w:t xml:space="preserve"> vzorčnih pravil)</w:t>
            </w:r>
          </w:p>
        </w:tc>
        <w:tc>
          <w:tcPr>
            <w:tcW w:w="5812" w:type="dxa"/>
            <w:hideMark/>
          </w:tcPr>
          <w:p w14:paraId="2EF5B8B3" w14:textId="77777777" w:rsidR="009D6EB5" w:rsidRDefault="009D6EB5" w:rsidP="00F3677D">
            <w:pPr>
              <w:jc w:val="both"/>
              <w:rPr>
                <w:rFonts w:ascii="Arial" w:hAnsi="Arial" w:cs="Arial"/>
                <w:sz w:val="18"/>
                <w:szCs w:val="18"/>
              </w:rPr>
            </w:pPr>
            <w:r w:rsidRPr="008E5FC0">
              <w:rPr>
                <w:rFonts w:ascii="Arial" w:hAnsi="Arial" w:cs="Arial"/>
                <w:sz w:val="18"/>
                <w:szCs w:val="18"/>
              </w:rPr>
              <w:t>V obsegu, ko je dobiček izključen v skladu s členom 6.3.</w:t>
            </w:r>
            <w:r>
              <w:rPr>
                <w:rFonts w:ascii="Arial" w:hAnsi="Arial" w:cs="Arial"/>
                <w:sz w:val="18"/>
                <w:szCs w:val="18"/>
              </w:rPr>
              <w:t xml:space="preserve"> </w:t>
            </w:r>
            <w:r w:rsidRPr="00885FD6">
              <w:rPr>
                <w:rFonts w:ascii="Arial" w:hAnsi="Arial" w:cs="Arial"/>
                <w:sz w:val="18"/>
                <w:szCs w:val="18"/>
              </w:rPr>
              <w:t>(</w:t>
            </w:r>
            <w:r w:rsidR="00885FD6">
              <w:rPr>
                <w:rFonts w:ascii="Arial" w:hAnsi="Arial" w:cs="Arial"/>
                <w:sz w:val="18"/>
                <w:szCs w:val="18"/>
              </w:rPr>
              <w:t xml:space="preserve">zaznali smo </w:t>
            </w:r>
            <w:r w:rsidRPr="00885FD6">
              <w:rPr>
                <w:rFonts w:ascii="Arial" w:hAnsi="Arial" w:cs="Arial"/>
                <w:sz w:val="18"/>
                <w:szCs w:val="18"/>
              </w:rPr>
              <w:t>napačno sklicevanje na 51. člen ZMD</w:t>
            </w:r>
            <w:r w:rsidR="00AC744F" w:rsidRPr="00885FD6">
              <w:rPr>
                <w:rFonts w:ascii="Arial" w:hAnsi="Arial" w:cs="Arial"/>
                <w:sz w:val="18"/>
                <w:szCs w:val="18"/>
              </w:rPr>
              <w:t xml:space="preserve"> – pravilno bi bilo 46. člen ZMD</w:t>
            </w:r>
            <w:r w:rsidRPr="00885FD6">
              <w:rPr>
                <w:rFonts w:ascii="Arial" w:hAnsi="Arial" w:cs="Arial"/>
                <w:sz w:val="18"/>
                <w:szCs w:val="18"/>
              </w:rPr>
              <w:t>)</w:t>
            </w:r>
            <w:r w:rsidRPr="008E5FC0">
              <w:rPr>
                <w:rFonts w:ascii="Arial" w:hAnsi="Arial" w:cs="Arial"/>
                <w:sz w:val="18"/>
                <w:szCs w:val="18"/>
              </w:rPr>
              <w:t>, je potrebna negativna prilagoditev v skladu</w:t>
            </w:r>
            <w:r w:rsidR="00AC744F">
              <w:rPr>
                <w:rFonts w:ascii="Arial" w:hAnsi="Arial" w:cs="Arial"/>
                <w:sz w:val="18"/>
                <w:szCs w:val="18"/>
              </w:rPr>
              <w:t xml:space="preserve"> s 5. točko 20. člena ZMD</w:t>
            </w:r>
            <w:r w:rsidRPr="008E5FC0">
              <w:rPr>
                <w:rFonts w:ascii="Arial" w:hAnsi="Arial" w:cs="Arial"/>
                <w:sz w:val="18"/>
                <w:szCs w:val="18"/>
              </w:rPr>
              <w:t xml:space="preserve"> </w:t>
            </w:r>
            <w:r w:rsidR="00AC744F">
              <w:rPr>
                <w:rFonts w:ascii="Arial" w:hAnsi="Arial" w:cs="Arial"/>
                <w:sz w:val="18"/>
                <w:szCs w:val="18"/>
              </w:rPr>
              <w:t>(</w:t>
            </w:r>
            <w:r w:rsidRPr="008E5FC0">
              <w:rPr>
                <w:rFonts w:ascii="Arial" w:hAnsi="Arial" w:cs="Arial"/>
                <w:sz w:val="18"/>
                <w:szCs w:val="18"/>
              </w:rPr>
              <w:t>3.2.1.(e)</w:t>
            </w:r>
            <w:r w:rsidR="00AC744F">
              <w:rPr>
                <w:rFonts w:ascii="Arial" w:hAnsi="Arial" w:cs="Arial"/>
                <w:sz w:val="18"/>
                <w:szCs w:val="18"/>
              </w:rPr>
              <w:t xml:space="preserve"> vzorčnih pravil)</w:t>
            </w:r>
            <w:r w:rsidRPr="008E5FC0">
              <w:rPr>
                <w:rFonts w:ascii="Arial" w:hAnsi="Arial" w:cs="Arial"/>
                <w:sz w:val="18"/>
                <w:szCs w:val="18"/>
              </w:rPr>
              <w:t>, in v obsegu, ko je izguba izključena, je potrebna pozitivna prilagoditev.</w:t>
            </w:r>
          </w:p>
          <w:p w14:paraId="23BB664C" w14:textId="77777777" w:rsidR="00264A03" w:rsidRPr="00541F78" w:rsidRDefault="00264A03" w:rsidP="00F3677D">
            <w:pPr>
              <w:jc w:val="both"/>
              <w:rPr>
                <w:rFonts w:ascii="Arial" w:hAnsi="Arial" w:cs="Arial"/>
                <w:sz w:val="18"/>
                <w:szCs w:val="18"/>
              </w:rPr>
            </w:pPr>
            <w:proofErr w:type="spellStart"/>
            <w:r w:rsidRPr="00264A03">
              <w:rPr>
                <w:rFonts w:ascii="Arial" w:hAnsi="Arial" w:cs="Arial"/>
                <w:sz w:val="18"/>
                <w:szCs w:val="18"/>
              </w:rPr>
              <w:t>Vložniški</w:t>
            </w:r>
            <w:proofErr w:type="spellEnd"/>
            <w:r w:rsidRPr="00264A03">
              <w:rPr>
                <w:rFonts w:ascii="Arial" w:hAnsi="Arial" w:cs="Arial"/>
                <w:sz w:val="18"/>
                <w:szCs w:val="18"/>
              </w:rPr>
              <w:t xml:space="preserve"> subjekt izpolni vrstico ne glede na to, ali je bila izbrana opcija </w:t>
            </w:r>
            <w:proofErr w:type="spellStart"/>
            <w:r w:rsidRPr="00264A03">
              <w:rPr>
                <w:rFonts w:ascii="Arial" w:hAnsi="Arial" w:cs="Arial"/>
                <w:sz w:val="18"/>
                <w:szCs w:val="18"/>
              </w:rPr>
              <w:t>poenstavljenega</w:t>
            </w:r>
            <w:proofErr w:type="spellEnd"/>
            <w:r w:rsidRPr="00264A03">
              <w:rPr>
                <w:rFonts w:ascii="Arial" w:hAnsi="Arial" w:cs="Arial"/>
                <w:sz w:val="18"/>
                <w:szCs w:val="18"/>
              </w:rPr>
              <w:t xml:space="preserve"> jurisdikcijskega poročanja.</w:t>
            </w:r>
          </w:p>
        </w:tc>
      </w:tr>
      <w:tr w:rsidR="009D6EB5" w:rsidRPr="00181361" w14:paraId="71725CB3" w14:textId="77777777" w:rsidTr="00541F78">
        <w:trPr>
          <w:trHeight w:val="864"/>
        </w:trPr>
        <w:tc>
          <w:tcPr>
            <w:tcW w:w="1287" w:type="dxa"/>
            <w:noWrap/>
            <w:hideMark/>
          </w:tcPr>
          <w:p w14:paraId="0C9101CB"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3.2.4.1.(a)3f</w:t>
            </w:r>
          </w:p>
        </w:tc>
        <w:tc>
          <w:tcPr>
            <w:tcW w:w="2252" w:type="dxa"/>
            <w:hideMark/>
          </w:tcPr>
          <w:p w14:paraId="31FE7135"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Asimetrični dobiček ali izguba iz naslova tujih valut</w:t>
            </w:r>
            <w:r w:rsidR="00930283">
              <w:rPr>
                <w:rFonts w:ascii="Arial" w:hAnsi="Arial" w:cs="Arial"/>
                <w:sz w:val="18"/>
                <w:szCs w:val="18"/>
              </w:rPr>
              <w:t xml:space="preserve"> </w:t>
            </w:r>
            <w:r w:rsidRPr="008E5FC0">
              <w:rPr>
                <w:rFonts w:ascii="Arial" w:hAnsi="Arial" w:cs="Arial"/>
                <w:sz w:val="18"/>
                <w:szCs w:val="18"/>
              </w:rPr>
              <w:t>–</w:t>
            </w:r>
            <w:r>
              <w:rPr>
                <w:rFonts w:ascii="Arial" w:hAnsi="Arial" w:cs="Arial"/>
                <w:sz w:val="18"/>
                <w:szCs w:val="18"/>
              </w:rPr>
              <w:t xml:space="preserve"> 6. točka prvega odstavka 20. člena ZMD</w:t>
            </w:r>
            <w:r w:rsidRPr="008E5FC0">
              <w:rPr>
                <w:rFonts w:ascii="Arial" w:hAnsi="Arial" w:cs="Arial"/>
                <w:sz w:val="18"/>
                <w:szCs w:val="18"/>
              </w:rPr>
              <w:t xml:space="preserve"> </w:t>
            </w:r>
            <w:r>
              <w:rPr>
                <w:rFonts w:ascii="Arial" w:hAnsi="Arial" w:cs="Arial"/>
                <w:sz w:val="18"/>
                <w:szCs w:val="18"/>
              </w:rPr>
              <w:t>(člen</w:t>
            </w:r>
            <w:r w:rsidRPr="008E5FC0">
              <w:rPr>
                <w:rFonts w:ascii="Arial" w:hAnsi="Arial" w:cs="Arial"/>
                <w:sz w:val="18"/>
                <w:szCs w:val="18"/>
              </w:rPr>
              <w:t xml:space="preserve"> 3.2.1 (f)</w:t>
            </w:r>
            <w:r>
              <w:rPr>
                <w:rFonts w:ascii="Arial" w:hAnsi="Arial" w:cs="Arial"/>
                <w:sz w:val="18"/>
                <w:szCs w:val="18"/>
              </w:rPr>
              <w:t xml:space="preserve"> vzorčnih pravil)</w:t>
            </w:r>
          </w:p>
        </w:tc>
        <w:tc>
          <w:tcPr>
            <w:tcW w:w="5812" w:type="dxa"/>
            <w:noWrap/>
            <w:hideMark/>
          </w:tcPr>
          <w:p w14:paraId="0949DB65" w14:textId="77777777" w:rsidR="009D6EB5" w:rsidRPr="00541F78" w:rsidRDefault="009D6EB5" w:rsidP="00F3677D">
            <w:pPr>
              <w:jc w:val="both"/>
              <w:rPr>
                <w:rFonts w:ascii="Arial" w:hAnsi="Arial" w:cs="Arial"/>
                <w:sz w:val="18"/>
                <w:szCs w:val="18"/>
              </w:rPr>
            </w:pPr>
          </w:p>
        </w:tc>
      </w:tr>
      <w:tr w:rsidR="009D6EB5" w:rsidRPr="00181361" w14:paraId="09948D01" w14:textId="77777777" w:rsidTr="00541F78">
        <w:trPr>
          <w:trHeight w:val="864"/>
        </w:trPr>
        <w:tc>
          <w:tcPr>
            <w:tcW w:w="1287" w:type="dxa"/>
            <w:noWrap/>
            <w:hideMark/>
          </w:tcPr>
          <w:p w14:paraId="4B5B22E8"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3.2.4.1.(a)3g</w:t>
            </w:r>
          </w:p>
        </w:tc>
        <w:tc>
          <w:tcPr>
            <w:tcW w:w="2252" w:type="dxa"/>
            <w:noWrap/>
            <w:hideMark/>
          </w:tcPr>
          <w:p w14:paraId="0256FD12"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Po predpisih nepriznani odhodek</w:t>
            </w:r>
            <w:r w:rsidR="00930283">
              <w:rPr>
                <w:rFonts w:ascii="Arial" w:hAnsi="Arial" w:cs="Arial"/>
                <w:sz w:val="18"/>
                <w:szCs w:val="18"/>
              </w:rPr>
              <w:t xml:space="preserve"> -</w:t>
            </w:r>
            <w:r>
              <w:rPr>
                <w:rFonts w:ascii="Arial" w:hAnsi="Arial" w:cs="Arial"/>
                <w:sz w:val="18"/>
                <w:szCs w:val="18"/>
              </w:rPr>
              <w:t xml:space="preserve"> 7. točka prvega odstavka 20. člena ZMD</w:t>
            </w:r>
            <w:r w:rsidRPr="008E5FC0">
              <w:rPr>
                <w:rFonts w:ascii="Arial" w:hAnsi="Arial" w:cs="Arial"/>
                <w:sz w:val="18"/>
                <w:szCs w:val="18"/>
              </w:rPr>
              <w:t xml:space="preserve"> – </w:t>
            </w:r>
            <w:r>
              <w:rPr>
                <w:rFonts w:ascii="Arial" w:hAnsi="Arial" w:cs="Arial"/>
                <w:sz w:val="18"/>
                <w:szCs w:val="18"/>
              </w:rPr>
              <w:t>(člen</w:t>
            </w:r>
            <w:r w:rsidRPr="008E5FC0">
              <w:rPr>
                <w:rFonts w:ascii="Arial" w:hAnsi="Arial" w:cs="Arial"/>
                <w:sz w:val="18"/>
                <w:szCs w:val="18"/>
              </w:rPr>
              <w:t xml:space="preserve"> 3.2.1 (g)</w:t>
            </w:r>
            <w:r>
              <w:rPr>
                <w:rFonts w:ascii="Arial" w:hAnsi="Arial" w:cs="Arial"/>
                <w:sz w:val="18"/>
                <w:szCs w:val="18"/>
              </w:rPr>
              <w:t xml:space="preserve"> vzorčnih pravil)</w:t>
            </w:r>
          </w:p>
        </w:tc>
        <w:tc>
          <w:tcPr>
            <w:tcW w:w="5812" w:type="dxa"/>
            <w:noWrap/>
            <w:hideMark/>
          </w:tcPr>
          <w:p w14:paraId="5E374666" w14:textId="77777777" w:rsidR="009D6EB5" w:rsidRPr="00541F78" w:rsidRDefault="009D6EB5" w:rsidP="00F3677D">
            <w:pPr>
              <w:jc w:val="both"/>
              <w:rPr>
                <w:rFonts w:ascii="Arial" w:hAnsi="Arial" w:cs="Arial"/>
                <w:sz w:val="18"/>
                <w:szCs w:val="18"/>
              </w:rPr>
            </w:pPr>
          </w:p>
        </w:tc>
      </w:tr>
      <w:tr w:rsidR="009D6EB5" w:rsidRPr="00181361" w14:paraId="5BE32BB7" w14:textId="77777777" w:rsidTr="00541F78">
        <w:trPr>
          <w:trHeight w:val="864"/>
        </w:trPr>
        <w:tc>
          <w:tcPr>
            <w:tcW w:w="1287" w:type="dxa"/>
            <w:noWrap/>
            <w:hideMark/>
          </w:tcPr>
          <w:p w14:paraId="22F21098"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3.2.4.1.(a)3h</w:t>
            </w:r>
          </w:p>
        </w:tc>
        <w:tc>
          <w:tcPr>
            <w:tcW w:w="2252" w:type="dxa"/>
            <w:hideMark/>
          </w:tcPr>
          <w:p w14:paraId="3B7357A8" w14:textId="77777777" w:rsidR="009D6EB5" w:rsidRPr="00181361" w:rsidRDefault="009D6EB5" w:rsidP="009D6EB5">
            <w:pPr>
              <w:jc w:val="both"/>
              <w:rPr>
                <w:rFonts w:ascii="Arial" w:hAnsi="Arial" w:cs="Arial"/>
                <w:sz w:val="18"/>
                <w:szCs w:val="18"/>
              </w:rPr>
            </w:pPr>
            <w:r w:rsidRPr="00CC0BA7">
              <w:rPr>
                <w:rFonts w:ascii="Arial" w:hAnsi="Arial" w:cs="Arial"/>
                <w:sz w:val="18"/>
                <w:szCs w:val="18"/>
              </w:rPr>
              <w:t>Napak</w:t>
            </w:r>
            <w:r>
              <w:rPr>
                <w:rFonts w:ascii="Arial" w:hAnsi="Arial" w:cs="Arial"/>
                <w:sz w:val="18"/>
                <w:szCs w:val="18"/>
              </w:rPr>
              <w:t>e pri</w:t>
            </w:r>
            <w:r w:rsidRPr="00CC0BA7">
              <w:rPr>
                <w:rFonts w:ascii="Arial" w:hAnsi="Arial" w:cs="Arial"/>
                <w:sz w:val="18"/>
                <w:szCs w:val="18"/>
              </w:rPr>
              <w:t xml:space="preserve"> </w:t>
            </w:r>
            <w:proofErr w:type="spellStart"/>
            <w:r w:rsidRPr="00CC0BA7">
              <w:rPr>
                <w:rFonts w:ascii="Arial" w:hAnsi="Arial" w:cs="Arial"/>
                <w:sz w:val="18"/>
                <w:szCs w:val="18"/>
              </w:rPr>
              <w:t>računovodenja</w:t>
            </w:r>
            <w:proofErr w:type="spellEnd"/>
            <w:r w:rsidRPr="00CC0BA7">
              <w:rPr>
                <w:rFonts w:ascii="Arial" w:hAnsi="Arial" w:cs="Arial"/>
                <w:sz w:val="18"/>
                <w:szCs w:val="18"/>
              </w:rPr>
              <w:t>, nastalih pred tekočim obdobjem</w:t>
            </w:r>
            <w:r w:rsidR="00930283">
              <w:rPr>
                <w:rFonts w:ascii="Arial" w:hAnsi="Arial" w:cs="Arial"/>
                <w:sz w:val="18"/>
                <w:szCs w:val="18"/>
              </w:rPr>
              <w:t xml:space="preserve"> -</w:t>
            </w:r>
            <w:r>
              <w:rPr>
                <w:rFonts w:ascii="Arial" w:hAnsi="Arial" w:cs="Arial"/>
                <w:sz w:val="18"/>
                <w:szCs w:val="18"/>
              </w:rPr>
              <w:t xml:space="preserve"> 8. točka prvega odstavka 20. člena ZMD </w:t>
            </w:r>
            <w:r w:rsidRPr="008E5FC0">
              <w:rPr>
                <w:rFonts w:ascii="Arial" w:hAnsi="Arial" w:cs="Arial"/>
                <w:sz w:val="18"/>
                <w:szCs w:val="18"/>
              </w:rPr>
              <w:t xml:space="preserve">– </w:t>
            </w:r>
            <w:r>
              <w:rPr>
                <w:rFonts w:ascii="Arial" w:hAnsi="Arial" w:cs="Arial"/>
                <w:sz w:val="18"/>
                <w:szCs w:val="18"/>
              </w:rPr>
              <w:t>(člen</w:t>
            </w:r>
            <w:r w:rsidRPr="008E5FC0">
              <w:rPr>
                <w:rFonts w:ascii="Arial" w:hAnsi="Arial" w:cs="Arial"/>
                <w:sz w:val="18"/>
                <w:szCs w:val="18"/>
              </w:rPr>
              <w:t xml:space="preserve"> 3.2.1 (h)</w:t>
            </w:r>
            <w:r>
              <w:rPr>
                <w:rFonts w:ascii="Arial" w:hAnsi="Arial" w:cs="Arial"/>
                <w:sz w:val="18"/>
                <w:szCs w:val="18"/>
              </w:rPr>
              <w:t>)</w:t>
            </w:r>
          </w:p>
        </w:tc>
        <w:tc>
          <w:tcPr>
            <w:tcW w:w="5812" w:type="dxa"/>
            <w:noWrap/>
            <w:hideMark/>
          </w:tcPr>
          <w:p w14:paraId="52F6A9F6" w14:textId="77777777" w:rsidR="009D6EB5" w:rsidRPr="00541F78" w:rsidRDefault="009D6EB5" w:rsidP="00F3677D">
            <w:pPr>
              <w:jc w:val="both"/>
              <w:rPr>
                <w:rFonts w:ascii="Arial" w:hAnsi="Arial" w:cs="Arial"/>
                <w:sz w:val="18"/>
                <w:szCs w:val="18"/>
              </w:rPr>
            </w:pPr>
          </w:p>
        </w:tc>
      </w:tr>
      <w:tr w:rsidR="009D6EB5" w:rsidRPr="00181361" w14:paraId="7A45CE59" w14:textId="77777777" w:rsidTr="00541F78">
        <w:trPr>
          <w:trHeight w:val="864"/>
        </w:trPr>
        <w:tc>
          <w:tcPr>
            <w:tcW w:w="1287" w:type="dxa"/>
            <w:noWrap/>
            <w:hideMark/>
          </w:tcPr>
          <w:p w14:paraId="3510F428"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3.2.4.1.(a)3i</w:t>
            </w:r>
          </w:p>
        </w:tc>
        <w:tc>
          <w:tcPr>
            <w:tcW w:w="2252" w:type="dxa"/>
            <w:noWrap/>
            <w:hideMark/>
          </w:tcPr>
          <w:p w14:paraId="667372DA"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 xml:space="preserve">Spremembe načel </w:t>
            </w:r>
            <w:proofErr w:type="spellStart"/>
            <w:r w:rsidRPr="008E5FC0">
              <w:rPr>
                <w:rFonts w:ascii="Arial" w:hAnsi="Arial" w:cs="Arial"/>
                <w:sz w:val="18"/>
                <w:szCs w:val="18"/>
              </w:rPr>
              <w:t>računovodenja</w:t>
            </w:r>
            <w:proofErr w:type="spellEnd"/>
            <w:r>
              <w:rPr>
                <w:rFonts w:ascii="Arial" w:hAnsi="Arial" w:cs="Arial"/>
                <w:sz w:val="18"/>
                <w:szCs w:val="18"/>
              </w:rPr>
              <w:t xml:space="preserve"> </w:t>
            </w:r>
            <w:r w:rsidRPr="00CC0BA7">
              <w:rPr>
                <w:rFonts w:ascii="Arial" w:hAnsi="Arial" w:cs="Arial"/>
                <w:sz w:val="18"/>
                <w:szCs w:val="18"/>
              </w:rPr>
              <w:t>nastalih pred tekočim obdobjem</w:t>
            </w:r>
            <w:r w:rsidR="00930283">
              <w:rPr>
                <w:rFonts w:ascii="Arial" w:hAnsi="Arial" w:cs="Arial"/>
                <w:sz w:val="18"/>
                <w:szCs w:val="18"/>
              </w:rPr>
              <w:t xml:space="preserve"> -</w:t>
            </w:r>
            <w:r>
              <w:rPr>
                <w:rFonts w:ascii="Arial" w:hAnsi="Arial" w:cs="Arial"/>
                <w:sz w:val="18"/>
                <w:szCs w:val="18"/>
              </w:rPr>
              <w:t xml:space="preserve"> 8. točka prvega odstavka 20. člena ZMD </w:t>
            </w:r>
            <w:r w:rsidRPr="008E5FC0">
              <w:rPr>
                <w:rFonts w:ascii="Arial" w:hAnsi="Arial" w:cs="Arial"/>
                <w:sz w:val="18"/>
                <w:szCs w:val="18"/>
              </w:rPr>
              <w:t xml:space="preserve">– </w:t>
            </w:r>
            <w:r>
              <w:rPr>
                <w:rFonts w:ascii="Arial" w:hAnsi="Arial" w:cs="Arial"/>
                <w:sz w:val="18"/>
                <w:szCs w:val="18"/>
              </w:rPr>
              <w:t>(člen</w:t>
            </w:r>
            <w:r w:rsidRPr="008E5FC0">
              <w:rPr>
                <w:rFonts w:ascii="Arial" w:hAnsi="Arial" w:cs="Arial"/>
                <w:sz w:val="18"/>
                <w:szCs w:val="18"/>
              </w:rPr>
              <w:t xml:space="preserve"> 3.2.1 (h)</w:t>
            </w:r>
            <w:r>
              <w:rPr>
                <w:rFonts w:ascii="Arial" w:hAnsi="Arial" w:cs="Arial"/>
                <w:sz w:val="18"/>
                <w:szCs w:val="18"/>
              </w:rPr>
              <w:t>)</w:t>
            </w:r>
          </w:p>
        </w:tc>
        <w:tc>
          <w:tcPr>
            <w:tcW w:w="5812" w:type="dxa"/>
            <w:noWrap/>
            <w:hideMark/>
          </w:tcPr>
          <w:p w14:paraId="760A0A9B" w14:textId="77777777" w:rsidR="009D6EB5" w:rsidRPr="00541F78" w:rsidRDefault="009D6EB5" w:rsidP="00F3677D">
            <w:pPr>
              <w:jc w:val="both"/>
              <w:rPr>
                <w:rFonts w:ascii="Arial" w:hAnsi="Arial" w:cs="Arial"/>
                <w:sz w:val="18"/>
                <w:szCs w:val="18"/>
              </w:rPr>
            </w:pPr>
          </w:p>
        </w:tc>
      </w:tr>
      <w:tr w:rsidR="009D6EB5" w:rsidRPr="00181361" w14:paraId="39161434" w14:textId="77777777" w:rsidTr="00541F78">
        <w:trPr>
          <w:trHeight w:val="864"/>
        </w:trPr>
        <w:tc>
          <w:tcPr>
            <w:tcW w:w="1287" w:type="dxa"/>
            <w:noWrap/>
            <w:hideMark/>
          </w:tcPr>
          <w:p w14:paraId="630A17DA"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3.2.4.1.(a)3j</w:t>
            </w:r>
          </w:p>
        </w:tc>
        <w:tc>
          <w:tcPr>
            <w:tcW w:w="2252" w:type="dxa"/>
            <w:noWrap/>
            <w:hideMark/>
          </w:tcPr>
          <w:p w14:paraId="1541F937"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Vračunani odhodki za pokojnine</w:t>
            </w:r>
            <w:r w:rsidR="00930283">
              <w:rPr>
                <w:rFonts w:ascii="Arial" w:hAnsi="Arial" w:cs="Arial"/>
                <w:sz w:val="18"/>
                <w:szCs w:val="18"/>
              </w:rPr>
              <w:t xml:space="preserve"> -</w:t>
            </w:r>
            <w:r>
              <w:rPr>
                <w:rFonts w:ascii="Arial" w:hAnsi="Arial" w:cs="Arial"/>
                <w:sz w:val="18"/>
                <w:szCs w:val="18"/>
              </w:rPr>
              <w:t xml:space="preserve"> 9. točka prvega odstavka 20. člena ZMD </w:t>
            </w:r>
            <w:r w:rsidRPr="008E5FC0">
              <w:rPr>
                <w:rFonts w:ascii="Arial" w:hAnsi="Arial" w:cs="Arial"/>
                <w:sz w:val="18"/>
                <w:szCs w:val="18"/>
              </w:rPr>
              <w:t xml:space="preserve">– </w:t>
            </w:r>
            <w:r>
              <w:rPr>
                <w:rFonts w:ascii="Arial" w:hAnsi="Arial" w:cs="Arial"/>
                <w:sz w:val="18"/>
                <w:szCs w:val="18"/>
              </w:rPr>
              <w:t>(člen</w:t>
            </w:r>
            <w:r w:rsidRPr="008E5FC0">
              <w:rPr>
                <w:rFonts w:ascii="Arial" w:hAnsi="Arial" w:cs="Arial"/>
                <w:sz w:val="18"/>
                <w:szCs w:val="18"/>
              </w:rPr>
              <w:t xml:space="preserve"> 3.2.1 (h)</w:t>
            </w:r>
            <w:r>
              <w:rPr>
                <w:rFonts w:ascii="Arial" w:hAnsi="Arial" w:cs="Arial"/>
                <w:sz w:val="18"/>
                <w:szCs w:val="18"/>
              </w:rPr>
              <w:t>)</w:t>
            </w:r>
            <w:r w:rsidRPr="008E5FC0">
              <w:rPr>
                <w:rFonts w:ascii="Arial" w:hAnsi="Arial" w:cs="Arial"/>
                <w:sz w:val="18"/>
                <w:szCs w:val="18"/>
              </w:rPr>
              <w:t xml:space="preserve"> </w:t>
            </w:r>
          </w:p>
        </w:tc>
        <w:tc>
          <w:tcPr>
            <w:tcW w:w="5812" w:type="dxa"/>
            <w:noWrap/>
            <w:hideMark/>
          </w:tcPr>
          <w:p w14:paraId="1F025F7D" w14:textId="77777777" w:rsidR="009D6EB5" w:rsidRPr="00541F78" w:rsidRDefault="009D6EB5" w:rsidP="00F3677D">
            <w:pPr>
              <w:jc w:val="both"/>
              <w:rPr>
                <w:rFonts w:ascii="Arial" w:hAnsi="Arial" w:cs="Arial"/>
                <w:sz w:val="18"/>
                <w:szCs w:val="18"/>
              </w:rPr>
            </w:pPr>
          </w:p>
        </w:tc>
      </w:tr>
      <w:tr w:rsidR="009D6EB5" w:rsidRPr="00181361" w14:paraId="61326D05" w14:textId="77777777" w:rsidTr="00541F78">
        <w:trPr>
          <w:trHeight w:val="864"/>
        </w:trPr>
        <w:tc>
          <w:tcPr>
            <w:tcW w:w="1287" w:type="dxa"/>
            <w:noWrap/>
            <w:hideMark/>
          </w:tcPr>
          <w:p w14:paraId="1F11E7E8"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3.2.4.1.(a)3k</w:t>
            </w:r>
          </w:p>
        </w:tc>
        <w:tc>
          <w:tcPr>
            <w:tcW w:w="2252" w:type="dxa"/>
            <w:noWrap/>
            <w:hideMark/>
          </w:tcPr>
          <w:p w14:paraId="0CFA8108" w14:textId="77777777" w:rsidR="009D6EB5" w:rsidRPr="00181361" w:rsidRDefault="009D6EB5" w:rsidP="009D6EB5">
            <w:pPr>
              <w:jc w:val="both"/>
              <w:rPr>
                <w:rFonts w:ascii="Arial" w:hAnsi="Arial" w:cs="Arial"/>
                <w:sz w:val="18"/>
                <w:szCs w:val="18"/>
              </w:rPr>
            </w:pPr>
            <w:r>
              <w:rPr>
                <w:rFonts w:ascii="Arial" w:hAnsi="Arial" w:cs="Arial"/>
                <w:sz w:val="18"/>
                <w:szCs w:val="18"/>
              </w:rPr>
              <w:t xml:space="preserve">Odpust dolga </w:t>
            </w:r>
            <w:r w:rsidR="00AC089F">
              <w:rPr>
                <w:rFonts w:ascii="Arial" w:hAnsi="Arial" w:cs="Arial"/>
                <w:sz w:val="18"/>
                <w:szCs w:val="18"/>
              </w:rPr>
              <w:t>(</w:t>
            </w:r>
            <w:proofErr w:type="spellStart"/>
            <w:r w:rsidRPr="008E5FC0">
              <w:rPr>
                <w:rFonts w:ascii="Arial" w:hAnsi="Arial" w:cs="Arial"/>
                <w:sz w:val="18"/>
                <w:szCs w:val="18"/>
              </w:rPr>
              <w:t>Debt</w:t>
            </w:r>
            <w:proofErr w:type="spellEnd"/>
            <w:r w:rsidRPr="008E5FC0">
              <w:rPr>
                <w:rFonts w:ascii="Arial" w:hAnsi="Arial" w:cs="Arial"/>
                <w:sz w:val="18"/>
                <w:szCs w:val="18"/>
              </w:rPr>
              <w:t xml:space="preserve"> </w:t>
            </w:r>
            <w:proofErr w:type="spellStart"/>
            <w:r w:rsidRPr="008E5FC0">
              <w:rPr>
                <w:rFonts w:ascii="Arial" w:hAnsi="Arial" w:cs="Arial"/>
                <w:sz w:val="18"/>
                <w:szCs w:val="18"/>
              </w:rPr>
              <w:t>releases</w:t>
            </w:r>
            <w:proofErr w:type="spellEnd"/>
            <w:r w:rsidRPr="008E5FC0">
              <w:rPr>
                <w:rFonts w:ascii="Arial" w:hAnsi="Arial" w:cs="Arial"/>
                <w:sz w:val="18"/>
                <w:szCs w:val="18"/>
              </w:rPr>
              <w:t xml:space="preserve"> - </w:t>
            </w:r>
            <w:proofErr w:type="spellStart"/>
            <w:r w:rsidRPr="008E5FC0">
              <w:rPr>
                <w:rFonts w:ascii="Arial" w:hAnsi="Arial" w:cs="Arial"/>
                <w:sz w:val="18"/>
                <w:szCs w:val="18"/>
              </w:rPr>
              <w:t>Article</w:t>
            </w:r>
            <w:proofErr w:type="spellEnd"/>
            <w:r w:rsidRPr="008E5FC0">
              <w:rPr>
                <w:rFonts w:ascii="Arial" w:hAnsi="Arial" w:cs="Arial"/>
                <w:sz w:val="18"/>
                <w:szCs w:val="18"/>
              </w:rPr>
              <w:t xml:space="preserve"> 3.2.1</w:t>
            </w:r>
            <w:r w:rsidR="00AC089F">
              <w:rPr>
                <w:rFonts w:ascii="Arial" w:hAnsi="Arial" w:cs="Arial"/>
                <w:sz w:val="18"/>
                <w:szCs w:val="18"/>
              </w:rPr>
              <w:t>)</w:t>
            </w:r>
          </w:p>
        </w:tc>
        <w:tc>
          <w:tcPr>
            <w:tcW w:w="5812" w:type="dxa"/>
            <w:hideMark/>
          </w:tcPr>
          <w:p w14:paraId="0134C9E8" w14:textId="77777777" w:rsidR="009D6EB5" w:rsidRPr="00541F78" w:rsidRDefault="009D6EB5" w:rsidP="00F3677D">
            <w:pPr>
              <w:jc w:val="both"/>
              <w:rPr>
                <w:rFonts w:ascii="Arial" w:hAnsi="Arial" w:cs="Arial"/>
                <w:sz w:val="18"/>
                <w:szCs w:val="18"/>
              </w:rPr>
            </w:pPr>
            <w:proofErr w:type="spellStart"/>
            <w:r w:rsidRPr="008E5FC0">
              <w:rPr>
                <w:rFonts w:ascii="Arial" w:hAnsi="Arial" w:cs="Arial"/>
                <w:sz w:val="18"/>
                <w:szCs w:val="18"/>
              </w:rPr>
              <w:t>Vložniški</w:t>
            </w:r>
            <w:proofErr w:type="spellEnd"/>
            <w:r w:rsidRPr="008E5FC0">
              <w:rPr>
                <w:rFonts w:ascii="Arial" w:hAnsi="Arial" w:cs="Arial"/>
                <w:sz w:val="18"/>
                <w:szCs w:val="18"/>
              </w:rPr>
              <w:t xml:space="preserve"> subjekt poroča zmanjšanja, izvedena na finančnem neto dohodku ali izgubi </w:t>
            </w:r>
            <w:r>
              <w:rPr>
                <w:rFonts w:ascii="Arial" w:hAnsi="Arial" w:cs="Arial"/>
                <w:sz w:val="18"/>
                <w:szCs w:val="18"/>
              </w:rPr>
              <w:t>s</w:t>
            </w:r>
            <w:r w:rsidRPr="008E5FC0">
              <w:rPr>
                <w:rFonts w:ascii="Arial" w:hAnsi="Arial" w:cs="Arial"/>
                <w:sz w:val="18"/>
                <w:szCs w:val="18"/>
              </w:rPr>
              <w:t xml:space="preserve">ubjektov v sestavi, kadar so </w:t>
            </w:r>
            <w:r>
              <w:rPr>
                <w:rFonts w:ascii="Arial" w:hAnsi="Arial" w:cs="Arial"/>
                <w:sz w:val="18"/>
                <w:szCs w:val="18"/>
              </w:rPr>
              <w:t>s</w:t>
            </w:r>
            <w:r w:rsidRPr="008E5FC0">
              <w:rPr>
                <w:rFonts w:ascii="Arial" w:hAnsi="Arial" w:cs="Arial"/>
                <w:sz w:val="18"/>
                <w:szCs w:val="18"/>
              </w:rPr>
              <w:t xml:space="preserve">ubjekti predmet odpusta dolga in je dohodek izključen iz </w:t>
            </w:r>
            <w:proofErr w:type="spellStart"/>
            <w:r w:rsidR="007B1777">
              <w:rPr>
                <w:rFonts w:ascii="Arial" w:hAnsi="Arial" w:cs="Arial"/>
                <w:sz w:val="18"/>
                <w:szCs w:val="18"/>
              </w:rPr>
              <w:t>GloBE</w:t>
            </w:r>
            <w:proofErr w:type="spellEnd"/>
            <w:r w:rsidRPr="008E5FC0">
              <w:rPr>
                <w:rFonts w:ascii="Arial" w:hAnsi="Arial" w:cs="Arial"/>
                <w:sz w:val="18"/>
                <w:szCs w:val="18"/>
              </w:rPr>
              <w:t xml:space="preserve"> dohodka v skladu </w:t>
            </w:r>
            <w:r w:rsidR="00885FD6">
              <w:rPr>
                <w:rFonts w:ascii="Arial" w:hAnsi="Arial" w:cs="Arial"/>
                <w:sz w:val="18"/>
                <w:szCs w:val="18"/>
              </w:rPr>
              <w:t xml:space="preserve">z </w:t>
            </w:r>
            <w:r w:rsidRPr="008E5FC0">
              <w:rPr>
                <w:rFonts w:ascii="Arial" w:hAnsi="Arial" w:cs="Arial"/>
                <w:sz w:val="18"/>
                <w:szCs w:val="18"/>
              </w:rPr>
              <w:t>administrativnimi smernicami</w:t>
            </w:r>
            <w:r>
              <w:rPr>
                <w:rFonts w:ascii="Arial" w:hAnsi="Arial" w:cs="Arial"/>
                <w:sz w:val="18"/>
                <w:szCs w:val="18"/>
              </w:rPr>
              <w:t xml:space="preserve"> (Februar 2023)</w:t>
            </w:r>
            <w:r w:rsidRPr="008E5FC0">
              <w:rPr>
                <w:rFonts w:ascii="Arial" w:hAnsi="Arial" w:cs="Arial"/>
                <w:sz w:val="18"/>
                <w:szCs w:val="18"/>
              </w:rPr>
              <w:t>.</w:t>
            </w:r>
          </w:p>
        </w:tc>
      </w:tr>
      <w:tr w:rsidR="009D6EB5" w:rsidRPr="00181361" w14:paraId="1703EE4A" w14:textId="77777777" w:rsidTr="00541F78">
        <w:trPr>
          <w:trHeight w:val="2592"/>
        </w:trPr>
        <w:tc>
          <w:tcPr>
            <w:tcW w:w="1287" w:type="dxa"/>
            <w:noWrap/>
            <w:hideMark/>
          </w:tcPr>
          <w:p w14:paraId="668D4B4E"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lastRenderedPageBreak/>
              <w:t>3.2.4.1.(a)3l</w:t>
            </w:r>
          </w:p>
        </w:tc>
        <w:tc>
          <w:tcPr>
            <w:tcW w:w="2252" w:type="dxa"/>
            <w:noWrap/>
            <w:hideMark/>
          </w:tcPr>
          <w:p w14:paraId="558EE99E"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Nadomestilo na podlagi udeleženega kapitala</w:t>
            </w:r>
            <w:r w:rsidR="00930283">
              <w:rPr>
                <w:rFonts w:ascii="Arial" w:hAnsi="Arial" w:cs="Arial"/>
                <w:sz w:val="18"/>
                <w:szCs w:val="18"/>
              </w:rPr>
              <w:t xml:space="preserve"> -</w:t>
            </w:r>
            <w:r w:rsidRPr="008E5FC0">
              <w:rPr>
                <w:rFonts w:ascii="Arial" w:hAnsi="Arial" w:cs="Arial"/>
                <w:sz w:val="18"/>
                <w:szCs w:val="18"/>
              </w:rPr>
              <w:t xml:space="preserve"> </w:t>
            </w:r>
            <w:r>
              <w:rPr>
                <w:rFonts w:ascii="Arial" w:hAnsi="Arial" w:cs="Arial"/>
                <w:sz w:val="18"/>
                <w:szCs w:val="18"/>
              </w:rPr>
              <w:t>tretji odstavek 20. člena ZMD</w:t>
            </w:r>
            <w:r w:rsidRPr="008E5FC0">
              <w:rPr>
                <w:rFonts w:ascii="Arial" w:hAnsi="Arial" w:cs="Arial"/>
                <w:sz w:val="18"/>
                <w:szCs w:val="18"/>
              </w:rPr>
              <w:t xml:space="preserve"> </w:t>
            </w:r>
            <w:r>
              <w:rPr>
                <w:rFonts w:ascii="Arial" w:hAnsi="Arial" w:cs="Arial"/>
                <w:sz w:val="18"/>
                <w:szCs w:val="18"/>
              </w:rPr>
              <w:t xml:space="preserve">(člen </w:t>
            </w:r>
            <w:r w:rsidRPr="008E5FC0">
              <w:rPr>
                <w:rFonts w:ascii="Arial" w:hAnsi="Arial" w:cs="Arial"/>
                <w:sz w:val="18"/>
                <w:szCs w:val="18"/>
              </w:rPr>
              <w:t>3.2.2</w:t>
            </w:r>
            <w:r>
              <w:rPr>
                <w:rFonts w:ascii="Arial" w:hAnsi="Arial" w:cs="Arial"/>
                <w:sz w:val="18"/>
                <w:szCs w:val="18"/>
              </w:rPr>
              <w:t xml:space="preserve"> vzorčnih pravil)</w:t>
            </w:r>
          </w:p>
        </w:tc>
        <w:tc>
          <w:tcPr>
            <w:tcW w:w="5812" w:type="dxa"/>
            <w:hideMark/>
          </w:tcPr>
          <w:p w14:paraId="0F4CF948" w14:textId="150B7B2F" w:rsidR="009D6EB5" w:rsidRPr="00541F78" w:rsidRDefault="009D6EB5" w:rsidP="00F3677D">
            <w:pPr>
              <w:jc w:val="both"/>
              <w:rPr>
                <w:rFonts w:ascii="Arial" w:hAnsi="Arial" w:cs="Arial"/>
                <w:sz w:val="18"/>
                <w:szCs w:val="18"/>
              </w:rPr>
            </w:pPr>
          </w:p>
        </w:tc>
      </w:tr>
      <w:tr w:rsidR="009D6EB5" w:rsidRPr="00181361" w14:paraId="55FBC78E" w14:textId="77777777" w:rsidTr="00541F78">
        <w:trPr>
          <w:trHeight w:val="864"/>
        </w:trPr>
        <w:tc>
          <w:tcPr>
            <w:tcW w:w="1287" w:type="dxa"/>
            <w:noWrap/>
            <w:hideMark/>
          </w:tcPr>
          <w:p w14:paraId="0CD94A07"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3.2.4.1.(a)3m</w:t>
            </w:r>
          </w:p>
        </w:tc>
        <w:tc>
          <w:tcPr>
            <w:tcW w:w="2252" w:type="dxa"/>
            <w:hideMark/>
          </w:tcPr>
          <w:p w14:paraId="06F9AA6A"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Prilagoditve skladne z neodvisnim tržnim načelom</w:t>
            </w:r>
            <w:r w:rsidR="00930283">
              <w:rPr>
                <w:rFonts w:ascii="Arial" w:hAnsi="Arial" w:cs="Arial"/>
                <w:sz w:val="18"/>
                <w:szCs w:val="18"/>
              </w:rPr>
              <w:t xml:space="preserve"> -</w:t>
            </w:r>
            <w:r>
              <w:rPr>
                <w:rFonts w:ascii="Arial" w:hAnsi="Arial" w:cs="Arial"/>
                <w:sz w:val="18"/>
                <w:szCs w:val="18"/>
              </w:rPr>
              <w:t xml:space="preserve"> četrti odstavek 20. člena ZMD</w:t>
            </w:r>
            <w:r w:rsidRPr="008E5FC0">
              <w:rPr>
                <w:rFonts w:ascii="Arial" w:hAnsi="Arial" w:cs="Arial"/>
                <w:sz w:val="18"/>
                <w:szCs w:val="18"/>
              </w:rPr>
              <w:t xml:space="preserve"> </w:t>
            </w:r>
            <w:r>
              <w:rPr>
                <w:rFonts w:ascii="Arial" w:hAnsi="Arial" w:cs="Arial"/>
                <w:sz w:val="18"/>
                <w:szCs w:val="18"/>
              </w:rPr>
              <w:t>(člen</w:t>
            </w:r>
            <w:r w:rsidRPr="008E5FC0">
              <w:rPr>
                <w:rFonts w:ascii="Arial" w:hAnsi="Arial" w:cs="Arial"/>
                <w:sz w:val="18"/>
                <w:szCs w:val="18"/>
              </w:rPr>
              <w:t xml:space="preserve"> 3.2.3</w:t>
            </w:r>
            <w:r>
              <w:rPr>
                <w:rFonts w:ascii="Arial" w:hAnsi="Arial" w:cs="Arial"/>
                <w:sz w:val="18"/>
                <w:szCs w:val="18"/>
              </w:rPr>
              <w:t xml:space="preserve"> vzorčnih pravil)</w:t>
            </w:r>
          </w:p>
        </w:tc>
        <w:tc>
          <w:tcPr>
            <w:tcW w:w="5812" w:type="dxa"/>
            <w:noWrap/>
            <w:hideMark/>
          </w:tcPr>
          <w:p w14:paraId="330B5D01" w14:textId="77777777" w:rsidR="009D6EB5" w:rsidRPr="00541F78" w:rsidRDefault="00264A03" w:rsidP="00F3677D">
            <w:pPr>
              <w:jc w:val="both"/>
              <w:rPr>
                <w:rFonts w:ascii="Arial" w:hAnsi="Arial" w:cs="Arial"/>
                <w:sz w:val="18"/>
                <w:szCs w:val="18"/>
              </w:rPr>
            </w:pPr>
            <w:proofErr w:type="spellStart"/>
            <w:r w:rsidRPr="00264A03">
              <w:rPr>
                <w:rFonts w:ascii="Arial" w:hAnsi="Arial" w:cs="Arial"/>
                <w:sz w:val="18"/>
                <w:szCs w:val="18"/>
              </w:rPr>
              <w:t>Vložniški</w:t>
            </w:r>
            <w:proofErr w:type="spellEnd"/>
            <w:r w:rsidRPr="00264A03">
              <w:rPr>
                <w:rFonts w:ascii="Arial" w:hAnsi="Arial" w:cs="Arial"/>
                <w:sz w:val="18"/>
                <w:szCs w:val="18"/>
              </w:rPr>
              <w:t xml:space="preserve"> subjekt izpolni vrstico ne glede na to, ali je bila izbrana opcija </w:t>
            </w:r>
            <w:proofErr w:type="spellStart"/>
            <w:r w:rsidRPr="00264A03">
              <w:rPr>
                <w:rFonts w:ascii="Arial" w:hAnsi="Arial" w:cs="Arial"/>
                <w:sz w:val="18"/>
                <w:szCs w:val="18"/>
              </w:rPr>
              <w:t>poenstavljenega</w:t>
            </w:r>
            <w:proofErr w:type="spellEnd"/>
            <w:r w:rsidRPr="00264A03">
              <w:rPr>
                <w:rFonts w:ascii="Arial" w:hAnsi="Arial" w:cs="Arial"/>
                <w:sz w:val="18"/>
                <w:szCs w:val="18"/>
              </w:rPr>
              <w:t xml:space="preserve"> jurisdikcijskega poročanja.</w:t>
            </w:r>
          </w:p>
        </w:tc>
      </w:tr>
      <w:tr w:rsidR="009D6EB5" w:rsidRPr="00181361" w14:paraId="1A406E94" w14:textId="77777777" w:rsidTr="00E76479">
        <w:trPr>
          <w:trHeight w:val="1125"/>
        </w:trPr>
        <w:tc>
          <w:tcPr>
            <w:tcW w:w="1287" w:type="dxa"/>
            <w:noWrap/>
            <w:hideMark/>
          </w:tcPr>
          <w:p w14:paraId="37236469"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3.2.4.1.(a)3n</w:t>
            </w:r>
          </w:p>
        </w:tc>
        <w:tc>
          <w:tcPr>
            <w:tcW w:w="2252" w:type="dxa"/>
            <w:hideMark/>
          </w:tcPr>
          <w:p w14:paraId="63CFD11B"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Kvalificirani vračljivi davčni dobropis</w:t>
            </w:r>
            <w:r w:rsidR="00930283">
              <w:rPr>
                <w:rFonts w:ascii="Arial" w:hAnsi="Arial" w:cs="Arial"/>
                <w:sz w:val="18"/>
                <w:szCs w:val="18"/>
              </w:rPr>
              <w:t xml:space="preserve"> -</w:t>
            </w:r>
            <w:r>
              <w:rPr>
                <w:rFonts w:ascii="Arial" w:hAnsi="Arial" w:cs="Arial"/>
                <w:sz w:val="18"/>
                <w:szCs w:val="18"/>
              </w:rPr>
              <w:t xml:space="preserve"> peti odstavek 20. člena ZMD (člen </w:t>
            </w:r>
            <w:r w:rsidRPr="008E5FC0">
              <w:rPr>
                <w:rFonts w:ascii="Arial" w:hAnsi="Arial" w:cs="Arial"/>
                <w:sz w:val="18"/>
                <w:szCs w:val="18"/>
              </w:rPr>
              <w:t>3.2.4</w:t>
            </w:r>
            <w:r>
              <w:rPr>
                <w:rFonts w:ascii="Arial" w:hAnsi="Arial" w:cs="Arial"/>
                <w:sz w:val="18"/>
                <w:szCs w:val="18"/>
              </w:rPr>
              <w:t xml:space="preserve"> vzorčnih pravil)</w:t>
            </w:r>
          </w:p>
        </w:tc>
        <w:tc>
          <w:tcPr>
            <w:tcW w:w="5812" w:type="dxa"/>
            <w:hideMark/>
          </w:tcPr>
          <w:p w14:paraId="3695E528" w14:textId="77777777" w:rsidR="009D6EB5" w:rsidRDefault="009D6EB5" w:rsidP="00496FF5">
            <w:pPr>
              <w:jc w:val="both"/>
              <w:rPr>
                <w:rFonts w:ascii="Arial" w:hAnsi="Arial" w:cs="Arial"/>
                <w:sz w:val="18"/>
                <w:szCs w:val="18"/>
              </w:rPr>
            </w:pPr>
            <w:proofErr w:type="spellStart"/>
            <w:r w:rsidRPr="008E5FC0">
              <w:rPr>
                <w:rFonts w:ascii="Arial" w:hAnsi="Arial" w:cs="Arial"/>
                <w:sz w:val="18"/>
                <w:szCs w:val="18"/>
              </w:rPr>
              <w:t>Vložniški</w:t>
            </w:r>
            <w:proofErr w:type="spellEnd"/>
            <w:r w:rsidRPr="008E5FC0">
              <w:rPr>
                <w:rFonts w:ascii="Arial" w:hAnsi="Arial" w:cs="Arial"/>
                <w:sz w:val="18"/>
                <w:szCs w:val="18"/>
              </w:rPr>
              <w:t xml:space="preserve"> subjekt poroča o prilagoditvah, izvedenih na računovodskem čistem dobičku ali izgubi v skladu s</w:t>
            </w:r>
            <w:r w:rsidR="00056A95">
              <w:rPr>
                <w:rFonts w:ascii="Arial" w:hAnsi="Arial" w:cs="Arial"/>
                <w:sz w:val="18"/>
                <w:szCs w:val="18"/>
              </w:rPr>
              <w:t xml:space="preserve"> petim odstavkom 20. člena ZMD</w:t>
            </w:r>
            <w:r w:rsidRPr="008E5FC0">
              <w:rPr>
                <w:rFonts w:ascii="Arial" w:hAnsi="Arial" w:cs="Arial"/>
                <w:sz w:val="18"/>
                <w:szCs w:val="18"/>
              </w:rPr>
              <w:t xml:space="preserve"> </w:t>
            </w:r>
            <w:r w:rsidR="00056A95">
              <w:rPr>
                <w:rFonts w:ascii="Arial" w:hAnsi="Arial" w:cs="Arial"/>
                <w:sz w:val="18"/>
                <w:szCs w:val="18"/>
              </w:rPr>
              <w:t xml:space="preserve">(člen </w:t>
            </w:r>
            <w:r w:rsidRPr="008E5FC0">
              <w:rPr>
                <w:rFonts w:ascii="Arial" w:hAnsi="Arial" w:cs="Arial"/>
                <w:sz w:val="18"/>
                <w:szCs w:val="18"/>
              </w:rPr>
              <w:t>3.2.4</w:t>
            </w:r>
            <w:r w:rsidR="00056A95">
              <w:rPr>
                <w:rFonts w:ascii="Arial" w:hAnsi="Arial" w:cs="Arial"/>
                <w:sz w:val="18"/>
                <w:szCs w:val="18"/>
              </w:rPr>
              <w:t xml:space="preserve"> vzorčnih pravil).</w:t>
            </w:r>
            <w:r w:rsidRPr="008E5FC0">
              <w:rPr>
                <w:rFonts w:ascii="Arial" w:hAnsi="Arial" w:cs="Arial"/>
                <w:sz w:val="18"/>
                <w:szCs w:val="18"/>
              </w:rPr>
              <w:t xml:space="preserve"> Zlasti se vsota, ki je evidentirana kot zmanjšanje sedanje davčne obveznosti (ali drugih </w:t>
            </w:r>
            <w:r>
              <w:rPr>
                <w:rFonts w:ascii="Arial" w:hAnsi="Arial" w:cs="Arial"/>
                <w:sz w:val="18"/>
                <w:szCs w:val="18"/>
              </w:rPr>
              <w:t>z</w:t>
            </w:r>
            <w:r w:rsidRPr="008E5FC0">
              <w:rPr>
                <w:rFonts w:ascii="Arial" w:hAnsi="Arial" w:cs="Arial"/>
                <w:sz w:val="18"/>
                <w:szCs w:val="18"/>
              </w:rPr>
              <w:t xml:space="preserve">ajetih davkov) v finančnih izkazih in bi jo bilo treba obravnavati kot dohodek, vključi kot pozitivna prilagoditev. Vsota, ki je evidentirana kot dohodek v finančnih izkazih in bi jo bilo treba obravnavati kot zmanjšanje sedanje davčne obveznosti (ali drugih </w:t>
            </w:r>
            <w:r w:rsidR="00E20AAE">
              <w:rPr>
                <w:rFonts w:ascii="Arial" w:hAnsi="Arial" w:cs="Arial"/>
                <w:sz w:val="18"/>
                <w:szCs w:val="18"/>
              </w:rPr>
              <w:t>z</w:t>
            </w:r>
            <w:r w:rsidRPr="008E5FC0">
              <w:rPr>
                <w:rFonts w:ascii="Arial" w:hAnsi="Arial" w:cs="Arial"/>
                <w:sz w:val="18"/>
                <w:szCs w:val="18"/>
              </w:rPr>
              <w:t>ajetih davkov), se vključi kot negativna prilagoditev.</w:t>
            </w:r>
            <w:r>
              <w:rPr>
                <w:rFonts w:ascii="Arial" w:hAnsi="Arial" w:cs="Arial"/>
                <w:sz w:val="18"/>
                <w:szCs w:val="18"/>
              </w:rPr>
              <w:t xml:space="preserve"> </w:t>
            </w:r>
          </w:p>
          <w:p w14:paraId="2F84FC09" w14:textId="77777777" w:rsidR="009D6EB5" w:rsidRDefault="009D6EB5" w:rsidP="00496FF5">
            <w:pPr>
              <w:jc w:val="both"/>
              <w:rPr>
                <w:rFonts w:ascii="Arial" w:hAnsi="Arial" w:cs="Arial"/>
                <w:sz w:val="18"/>
                <w:szCs w:val="18"/>
              </w:rPr>
            </w:pPr>
          </w:p>
          <w:p w14:paraId="091F6AEE" w14:textId="77777777" w:rsidR="009D6EB5" w:rsidRDefault="009D6EB5" w:rsidP="00496FF5">
            <w:pPr>
              <w:jc w:val="both"/>
              <w:rPr>
                <w:rFonts w:ascii="Arial" w:hAnsi="Arial" w:cs="Arial"/>
                <w:sz w:val="18"/>
                <w:szCs w:val="18"/>
              </w:rPr>
            </w:pPr>
          </w:p>
          <w:p w14:paraId="1555DE5E" w14:textId="60D0DEA6" w:rsidR="009D6EB5" w:rsidRPr="00541F78" w:rsidRDefault="009D6EB5" w:rsidP="00F3677D">
            <w:pPr>
              <w:jc w:val="both"/>
              <w:rPr>
                <w:rFonts w:ascii="Arial" w:hAnsi="Arial" w:cs="Arial"/>
                <w:sz w:val="18"/>
                <w:szCs w:val="18"/>
              </w:rPr>
            </w:pPr>
          </w:p>
        </w:tc>
      </w:tr>
      <w:tr w:rsidR="009D6EB5" w:rsidRPr="00181361" w14:paraId="630D0928" w14:textId="77777777" w:rsidTr="00541F78">
        <w:trPr>
          <w:trHeight w:val="2304"/>
        </w:trPr>
        <w:tc>
          <w:tcPr>
            <w:tcW w:w="1287" w:type="dxa"/>
            <w:noWrap/>
            <w:hideMark/>
          </w:tcPr>
          <w:p w14:paraId="34DEE09C"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3.2.4.1.(a)3o</w:t>
            </w:r>
          </w:p>
        </w:tc>
        <w:tc>
          <w:tcPr>
            <w:tcW w:w="2252" w:type="dxa"/>
            <w:hideMark/>
          </w:tcPr>
          <w:p w14:paraId="655B8707"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 xml:space="preserve">Izbira načela realizacije v zvezi z ugotavljanjem dobičkov in izgub </w:t>
            </w:r>
            <w:r w:rsidR="00930283">
              <w:rPr>
                <w:rFonts w:ascii="Arial" w:hAnsi="Arial" w:cs="Arial"/>
                <w:sz w:val="18"/>
                <w:szCs w:val="18"/>
              </w:rPr>
              <w:t xml:space="preserve">- </w:t>
            </w:r>
            <w:r>
              <w:rPr>
                <w:rFonts w:ascii="Arial" w:hAnsi="Arial" w:cs="Arial"/>
                <w:sz w:val="18"/>
                <w:szCs w:val="18"/>
              </w:rPr>
              <w:t>šesti odstavek 20. člena ZMD (člen</w:t>
            </w:r>
            <w:r w:rsidRPr="008E5FC0">
              <w:rPr>
                <w:rFonts w:ascii="Arial" w:hAnsi="Arial" w:cs="Arial"/>
                <w:sz w:val="18"/>
                <w:szCs w:val="18"/>
              </w:rPr>
              <w:t xml:space="preserve"> 3.2.5</w:t>
            </w:r>
            <w:r>
              <w:rPr>
                <w:rFonts w:ascii="Arial" w:hAnsi="Arial" w:cs="Arial"/>
                <w:sz w:val="18"/>
                <w:szCs w:val="18"/>
              </w:rPr>
              <w:t xml:space="preserve"> vzorčnih pravil)</w:t>
            </w:r>
          </w:p>
        </w:tc>
        <w:tc>
          <w:tcPr>
            <w:tcW w:w="5812" w:type="dxa"/>
            <w:hideMark/>
          </w:tcPr>
          <w:p w14:paraId="035806E4" w14:textId="6D6969A6" w:rsidR="009D6EB5" w:rsidRPr="00541F78" w:rsidRDefault="009D6EB5" w:rsidP="00F3677D">
            <w:pPr>
              <w:jc w:val="both"/>
              <w:rPr>
                <w:rFonts w:ascii="Arial" w:hAnsi="Arial" w:cs="Arial"/>
                <w:sz w:val="18"/>
                <w:szCs w:val="18"/>
              </w:rPr>
            </w:pPr>
          </w:p>
        </w:tc>
      </w:tr>
      <w:tr w:rsidR="009D6EB5" w:rsidRPr="00181361" w14:paraId="284B66E2" w14:textId="77777777" w:rsidTr="000D6EFA">
        <w:trPr>
          <w:trHeight w:val="552"/>
        </w:trPr>
        <w:tc>
          <w:tcPr>
            <w:tcW w:w="1287" w:type="dxa"/>
            <w:noWrap/>
            <w:hideMark/>
          </w:tcPr>
          <w:p w14:paraId="06252371"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3.2.4.1.(a)3p</w:t>
            </w:r>
          </w:p>
        </w:tc>
        <w:tc>
          <w:tcPr>
            <w:tcW w:w="2252" w:type="dxa"/>
            <w:hideMark/>
          </w:tcPr>
          <w:p w14:paraId="59CD6CB5"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 xml:space="preserve">Izbira prilagoditve dobička </w:t>
            </w:r>
            <w:r w:rsidR="00437599">
              <w:rPr>
                <w:rFonts w:ascii="Arial" w:hAnsi="Arial" w:cs="Arial"/>
                <w:sz w:val="18"/>
                <w:szCs w:val="18"/>
              </w:rPr>
              <w:t xml:space="preserve">iz </w:t>
            </w:r>
            <w:r w:rsidRPr="008E5FC0">
              <w:rPr>
                <w:rFonts w:ascii="Arial" w:hAnsi="Arial" w:cs="Arial"/>
                <w:sz w:val="18"/>
                <w:szCs w:val="18"/>
              </w:rPr>
              <w:t>odsvojitve opredmetenih sredstev</w:t>
            </w:r>
            <w:r w:rsidR="00C8386E">
              <w:rPr>
                <w:rFonts w:ascii="Arial" w:hAnsi="Arial" w:cs="Arial"/>
                <w:sz w:val="18"/>
                <w:szCs w:val="18"/>
              </w:rPr>
              <w:t xml:space="preserve"> -</w:t>
            </w:r>
            <w:r>
              <w:rPr>
                <w:rFonts w:ascii="Arial" w:hAnsi="Arial" w:cs="Arial"/>
                <w:sz w:val="18"/>
                <w:szCs w:val="18"/>
              </w:rPr>
              <w:t xml:space="preserve"> sedmi odstavek 20. člena ZMD (člen</w:t>
            </w:r>
            <w:r w:rsidRPr="008E5FC0">
              <w:rPr>
                <w:rFonts w:ascii="Arial" w:hAnsi="Arial" w:cs="Arial"/>
                <w:sz w:val="18"/>
                <w:szCs w:val="18"/>
              </w:rPr>
              <w:t xml:space="preserve"> 3.2.</w:t>
            </w:r>
            <w:r>
              <w:rPr>
                <w:rFonts w:ascii="Arial" w:hAnsi="Arial" w:cs="Arial"/>
                <w:sz w:val="18"/>
                <w:szCs w:val="18"/>
              </w:rPr>
              <w:t>6 vzorčnih pravil)</w:t>
            </w:r>
            <w:r w:rsidRPr="008E5FC0">
              <w:rPr>
                <w:rFonts w:ascii="Arial" w:hAnsi="Arial" w:cs="Arial"/>
                <w:sz w:val="18"/>
                <w:szCs w:val="18"/>
              </w:rPr>
              <w:t xml:space="preserve"> </w:t>
            </w:r>
          </w:p>
        </w:tc>
        <w:tc>
          <w:tcPr>
            <w:tcW w:w="5812" w:type="dxa"/>
            <w:noWrap/>
          </w:tcPr>
          <w:p w14:paraId="38D0409C" w14:textId="77777777" w:rsidR="009D6EB5" w:rsidRPr="00541F78" w:rsidRDefault="009D6EB5" w:rsidP="000D6EFA">
            <w:pPr>
              <w:jc w:val="both"/>
              <w:rPr>
                <w:rFonts w:ascii="Arial" w:hAnsi="Arial" w:cs="Arial"/>
                <w:sz w:val="18"/>
                <w:szCs w:val="18"/>
              </w:rPr>
            </w:pPr>
          </w:p>
        </w:tc>
      </w:tr>
      <w:tr w:rsidR="009D6EB5" w:rsidRPr="00181361" w14:paraId="75847DD7" w14:textId="77777777" w:rsidTr="00A77676">
        <w:trPr>
          <w:trHeight w:val="864"/>
        </w:trPr>
        <w:tc>
          <w:tcPr>
            <w:tcW w:w="1287" w:type="dxa"/>
            <w:noWrap/>
            <w:hideMark/>
          </w:tcPr>
          <w:p w14:paraId="6FB6A724"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3.2.4.1.(a)3q</w:t>
            </w:r>
          </w:p>
        </w:tc>
        <w:tc>
          <w:tcPr>
            <w:tcW w:w="2252" w:type="dxa"/>
            <w:hideMark/>
          </w:tcPr>
          <w:p w14:paraId="4D371560"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Odhodki iz naslova finančnih aranžmajev znotraj skupine</w:t>
            </w:r>
            <w:r w:rsidR="00C8386E">
              <w:rPr>
                <w:rFonts w:ascii="Arial" w:hAnsi="Arial" w:cs="Arial"/>
                <w:sz w:val="18"/>
                <w:szCs w:val="18"/>
              </w:rPr>
              <w:t xml:space="preserve"> -</w:t>
            </w:r>
            <w:r>
              <w:rPr>
                <w:rFonts w:ascii="Arial" w:hAnsi="Arial" w:cs="Arial"/>
                <w:sz w:val="18"/>
                <w:szCs w:val="18"/>
              </w:rPr>
              <w:t xml:space="preserve"> osmi odstavek 20. člena ZMD</w:t>
            </w:r>
            <w:r w:rsidRPr="008E5FC0">
              <w:rPr>
                <w:rFonts w:ascii="Arial" w:hAnsi="Arial" w:cs="Arial"/>
                <w:sz w:val="18"/>
                <w:szCs w:val="18"/>
              </w:rPr>
              <w:t xml:space="preserve"> </w:t>
            </w:r>
            <w:r>
              <w:rPr>
                <w:rFonts w:ascii="Arial" w:hAnsi="Arial" w:cs="Arial"/>
                <w:sz w:val="18"/>
                <w:szCs w:val="18"/>
              </w:rPr>
              <w:t>(člen</w:t>
            </w:r>
            <w:r w:rsidRPr="008E5FC0">
              <w:rPr>
                <w:rFonts w:ascii="Arial" w:hAnsi="Arial" w:cs="Arial"/>
                <w:sz w:val="18"/>
                <w:szCs w:val="18"/>
              </w:rPr>
              <w:t xml:space="preserve"> 3.2.7</w:t>
            </w:r>
            <w:r>
              <w:rPr>
                <w:rFonts w:ascii="Arial" w:hAnsi="Arial" w:cs="Arial"/>
                <w:sz w:val="18"/>
                <w:szCs w:val="18"/>
              </w:rPr>
              <w:t xml:space="preserve"> vzorčnih pravil)</w:t>
            </w:r>
          </w:p>
        </w:tc>
        <w:tc>
          <w:tcPr>
            <w:tcW w:w="5812" w:type="dxa"/>
            <w:noWrap/>
          </w:tcPr>
          <w:p w14:paraId="553BE31C" w14:textId="77777777" w:rsidR="009D6EB5" w:rsidRPr="00541F78" w:rsidRDefault="009D6EB5" w:rsidP="000D6EFA">
            <w:pPr>
              <w:jc w:val="both"/>
              <w:rPr>
                <w:rFonts w:ascii="Arial" w:hAnsi="Arial" w:cs="Arial"/>
                <w:sz w:val="18"/>
                <w:szCs w:val="18"/>
              </w:rPr>
            </w:pPr>
          </w:p>
        </w:tc>
      </w:tr>
      <w:tr w:rsidR="009D6EB5" w:rsidRPr="00181361" w14:paraId="3108B673" w14:textId="77777777" w:rsidTr="00A77676">
        <w:trPr>
          <w:trHeight w:val="864"/>
        </w:trPr>
        <w:tc>
          <w:tcPr>
            <w:tcW w:w="1287" w:type="dxa"/>
            <w:noWrap/>
            <w:hideMark/>
          </w:tcPr>
          <w:p w14:paraId="76DC84AF"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3.2.4.1.(a)3r</w:t>
            </w:r>
          </w:p>
        </w:tc>
        <w:tc>
          <w:tcPr>
            <w:tcW w:w="2252" w:type="dxa"/>
            <w:hideMark/>
          </w:tcPr>
          <w:p w14:paraId="04DB16DA"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Izbira obravnave medskupinskih transakcij v isti jurisdikciji</w:t>
            </w:r>
            <w:r w:rsidR="00C8386E">
              <w:rPr>
                <w:rFonts w:ascii="Arial" w:hAnsi="Arial" w:cs="Arial"/>
                <w:sz w:val="18"/>
                <w:szCs w:val="18"/>
              </w:rPr>
              <w:t xml:space="preserve"> -</w:t>
            </w:r>
            <w:r>
              <w:rPr>
                <w:rFonts w:ascii="Arial" w:hAnsi="Arial" w:cs="Arial"/>
                <w:sz w:val="18"/>
                <w:szCs w:val="18"/>
              </w:rPr>
              <w:t xml:space="preserve"> deveti odstavek 20. člena ZMD </w:t>
            </w:r>
          </w:p>
        </w:tc>
        <w:tc>
          <w:tcPr>
            <w:tcW w:w="5812" w:type="dxa"/>
            <w:noWrap/>
          </w:tcPr>
          <w:p w14:paraId="6408649D" w14:textId="77777777" w:rsidR="009D6EB5" w:rsidRPr="00541F78" w:rsidRDefault="009D6EB5" w:rsidP="000D6EFA">
            <w:pPr>
              <w:jc w:val="both"/>
              <w:rPr>
                <w:rFonts w:ascii="Arial" w:hAnsi="Arial" w:cs="Arial"/>
                <w:sz w:val="18"/>
                <w:szCs w:val="18"/>
              </w:rPr>
            </w:pPr>
          </w:p>
        </w:tc>
      </w:tr>
      <w:tr w:rsidR="009D6EB5" w:rsidRPr="00181361" w14:paraId="4067C452" w14:textId="77777777" w:rsidTr="00A77676">
        <w:trPr>
          <w:trHeight w:val="864"/>
        </w:trPr>
        <w:tc>
          <w:tcPr>
            <w:tcW w:w="1287" w:type="dxa"/>
            <w:noWrap/>
            <w:hideMark/>
          </w:tcPr>
          <w:p w14:paraId="364C2455"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3.2.4.1.(a)3s</w:t>
            </w:r>
          </w:p>
        </w:tc>
        <w:tc>
          <w:tcPr>
            <w:tcW w:w="2252" w:type="dxa"/>
            <w:hideMark/>
          </w:tcPr>
          <w:p w14:paraId="221AA074"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Zneski, ki se imetnikom polic zaračunajo za davke, ki jih plača zavarovalnica v zvezi z donosi</w:t>
            </w:r>
            <w:r w:rsidR="00C8386E">
              <w:rPr>
                <w:rFonts w:ascii="Arial" w:hAnsi="Arial" w:cs="Arial"/>
                <w:sz w:val="18"/>
                <w:szCs w:val="18"/>
              </w:rPr>
              <w:t xml:space="preserve"> -</w:t>
            </w:r>
            <w:r w:rsidRPr="008E5FC0">
              <w:rPr>
                <w:rFonts w:ascii="Arial" w:hAnsi="Arial" w:cs="Arial"/>
                <w:sz w:val="18"/>
                <w:szCs w:val="18"/>
              </w:rPr>
              <w:t xml:space="preserve"> </w:t>
            </w:r>
            <w:r>
              <w:rPr>
                <w:rFonts w:ascii="Arial" w:hAnsi="Arial" w:cs="Arial"/>
                <w:sz w:val="18"/>
                <w:szCs w:val="18"/>
              </w:rPr>
              <w:t xml:space="preserve">21. člen ZMD (člen </w:t>
            </w:r>
            <w:r w:rsidRPr="008E5FC0">
              <w:rPr>
                <w:rFonts w:ascii="Arial" w:hAnsi="Arial" w:cs="Arial"/>
                <w:sz w:val="18"/>
                <w:szCs w:val="18"/>
              </w:rPr>
              <w:t>3.2.9</w:t>
            </w:r>
            <w:r>
              <w:rPr>
                <w:rFonts w:ascii="Arial" w:hAnsi="Arial" w:cs="Arial"/>
                <w:sz w:val="18"/>
                <w:szCs w:val="18"/>
              </w:rPr>
              <w:t xml:space="preserve"> vzorčnih pravil)</w:t>
            </w:r>
          </w:p>
        </w:tc>
        <w:tc>
          <w:tcPr>
            <w:tcW w:w="5812" w:type="dxa"/>
            <w:noWrap/>
          </w:tcPr>
          <w:p w14:paraId="728A583B" w14:textId="77777777" w:rsidR="009D6EB5" w:rsidRPr="00541F78" w:rsidRDefault="009D6EB5" w:rsidP="000D6EFA">
            <w:pPr>
              <w:jc w:val="both"/>
              <w:rPr>
                <w:rFonts w:ascii="Arial" w:hAnsi="Arial" w:cs="Arial"/>
                <w:sz w:val="18"/>
                <w:szCs w:val="18"/>
              </w:rPr>
            </w:pPr>
          </w:p>
        </w:tc>
      </w:tr>
      <w:tr w:rsidR="009D6EB5" w:rsidRPr="00181361" w14:paraId="1EA05F0E" w14:textId="77777777" w:rsidTr="00A77676">
        <w:trPr>
          <w:trHeight w:val="864"/>
        </w:trPr>
        <w:tc>
          <w:tcPr>
            <w:tcW w:w="1287" w:type="dxa"/>
            <w:noWrap/>
            <w:hideMark/>
          </w:tcPr>
          <w:p w14:paraId="67E3656A"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3.2.4.1.(a)3t</w:t>
            </w:r>
          </w:p>
        </w:tc>
        <w:tc>
          <w:tcPr>
            <w:tcW w:w="2252" w:type="dxa"/>
            <w:hideMark/>
          </w:tcPr>
          <w:p w14:paraId="19B6755E"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 xml:space="preserve">Povečanje/Zmanjšanje za zneske, ki se priznajo kot zmanjšanje lastniškega kapitala </w:t>
            </w:r>
            <w:r w:rsidRPr="008E5FC0">
              <w:rPr>
                <w:rFonts w:ascii="Arial" w:hAnsi="Arial" w:cs="Arial"/>
                <w:sz w:val="18"/>
                <w:szCs w:val="18"/>
              </w:rPr>
              <w:lastRenderedPageBreak/>
              <w:t>subjekta v sestavi</w:t>
            </w:r>
            <w:r w:rsidR="00C8386E">
              <w:rPr>
                <w:rFonts w:ascii="Arial" w:hAnsi="Arial" w:cs="Arial"/>
                <w:sz w:val="18"/>
                <w:szCs w:val="18"/>
              </w:rPr>
              <w:t xml:space="preserve"> -</w:t>
            </w:r>
            <w:r>
              <w:rPr>
                <w:rFonts w:ascii="Arial" w:hAnsi="Arial" w:cs="Arial"/>
                <w:sz w:val="18"/>
                <w:szCs w:val="18"/>
              </w:rPr>
              <w:t xml:space="preserve"> 22. člen ZMD</w:t>
            </w:r>
          </w:p>
        </w:tc>
        <w:tc>
          <w:tcPr>
            <w:tcW w:w="5812" w:type="dxa"/>
            <w:noWrap/>
          </w:tcPr>
          <w:p w14:paraId="07C1532B" w14:textId="77777777" w:rsidR="009D6EB5" w:rsidRPr="00541F78" w:rsidRDefault="009D6EB5" w:rsidP="000D6EFA">
            <w:pPr>
              <w:jc w:val="both"/>
              <w:rPr>
                <w:rFonts w:ascii="Arial" w:hAnsi="Arial" w:cs="Arial"/>
                <w:sz w:val="18"/>
                <w:szCs w:val="18"/>
              </w:rPr>
            </w:pPr>
          </w:p>
        </w:tc>
      </w:tr>
      <w:tr w:rsidR="009D6EB5" w:rsidRPr="00181361" w14:paraId="1465568B" w14:textId="77777777" w:rsidTr="00A77676">
        <w:trPr>
          <w:trHeight w:val="864"/>
        </w:trPr>
        <w:tc>
          <w:tcPr>
            <w:tcW w:w="1287" w:type="dxa"/>
            <w:noWrap/>
            <w:hideMark/>
          </w:tcPr>
          <w:p w14:paraId="096B6C0A"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3.2.4.1.(a)3u</w:t>
            </w:r>
          </w:p>
        </w:tc>
        <w:tc>
          <w:tcPr>
            <w:tcW w:w="2252" w:type="dxa"/>
            <w:hideMark/>
          </w:tcPr>
          <w:p w14:paraId="791C67D6"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Subjekti v sestavi, ki se mednarodni skupini podjetij ali veliki domači skupini pridružijo in jo zapustijo</w:t>
            </w:r>
            <w:r w:rsidR="00C8386E">
              <w:rPr>
                <w:rFonts w:ascii="Arial" w:hAnsi="Arial" w:cs="Arial"/>
                <w:sz w:val="18"/>
                <w:szCs w:val="18"/>
              </w:rPr>
              <w:t xml:space="preserve"> -</w:t>
            </w:r>
            <w:r>
              <w:rPr>
                <w:rFonts w:ascii="Arial" w:hAnsi="Arial" w:cs="Arial"/>
                <w:sz w:val="18"/>
                <w:szCs w:val="18"/>
              </w:rPr>
              <w:t xml:space="preserve"> 45. člen ZMD</w:t>
            </w:r>
            <w:r w:rsidRPr="008E5FC0">
              <w:rPr>
                <w:rFonts w:ascii="Arial" w:hAnsi="Arial" w:cs="Arial"/>
                <w:sz w:val="18"/>
                <w:szCs w:val="18"/>
              </w:rPr>
              <w:t xml:space="preserve"> </w:t>
            </w:r>
            <w:r>
              <w:rPr>
                <w:rFonts w:ascii="Arial" w:hAnsi="Arial" w:cs="Arial"/>
                <w:sz w:val="18"/>
                <w:szCs w:val="18"/>
              </w:rPr>
              <w:t xml:space="preserve">(člen </w:t>
            </w:r>
            <w:r w:rsidRPr="008E5FC0">
              <w:rPr>
                <w:rFonts w:ascii="Arial" w:hAnsi="Arial" w:cs="Arial"/>
                <w:sz w:val="18"/>
                <w:szCs w:val="18"/>
              </w:rPr>
              <w:t xml:space="preserve">3.2.11 </w:t>
            </w:r>
            <w:r>
              <w:rPr>
                <w:rFonts w:ascii="Arial" w:hAnsi="Arial" w:cs="Arial"/>
                <w:sz w:val="18"/>
                <w:szCs w:val="18"/>
              </w:rPr>
              <w:t>in</w:t>
            </w:r>
            <w:r w:rsidRPr="008E5FC0">
              <w:rPr>
                <w:rFonts w:ascii="Arial" w:hAnsi="Arial" w:cs="Arial"/>
                <w:sz w:val="18"/>
                <w:szCs w:val="18"/>
              </w:rPr>
              <w:t xml:space="preserve"> 6.2</w:t>
            </w:r>
            <w:r>
              <w:rPr>
                <w:rFonts w:ascii="Arial" w:hAnsi="Arial" w:cs="Arial"/>
                <w:sz w:val="18"/>
                <w:szCs w:val="18"/>
              </w:rPr>
              <w:t xml:space="preserve"> vzorčnih pravil)</w:t>
            </w:r>
          </w:p>
        </w:tc>
        <w:tc>
          <w:tcPr>
            <w:tcW w:w="5812" w:type="dxa"/>
            <w:noWrap/>
          </w:tcPr>
          <w:p w14:paraId="51C88363" w14:textId="77777777" w:rsidR="009D6EB5" w:rsidRPr="00541F78" w:rsidRDefault="00264A03" w:rsidP="000D6EFA">
            <w:pPr>
              <w:jc w:val="both"/>
              <w:rPr>
                <w:rFonts w:ascii="Arial" w:hAnsi="Arial" w:cs="Arial"/>
                <w:sz w:val="18"/>
                <w:szCs w:val="18"/>
              </w:rPr>
            </w:pPr>
            <w:proofErr w:type="spellStart"/>
            <w:r w:rsidRPr="00264A03">
              <w:rPr>
                <w:rFonts w:ascii="Arial" w:hAnsi="Arial" w:cs="Arial"/>
                <w:sz w:val="18"/>
                <w:szCs w:val="18"/>
              </w:rPr>
              <w:t>Vložniški</w:t>
            </w:r>
            <w:proofErr w:type="spellEnd"/>
            <w:r w:rsidRPr="00264A03">
              <w:rPr>
                <w:rFonts w:ascii="Arial" w:hAnsi="Arial" w:cs="Arial"/>
                <w:sz w:val="18"/>
                <w:szCs w:val="18"/>
              </w:rPr>
              <w:t xml:space="preserve"> subjekt izpolni vrstico ne glede na to, ali je bila izbrana opcija </w:t>
            </w:r>
            <w:proofErr w:type="spellStart"/>
            <w:r w:rsidRPr="00264A03">
              <w:rPr>
                <w:rFonts w:ascii="Arial" w:hAnsi="Arial" w:cs="Arial"/>
                <w:sz w:val="18"/>
                <w:szCs w:val="18"/>
              </w:rPr>
              <w:t>poenstavljenega</w:t>
            </w:r>
            <w:proofErr w:type="spellEnd"/>
            <w:r w:rsidRPr="00264A03">
              <w:rPr>
                <w:rFonts w:ascii="Arial" w:hAnsi="Arial" w:cs="Arial"/>
                <w:sz w:val="18"/>
                <w:szCs w:val="18"/>
              </w:rPr>
              <w:t xml:space="preserve"> jurisdikcijskega poročanja.</w:t>
            </w:r>
          </w:p>
        </w:tc>
      </w:tr>
      <w:tr w:rsidR="009D6EB5" w:rsidRPr="00181361" w14:paraId="0730AA85" w14:textId="77777777" w:rsidTr="00A77676">
        <w:trPr>
          <w:trHeight w:val="864"/>
        </w:trPr>
        <w:tc>
          <w:tcPr>
            <w:tcW w:w="1287" w:type="dxa"/>
            <w:noWrap/>
            <w:hideMark/>
          </w:tcPr>
          <w:p w14:paraId="0EB5C35A"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3.2.4.1.(a)3v</w:t>
            </w:r>
          </w:p>
        </w:tc>
        <w:tc>
          <w:tcPr>
            <w:tcW w:w="2252" w:type="dxa"/>
            <w:hideMark/>
          </w:tcPr>
          <w:p w14:paraId="6E1417A7"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 xml:space="preserve">Zmanjšanje </w:t>
            </w:r>
            <w:proofErr w:type="spellStart"/>
            <w:r w:rsidR="007B1777">
              <w:rPr>
                <w:rFonts w:ascii="Arial" w:hAnsi="Arial" w:cs="Arial"/>
                <w:sz w:val="18"/>
                <w:szCs w:val="18"/>
              </w:rPr>
              <w:t>GloBE</w:t>
            </w:r>
            <w:proofErr w:type="spellEnd"/>
            <w:r w:rsidRPr="008E5FC0">
              <w:rPr>
                <w:rFonts w:ascii="Arial" w:hAnsi="Arial" w:cs="Arial"/>
                <w:sz w:val="18"/>
                <w:szCs w:val="18"/>
              </w:rPr>
              <w:t xml:space="preserve"> dohodka krovnega matičnega subjekta</w:t>
            </w:r>
            <w:r w:rsidR="00C8386E">
              <w:rPr>
                <w:rFonts w:ascii="Arial" w:hAnsi="Arial" w:cs="Arial"/>
                <w:sz w:val="18"/>
                <w:szCs w:val="18"/>
              </w:rPr>
              <w:t xml:space="preserve"> </w:t>
            </w:r>
            <w:r w:rsidRPr="008E5FC0">
              <w:rPr>
                <w:rFonts w:ascii="Arial" w:hAnsi="Arial" w:cs="Arial"/>
                <w:sz w:val="18"/>
                <w:szCs w:val="18"/>
              </w:rPr>
              <w:t>(UPE), ki je pretočni subjekt</w:t>
            </w:r>
            <w:r w:rsidR="00C8386E">
              <w:rPr>
                <w:rFonts w:ascii="Arial" w:hAnsi="Arial" w:cs="Arial"/>
                <w:sz w:val="18"/>
                <w:szCs w:val="18"/>
              </w:rPr>
              <w:t xml:space="preserve"> -</w:t>
            </w:r>
            <w:r>
              <w:rPr>
                <w:rFonts w:ascii="Arial" w:hAnsi="Arial" w:cs="Arial"/>
                <w:sz w:val="18"/>
                <w:szCs w:val="18"/>
              </w:rPr>
              <w:t xml:space="preserve"> 49. člen ZMD (člen </w:t>
            </w:r>
            <w:r w:rsidRPr="008E5FC0">
              <w:rPr>
                <w:rFonts w:ascii="Arial" w:hAnsi="Arial" w:cs="Arial"/>
                <w:sz w:val="18"/>
                <w:szCs w:val="18"/>
              </w:rPr>
              <w:t xml:space="preserve">3.2.11 </w:t>
            </w:r>
            <w:r>
              <w:rPr>
                <w:rFonts w:ascii="Arial" w:hAnsi="Arial" w:cs="Arial"/>
                <w:sz w:val="18"/>
                <w:szCs w:val="18"/>
              </w:rPr>
              <w:t>in</w:t>
            </w:r>
            <w:r w:rsidRPr="008E5FC0">
              <w:rPr>
                <w:rFonts w:ascii="Arial" w:hAnsi="Arial" w:cs="Arial"/>
                <w:sz w:val="18"/>
                <w:szCs w:val="18"/>
              </w:rPr>
              <w:t xml:space="preserve"> 7.1</w:t>
            </w:r>
            <w:r>
              <w:rPr>
                <w:rFonts w:ascii="Arial" w:hAnsi="Arial" w:cs="Arial"/>
                <w:sz w:val="18"/>
                <w:szCs w:val="18"/>
              </w:rPr>
              <w:t xml:space="preserve"> vzorčnih pravil)</w:t>
            </w:r>
          </w:p>
        </w:tc>
        <w:tc>
          <w:tcPr>
            <w:tcW w:w="5812" w:type="dxa"/>
            <w:noWrap/>
          </w:tcPr>
          <w:p w14:paraId="13DC5835" w14:textId="77777777" w:rsidR="009D6EB5" w:rsidRPr="00541F78" w:rsidRDefault="00264A03" w:rsidP="000D6EFA">
            <w:pPr>
              <w:jc w:val="both"/>
              <w:rPr>
                <w:rFonts w:ascii="Arial" w:hAnsi="Arial" w:cs="Arial"/>
                <w:sz w:val="18"/>
                <w:szCs w:val="18"/>
              </w:rPr>
            </w:pPr>
            <w:proofErr w:type="spellStart"/>
            <w:r w:rsidRPr="00264A03">
              <w:rPr>
                <w:rFonts w:ascii="Arial" w:hAnsi="Arial" w:cs="Arial"/>
                <w:sz w:val="18"/>
                <w:szCs w:val="18"/>
              </w:rPr>
              <w:t>Vložniški</w:t>
            </w:r>
            <w:proofErr w:type="spellEnd"/>
            <w:r w:rsidRPr="00264A03">
              <w:rPr>
                <w:rFonts w:ascii="Arial" w:hAnsi="Arial" w:cs="Arial"/>
                <w:sz w:val="18"/>
                <w:szCs w:val="18"/>
              </w:rPr>
              <w:t xml:space="preserve"> subjekt izpolni vrstico ne glede na to, ali je bila izbrana opcija </w:t>
            </w:r>
            <w:proofErr w:type="spellStart"/>
            <w:r w:rsidRPr="00264A03">
              <w:rPr>
                <w:rFonts w:ascii="Arial" w:hAnsi="Arial" w:cs="Arial"/>
                <w:sz w:val="18"/>
                <w:szCs w:val="18"/>
              </w:rPr>
              <w:t>poenstavljenega</w:t>
            </w:r>
            <w:proofErr w:type="spellEnd"/>
            <w:r w:rsidRPr="00264A03">
              <w:rPr>
                <w:rFonts w:ascii="Arial" w:hAnsi="Arial" w:cs="Arial"/>
                <w:sz w:val="18"/>
                <w:szCs w:val="18"/>
              </w:rPr>
              <w:t xml:space="preserve"> jurisdikcijskega poročanja.</w:t>
            </w:r>
          </w:p>
        </w:tc>
      </w:tr>
      <w:tr w:rsidR="009D6EB5" w:rsidRPr="00181361" w14:paraId="4E912C22" w14:textId="77777777" w:rsidTr="00A77676">
        <w:trPr>
          <w:trHeight w:val="864"/>
        </w:trPr>
        <w:tc>
          <w:tcPr>
            <w:tcW w:w="1287" w:type="dxa"/>
            <w:noWrap/>
            <w:hideMark/>
          </w:tcPr>
          <w:p w14:paraId="710A6BCF"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3.2.4.1.(a)3w</w:t>
            </w:r>
          </w:p>
        </w:tc>
        <w:tc>
          <w:tcPr>
            <w:tcW w:w="2252" w:type="dxa"/>
            <w:hideMark/>
          </w:tcPr>
          <w:p w14:paraId="37D6C695"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 xml:space="preserve">Zmanjšanje </w:t>
            </w:r>
            <w:proofErr w:type="spellStart"/>
            <w:r w:rsidR="007B1777">
              <w:rPr>
                <w:rFonts w:ascii="Arial" w:hAnsi="Arial" w:cs="Arial"/>
                <w:sz w:val="18"/>
                <w:szCs w:val="18"/>
              </w:rPr>
              <w:t>GloBE</w:t>
            </w:r>
            <w:proofErr w:type="spellEnd"/>
            <w:r w:rsidRPr="008E5FC0">
              <w:rPr>
                <w:rFonts w:ascii="Arial" w:hAnsi="Arial" w:cs="Arial"/>
                <w:sz w:val="18"/>
                <w:szCs w:val="18"/>
              </w:rPr>
              <w:t xml:space="preserve"> dohodka krovnega matičnega subjekta(UPE), ki je predmet režima odbitnih dividend</w:t>
            </w:r>
            <w:r w:rsidR="00C8386E">
              <w:rPr>
                <w:rFonts w:ascii="Arial" w:hAnsi="Arial" w:cs="Arial"/>
                <w:sz w:val="18"/>
                <w:szCs w:val="18"/>
              </w:rPr>
              <w:t xml:space="preserve"> -</w:t>
            </w:r>
            <w:r>
              <w:rPr>
                <w:rFonts w:ascii="Arial" w:hAnsi="Arial" w:cs="Arial"/>
                <w:sz w:val="18"/>
                <w:szCs w:val="18"/>
              </w:rPr>
              <w:t xml:space="preserve"> 50. člen ZMD (člen </w:t>
            </w:r>
            <w:r w:rsidRPr="008E5FC0">
              <w:rPr>
                <w:rFonts w:ascii="Arial" w:hAnsi="Arial" w:cs="Arial"/>
                <w:sz w:val="18"/>
                <w:szCs w:val="18"/>
              </w:rPr>
              <w:t xml:space="preserve">3.2.11 </w:t>
            </w:r>
            <w:proofErr w:type="spellStart"/>
            <w:r w:rsidRPr="008E5FC0">
              <w:rPr>
                <w:rFonts w:ascii="Arial" w:hAnsi="Arial" w:cs="Arial"/>
                <w:sz w:val="18"/>
                <w:szCs w:val="18"/>
              </w:rPr>
              <w:t>and</w:t>
            </w:r>
            <w:proofErr w:type="spellEnd"/>
            <w:r w:rsidRPr="008E5FC0">
              <w:rPr>
                <w:rFonts w:ascii="Arial" w:hAnsi="Arial" w:cs="Arial"/>
                <w:sz w:val="18"/>
                <w:szCs w:val="18"/>
              </w:rPr>
              <w:t xml:space="preserve"> 7.2</w:t>
            </w:r>
            <w:r>
              <w:rPr>
                <w:rFonts w:ascii="Arial" w:hAnsi="Arial" w:cs="Arial"/>
                <w:sz w:val="18"/>
                <w:szCs w:val="18"/>
              </w:rPr>
              <w:t xml:space="preserve"> vzorčnih pravil)</w:t>
            </w:r>
          </w:p>
        </w:tc>
        <w:tc>
          <w:tcPr>
            <w:tcW w:w="5812" w:type="dxa"/>
            <w:noWrap/>
          </w:tcPr>
          <w:p w14:paraId="458D08A3" w14:textId="77777777" w:rsidR="009D6EB5" w:rsidRPr="00541F78" w:rsidRDefault="009D6EB5" w:rsidP="000D6EFA">
            <w:pPr>
              <w:jc w:val="both"/>
              <w:rPr>
                <w:rFonts w:ascii="Arial" w:hAnsi="Arial" w:cs="Arial"/>
                <w:sz w:val="18"/>
                <w:szCs w:val="18"/>
              </w:rPr>
            </w:pPr>
          </w:p>
        </w:tc>
      </w:tr>
      <w:tr w:rsidR="009D6EB5" w:rsidRPr="00181361" w14:paraId="65098BBC" w14:textId="77777777" w:rsidTr="00A77676">
        <w:trPr>
          <w:trHeight w:val="864"/>
        </w:trPr>
        <w:tc>
          <w:tcPr>
            <w:tcW w:w="1287" w:type="dxa"/>
            <w:noWrap/>
            <w:hideMark/>
          </w:tcPr>
          <w:p w14:paraId="3256E2CD"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3.2.4.1.(a)3x</w:t>
            </w:r>
          </w:p>
        </w:tc>
        <w:tc>
          <w:tcPr>
            <w:tcW w:w="2252" w:type="dxa"/>
            <w:hideMark/>
          </w:tcPr>
          <w:p w14:paraId="4A47B321"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Izbira metode obdavčljive distribucije</w:t>
            </w:r>
            <w:r>
              <w:rPr>
                <w:rFonts w:ascii="Arial" w:hAnsi="Arial" w:cs="Arial"/>
                <w:sz w:val="18"/>
                <w:szCs w:val="18"/>
              </w:rPr>
              <w:t xml:space="preserve"> </w:t>
            </w:r>
            <w:r w:rsidR="00C8386E">
              <w:rPr>
                <w:rFonts w:ascii="Arial" w:hAnsi="Arial" w:cs="Arial"/>
                <w:sz w:val="18"/>
                <w:szCs w:val="18"/>
              </w:rPr>
              <w:t xml:space="preserve">- </w:t>
            </w:r>
            <w:r>
              <w:rPr>
                <w:rFonts w:ascii="Arial" w:hAnsi="Arial" w:cs="Arial"/>
                <w:sz w:val="18"/>
                <w:szCs w:val="18"/>
              </w:rPr>
              <w:t xml:space="preserve">51. člen ZMD (člen </w:t>
            </w:r>
            <w:r w:rsidRPr="008E5FC0">
              <w:rPr>
                <w:rFonts w:ascii="Arial" w:hAnsi="Arial" w:cs="Arial"/>
                <w:sz w:val="18"/>
                <w:szCs w:val="18"/>
              </w:rPr>
              <w:t xml:space="preserve">3.2.11 </w:t>
            </w:r>
            <w:r>
              <w:rPr>
                <w:rFonts w:ascii="Arial" w:hAnsi="Arial" w:cs="Arial"/>
                <w:sz w:val="18"/>
                <w:szCs w:val="18"/>
              </w:rPr>
              <w:t>in</w:t>
            </w:r>
            <w:r w:rsidRPr="008E5FC0">
              <w:rPr>
                <w:rFonts w:ascii="Arial" w:hAnsi="Arial" w:cs="Arial"/>
                <w:sz w:val="18"/>
                <w:szCs w:val="18"/>
              </w:rPr>
              <w:t xml:space="preserve"> 7.6</w:t>
            </w:r>
            <w:r>
              <w:rPr>
                <w:rFonts w:ascii="Arial" w:hAnsi="Arial" w:cs="Arial"/>
                <w:sz w:val="18"/>
                <w:szCs w:val="18"/>
              </w:rPr>
              <w:t xml:space="preserve"> vzorčnih pravil)</w:t>
            </w:r>
          </w:p>
        </w:tc>
        <w:tc>
          <w:tcPr>
            <w:tcW w:w="5812" w:type="dxa"/>
            <w:noWrap/>
          </w:tcPr>
          <w:p w14:paraId="3BAFDEF7" w14:textId="77777777" w:rsidR="009D6EB5" w:rsidRPr="00541F78" w:rsidRDefault="009D6EB5" w:rsidP="000D6EFA">
            <w:pPr>
              <w:jc w:val="both"/>
              <w:rPr>
                <w:rFonts w:ascii="Arial" w:hAnsi="Arial" w:cs="Arial"/>
                <w:sz w:val="18"/>
                <w:szCs w:val="18"/>
              </w:rPr>
            </w:pPr>
          </w:p>
        </w:tc>
      </w:tr>
      <w:tr w:rsidR="009D6EB5" w:rsidRPr="00181361" w14:paraId="2EC42A1D" w14:textId="77777777" w:rsidTr="00A77676">
        <w:trPr>
          <w:trHeight w:val="864"/>
        </w:trPr>
        <w:tc>
          <w:tcPr>
            <w:tcW w:w="1287" w:type="dxa"/>
            <w:noWrap/>
            <w:hideMark/>
          </w:tcPr>
          <w:p w14:paraId="3A429B9D"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3.2.4.1.(a)3y</w:t>
            </w:r>
          </w:p>
        </w:tc>
        <w:tc>
          <w:tcPr>
            <w:tcW w:w="2252" w:type="dxa"/>
            <w:hideMark/>
          </w:tcPr>
          <w:p w14:paraId="2858BA97"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Dohodek od mednarodnega ladijskega prevoza</w:t>
            </w:r>
            <w:r w:rsidR="00C8386E">
              <w:rPr>
                <w:rFonts w:ascii="Arial" w:hAnsi="Arial" w:cs="Arial"/>
                <w:sz w:val="18"/>
                <w:szCs w:val="18"/>
              </w:rPr>
              <w:t xml:space="preserve"> -</w:t>
            </w:r>
            <w:r>
              <w:rPr>
                <w:rFonts w:ascii="Arial" w:hAnsi="Arial" w:cs="Arial"/>
                <w:sz w:val="18"/>
                <w:szCs w:val="18"/>
              </w:rPr>
              <w:t xml:space="preserve"> 23. člen ZMD (člen </w:t>
            </w:r>
            <w:r w:rsidRPr="008E5FC0">
              <w:rPr>
                <w:rFonts w:ascii="Arial" w:hAnsi="Arial" w:cs="Arial"/>
                <w:sz w:val="18"/>
                <w:szCs w:val="18"/>
              </w:rPr>
              <w:t>3.3</w:t>
            </w:r>
            <w:r>
              <w:rPr>
                <w:rFonts w:ascii="Arial" w:hAnsi="Arial" w:cs="Arial"/>
                <w:sz w:val="18"/>
                <w:szCs w:val="18"/>
              </w:rPr>
              <w:t xml:space="preserve"> vzorčnih pravil)</w:t>
            </w:r>
          </w:p>
        </w:tc>
        <w:tc>
          <w:tcPr>
            <w:tcW w:w="5812" w:type="dxa"/>
            <w:noWrap/>
          </w:tcPr>
          <w:p w14:paraId="6EFB038D" w14:textId="77777777" w:rsidR="009D6EB5" w:rsidRPr="00541F78" w:rsidRDefault="009D6EB5" w:rsidP="000D6EFA">
            <w:pPr>
              <w:jc w:val="both"/>
              <w:rPr>
                <w:rFonts w:ascii="Arial" w:hAnsi="Arial" w:cs="Arial"/>
                <w:sz w:val="18"/>
                <w:szCs w:val="18"/>
              </w:rPr>
            </w:pPr>
          </w:p>
        </w:tc>
      </w:tr>
      <w:tr w:rsidR="009D6EB5" w:rsidRPr="00181361" w14:paraId="453E52C9" w14:textId="77777777" w:rsidTr="00541F78">
        <w:trPr>
          <w:trHeight w:val="864"/>
        </w:trPr>
        <w:tc>
          <w:tcPr>
            <w:tcW w:w="1287" w:type="dxa"/>
            <w:noWrap/>
            <w:hideMark/>
          </w:tcPr>
          <w:p w14:paraId="369077F9" w14:textId="77777777" w:rsidR="009D6EB5" w:rsidRPr="00181361" w:rsidRDefault="009D6EB5" w:rsidP="009D6EB5">
            <w:pPr>
              <w:jc w:val="both"/>
              <w:rPr>
                <w:rFonts w:ascii="Arial" w:hAnsi="Arial" w:cs="Arial"/>
                <w:sz w:val="18"/>
                <w:szCs w:val="18"/>
              </w:rPr>
            </w:pPr>
            <w:r w:rsidRPr="00181361">
              <w:rPr>
                <w:rFonts w:ascii="Arial" w:hAnsi="Arial" w:cs="Arial"/>
                <w:sz w:val="18"/>
                <w:szCs w:val="18"/>
              </w:rPr>
              <w:t>3.2.4.1.(a)3z</w:t>
            </w:r>
          </w:p>
        </w:tc>
        <w:tc>
          <w:tcPr>
            <w:tcW w:w="2252" w:type="dxa"/>
            <w:noWrap/>
            <w:hideMark/>
          </w:tcPr>
          <w:p w14:paraId="5F575256" w14:textId="77777777" w:rsidR="009D6EB5" w:rsidRPr="00181361" w:rsidRDefault="009D6EB5" w:rsidP="009D6EB5">
            <w:pPr>
              <w:jc w:val="both"/>
              <w:rPr>
                <w:rFonts w:ascii="Arial" w:hAnsi="Arial" w:cs="Arial"/>
                <w:sz w:val="18"/>
                <w:szCs w:val="18"/>
              </w:rPr>
            </w:pPr>
            <w:r w:rsidRPr="008E5FC0">
              <w:rPr>
                <w:rFonts w:ascii="Arial" w:hAnsi="Arial" w:cs="Arial"/>
                <w:sz w:val="18"/>
                <w:szCs w:val="18"/>
              </w:rPr>
              <w:t>Transakcije med Subjekti v sestavi</w:t>
            </w:r>
            <w:r w:rsidR="00C8386E">
              <w:rPr>
                <w:rFonts w:ascii="Arial" w:hAnsi="Arial" w:cs="Arial"/>
                <w:sz w:val="18"/>
                <w:szCs w:val="18"/>
              </w:rPr>
              <w:t xml:space="preserve"> -</w:t>
            </w:r>
            <w:r>
              <w:rPr>
                <w:rFonts w:ascii="Arial" w:hAnsi="Arial" w:cs="Arial"/>
                <w:sz w:val="18"/>
                <w:szCs w:val="18"/>
              </w:rPr>
              <w:t xml:space="preserve"> 72. člen ZMD</w:t>
            </w:r>
            <w:r w:rsidRPr="008E5FC0">
              <w:rPr>
                <w:rFonts w:ascii="Arial" w:hAnsi="Arial" w:cs="Arial"/>
                <w:sz w:val="18"/>
                <w:szCs w:val="18"/>
              </w:rPr>
              <w:t xml:space="preserve">– </w:t>
            </w:r>
            <w:r>
              <w:rPr>
                <w:rFonts w:ascii="Arial" w:hAnsi="Arial" w:cs="Arial"/>
                <w:sz w:val="18"/>
                <w:szCs w:val="18"/>
              </w:rPr>
              <w:t xml:space="preserve">(člen </w:t>
            </w:r>
            <w:r w:rsidRPr="008E5FC0">
              <w:rPr>
                <w:rFonts w:ascii="Arial" w:hAnsi="Arial" w:cs="Arial"/>
                <w:sz w:val="18"/>
                <w:szCs w:val="18"/>
              </w:rPr>
              <w:t>9.1.3</w:t>
            </w:r>
            <w:r>
              <w:rPr>
                <w:rFonts w:ascii="Arial" w:hAnsi="Arial" w:cs="Arial"/>
                <w:sz w:val="18"/>
                <w:szCs w:val="18"/>
              </w:rPr>
              <w:t xml:space="preserve"> vzorčnih pravil)</w:t>
            </w:r>
          </w:p>
        </w:tc>
        <w:tc>
          <w:tcPr>
            <w:tcW w:w="5812" w:type="dxa"/>
            <w:hideMark/>
          </w:tcPr>
          <w:p w14:paraId="33FEA700" w14:textId="1C3D4854" w:rsidR="009D6EB5" w:rsidRDefault="009D6EB5" w:rsidP="000D6EFA">
            <w:pPr>
              <w:jc w:val="both"/>
              <w:rPr>
                <w:rFonts w:ascii="Arial" w:hAnsi="Arial" w:cs="Arial"/>
                <w:sz w:val="18"/>
                <w:szCs w:val="18"/>
              </w:rPr>
            </w:pPr>
            <w:proofErr w:type="spellStart"/>
            <w:r w:rsidRPr="008E5FC0">
              <w:rPr>
                <w:rFonts w:ascii="Arial" w:hAnsi="Arial" w:cs="Arial"/>
                <w:sz w:val="18"/>
                <w:szCs w:val="18"/>
              </w:rPr>
              <w:t>Vložniški</w:t>
            </w:r>
            <w:proofErr w:type="spellEnd"/>
            <w:r w:rsidRPr="008E5FC0">
              <w:rPr>
                <w:rFonts w:ascii="Arial" w:hAnsi="Arial" w:cs="Arial"/>
                <w:sz w:val="18"/>
                <w:szCs w:val="18"/>
              </w:rPr>
              <w:t xml:space="preserve"> subjekt poroča prilagoditve v zvezi z računovodskim neto dohodko</w:t>
            </w:r>
            <w:r w:rsidR="00437599">
              <w:rPr>
                <w:rFonts w:ascii="Arial" w:hAnsi="Arial" w:cs="Arial"/>
                <w:sz w:val="18"/>
                <w:szCs w:val="18"/>
              </w:rPr>
              <w:t>m</w:t>
            </w:r>
            <w:r w:rsidRPr="008E5FC0">
              <w:rPr>
                <w:rFonts w:ascii="Arial" w:hAnsi="Arial" w:cs="Arial"/>
                <w:sz w:val="18"/>
                <w:szCs w:val="18"/>
              </w:rPr>
              <w:t xml:space="preserve"> ali izgubo </w:t>
            </w:r>
            <w:r w:rsidR="00E20AAE">
              <w:rPr>
                <w:rFonts w:ascii="Arial" w:hAnsi="Arial" w:cs="Arial"/>
                <w:sz w:val="18"/>
                <w:szCs w:val="18"/>
              </w:rPr>
              <w:t>s</w:t>
            </w:r>
            <w:r w:rsidRPr="008E5FC0">
              <w:rPr>
                <w:rFonts w:ascii="Arial" w:hAnsi="Arial" w:cs="Arial"/>
                <w:sz w:val="18"/>
                <w:szCs w:val="18"/>
              </w:rPr>
              <w:t>ubjektov v sestavi, če so subjekti predmet prilagoditev po</w:t>
            </w:r>
            <w:r w:rsidR="00E67AA7">
              <w:rPr>
                <w:rFonts w:ascii="Arial" w:hAnsi="Arial" w:cs="Arial"/>
                <w:sz w:val="18"/>
                <w:szCs w:val="18"/>
              </w:rPr>
              <w:t xml:space="preserve"> 72. členu ZMD</w:t>
            </w:r>
            <w:r w:rsidRPr="008E5FC0">
              <w:rPr>
                <w:rFonts w:ascii="Arial" w:hAnsi="Arial" w:cs="Arial"/>
                <w:sz w:val="18"/>
                <w:szCs w:val="18"/>
              </w:rPr>
              <w:t xml:space="preserve"> </w:t>
            </w:r>
            <w:r w:rsidR="00E67AA7">
              <w:rPr>
                <w:rFonts w:ascii="Arial" w:hAnsi="Arial" w:cs="Arial"/>
                <w:sz w:val="18"/>
                <w:szCs w:val="18"/>
              </w:rPr>
              <w:t>(</w:t>
            </w:r>
            <w:r w:rsidRPr="008E5FC0">
              <w:rPr>
                <w:rFonts w:ascii="Arial" w:hAnsi="Arial" w:cs="Arial"/>
                <w:sz w:val="18"/>
                <w:szCs w:val="18"/>
              </w:rPr>
              <w:t>člen 9.1.3.</w:t>
            </w:r>
            <w:r w:rsidR="00E67AA7">
              <w:rPr>
                <w:rFonts w:ascii="Arial" w:hAnsi="Arial" w:cs="Arial"/>
                <w:sz w:val="18"/>
                <w:szCs w:val="18"/>
              </w:rPr>
              <w:t xml:space="preserve"> vzorčnih pravil)</w:t>
            </w:r>
          </w:p>
          <w:p w14:paraId="4B598B35" w14:textId="77777777" w:rsidR="00264A03" w:rsidRPr="00541F78" w:rsidRDefault="00264A03" w:rsidP="000D6EFA">
            <w:pPr>
              <w:jc w:val="both"/>
              <w:rPr>
                <w:rFonts w:ascii="Arial" w:hAnsi="Arial" w:cs="Arial"/>
                <w:sz w:val="18"/>
                <w:szCs w:val="18"/>
              </w:rPr>
            </w:pPr>
            <w:proofErr w:type="spellStart"/>
            <w:r w:rsidRPr="00264A03">
              <w:rPr>
                <w:rFonts w:ascii="Arial" w:hAnsi="Arial" w:cs="Arial"/>
                <w:sz w:val="18"/>
                <w:szCs w:val="18"/>
              </w:rPr>
              <w:t>Vložniški</w:t>
            </w:r>
            <w:proofErr w:type="spellEnd"/>
            <w:r w:rsidRPr="00264A03">
              <w:rPr>
                <w:rFonts w:ascii="Arial" w:hAnsi="Arial" w:cs="Arial"/>
                <w:sz w:val="18"/>
                <w:szCs w:val="18"/>
              </w:rPr>
              <w:t xml:space="preserve"> subjekt izpolni vrstico ne glede na to, ali je bila izbrana opcija</w:t>
            </w:r>
            <w:r w:rsidR="0027060F">
              <w:rPr>
                <w:rFonts w:ascii="Arial" w:hAnsi="Arial" w:cs="Arial"/>
                <w:sz w:val="18"/>
                <w:szCs w:val="18"/>
              </w:rPr>
              <w:t xml:space="preserve"> prehodnega</w:t>
            </w:r>
            <w:r w:rsidRPr="00264A03">
              <w:rPr>
                <w:rFonts w:ascii="Arial" w:hAnsi="Arial" w:cs="Arial"/>
                <w:sz w:val="18"/>
                <w:szCs w:val="18"/>
              </w:rPr>
              <w:t xml:space="preserve"> </w:t>
            </w:r>
            <w:proofErr w:type="spellStart"/>
            <w:r w:rsidRPr="00264A03">
              <w:rPr>
                <w:rFonts w:ascii="Arial" w:hAnsi="Arial" w:cs="Arial"/>
                <w:sz w:val="18"/>
                <w:szCs w:val="18"/>
              </w:rPr>
              <w:t>poenstavljenega</w:t>
            </w:r>
            <w:proofErr w:type="spellEnd"/>
            <w:r w:rsidRPr="00264A03">
              <w:rPr>
                <w:rFonts w:ascii="Arial" w:hAnsi="Arial" w:cs="Arial"/>
                <w:sz w:val="18"/>
                <w:szCs w:val="18"/>
              </w:rPr>
              <w:t xml:space="preserve"> jurisdikcijskega poročanja.</w:t>
            </w:r>
          </w:p>
        </w:tc>
      </w:tr>
      <w:tr w:rsidR="00541F78" w:rsidRPr="00181361" w14:paraId="47E02219" w14:textId="77777777" w:rsidTr="000D6EFA">
        <w:trPr>
          <w:trHeight w:val="864"/>
        </w:trPr>
        <w:tc>
          <w:tcPr>
            <w:tcW w:w="1287" w:type="dxa"/>
            <w:shd w:val="clear" w:color="auto" w:fill="E7E6E6" w:themeFill="background2"/>
            <w:noWrap/>
            <w:hideMark/>
          </w:tcPr>
          <w:p w14:paraId="02FABD65"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3.2.4.1.(a)4</w:t>
            </w:r>
          </w:p>
        </w:tc>
        <w:tc>
          <w:tcPr>
            <w:tcW w:w="2252" w:type="dxa"/>
            <w:shd w:val="clear" w:color="auto" w:fill="E7E6E6" w:themeFill="background2"/>
            <w:hideMark/>
          </w:tcPr>
          <w:p w14:paraId="68406D08" w14:textId="77777777" w:rsidR="00541F78" w:rsidRPr="00181361" w:rsidRDefault="00B103D0" w:rsidP="0050762E">
            <w:pPr>
              <w:jc w:val="both"/>
              <w:rPr>
                <w:rFonts w:ascii="Arial" w:hAnsi="Arial" w:cs="Arial"/>
                <w:sz w:val="18"/>
                <w:szCs w:val="18"/>
              </w:rPr>
            </w:pPr>
            <w:r>
              <w:rPr>
                <w:rFonts w:ascii="Arial" w:hAnsi="Arial" w:cs="Arial"/>
                <w:sz w:val="18"/>
                <w:szCs w:val="18"/>
              </w:rPr>
              <w:t>Kvalificirani d</w:t>
            </w:r>
            <w:r w:rsidR="00541F78" w:rsidRPr="00181361">
              <w:rPr>
                <w:rFonts w:ascii="Arial" w:hAnsi="Arial" w:cs="Arial"/>
                <w:sz w:val="18"/>
                <w:szCs w:val="18"/>
              </w:rPr>
              <w:t xml:space="preserve">ohodek ali izguba </w:t>
            </w:r>
            <w:r>
              <w:rPr>
                <w:rFonts w:ascii="Arial" w:hAnsi="Arial" w:cs="Arial"/>
                <w:sz w:val="18"/>
                <w:szCs w:val="18"/>
              </w:rPr>
              <w:t>s</w:t>
            </w:r>
            <w:r w:rsidR="00541F78" w:rsidRPr="00181361">
              <w:rPr>
                <w:rFonts w:ascii="Arial" w:hAnsi="Arial" w:cs="Arial"/>
                <w:sz w:val="18"/>
                <w:szCs w:val="18"/>
              </w:rPr>
              <w:t xml:space="preserve">ubjekta v sestavi ali člana skupine </w:t>
            </w:r>
            <w:r>
              <w:rPr>
                <w:rFonts w:ascii="Arial" w:hAnsi="Arial" w:cs="Arial"/>
                <w:sz w:val="18"/>
                <w:szCs w:val="18"/>
              </w:rPr>
              <w:t>s</w:t>
            </w:r>
            <w:r w:rsidR="00541F78" w:rsidRPr="00181361">
              <w:rPr>
                <w:rFonts w:ascii="Arial" w:hAnsi="Arial" w:cs="Arial"/>
                <w:sz w:val="18"/>
                <w:szCs w:val="18"/>
              </w:rPr>
              <w:t>kupnega podviga</w:t>
            </w:r>
          </w:p>
        </w:tc>
        <w:tc>
          <w:tcPr>
            <w:tcW w:w="5812" w:type="dxa"/>
            <w:shd w:val="clear" w:color="auto" w:fill="E7E6E6" w:themeFill="background2"/>
            <w:noWrap/>
            <w:hideMark/>
          </w:tcPr>
          <w:p w14:paraId="0AA3C599" w14:textId="77777777" w:rsidR="00541F78" w:rsidRPr="00541F78" w:rsidRDefault="00541F78" w:rsidP="000D6EFA">
            <w:pPr>
              <w:jc w:val="both"/>
              <w:rPr>
                <w:rFonts w:ascii="Arial" w:hAnsi="Arial" w:cs="Arial"/>
                <w:sz w:val="18"/>
                <w:szCs w:val="18"/>
              </w:rPr>
            </w:pPr>
          </w:p>
        </w:tc>
      </w:tr>
      <w:tr w:rsidR="00541F78" w:rsidRPr="00181361" w14:paraId="3F32B4EC" w14:textId="77777777" w:rsidTr="00541F78">
        <w:trPr>
          <w:trHeight w:val="1440"/>
        </w:trPr>
        <w:tc>
          <w:tcPr>
            <w:tcW w:w="1287" w:type="dxa"/>
            <w:noWrap/>
            <w:hideMark/>
          </w:tcPr>
          <w:p w14:paraId="7C88F6AA"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3.2.4.1.(b)</w:t>
            </w:r>
          </w:p>
        </w:tc>
        <w:tc>
          <w:tcPr>
            <w:tcW w:w="2252" w:type="dxa"/>
            <w:hideMark/>
          </w:tcPr>
          <w:p w14:paraId="2D6BD2F1"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Čezmejna alokacija dohodka oziroma izgube med Glavnim subjektom in poslovno enoto in s strani pretočnega subjekta</w:t>
            </w:r>
          </w:p>
        </w:tc>
        <w:tc>
          <w:tcPr>
            <w:tcW w:w="5812" w:type="dxa"/>
            <w:hideMark/>
          </w:tcPr>
          <w:p w14:paraId="1C8832B5" w14:textId="77777777" w:rsidR="00E67AA7" w:rsidRDefault="00541F78" w:rsidP="00496FF5">
            <w:pPr>
              <w:jc w:val="both"/>
              <w:rPr>
                <w:rFonts w:ascii="Arial" w:hAnsi="Arial" w:cs="Arial"/>
                <w:sz w:val="18"/>
                <w:szCs w:val="18"/>
              </w:rPr>
            </w:pPr>
            <w:r w:rsidRPr="00541F78">
              <w:rPr>
                <w:rFonts w:ascii="Arial" w:hAnsi="Arial" w:cs="Arial"/>
                <w:sz w:val="18"/>
                <w:szCs w:val="18"/>
              </w:rPr>
              <w:t>Prilagoditve niso potrebne v skladu s</w:t>
            </w:r>
            <w:r w:rsidR="00E67AA7">
              <w:rPr>
                <w:rFonts w:ascii="Arial" w:hAnsi="Arial" w:cs="Arial"/>
                <w:sz w:val="18"/>
                <w:szCs w:val="18"/>
              </w:rPr>
              <w:t xml:space="preserve"> 24. členom ZMD</w:t>
            </w:r>
            <w:r w:rsidRPr="00541F78">
              <w:rPr>
                <w:rFonts w:ascii="Arial" w:hAnsi="Arial" w:cs="Arial"/>
                <w:sz w:val="18"/>
                <w:szCs w:val="18"/>
              </w:rPr>
              <w:t xml:space="preserve"> </w:t>
            </w:r>
            <w:r w:rsidR="00E67AA7">
              <w:rPr>
                <w:rFonts w:ascii="Arial" w:hAnsi="Arial" w:cs="Arial"/>
                <w:sz w:val="18"/>
                <w:szCs w:val="18"/>
              </w:rPr>
              <w:t>(</w:t>
            </w:r>
            <w:r w:rsidRPr="00541F78">
              <w:rPr>
                <w:rFonts w:ascii="Arial" w:hAnsi="Arial" w:cs="Arial"/>
                <w:sz w:val="18"/>
                <w:szCs w:val="18"/>
              </w:rPr>
              <w:t>člen 3.4</w:t>
            </w:r>
            <w:r w:rsidR="00E67AA7">
              <w:rPr>
                <w:rFonts w:ascii="Arial" w:hAnsi="Arial" w:cs="Arial"/>
                <w:sz w:val="18"/>
                <w:szCs w:val="18"/>
              </w:rPr>
              <w:t xml:space="preserve"> vzorčnih pravil)</w:t>
            </w:r>
            <w:r w:rsidRPr="00541F78">
              <w:rPr>
                <w:rFonts w:ascii="Arial" w:hAnsi="Arial" w:cs="Arial"/>
                <w:sz w:val="18"/>
                <w:szCs w:val="18"/>
              </w:rPr>
              <w:t xml:space="preserve">, če že v okviru vodenja lastnih (ločenih) finančnih računov v jurisdikciji, FANIL </w:t>
            </w:r>
            <w:r w:rsidR="00E20AAE">
              <w:rPr>
                <w:rFonts w:ascii="Arial" w:hAnsi="Arial" w:cs="Arial"/>
                <w:sz w:val="18"/>
                <w:szCs w:val="18"/>
              </w:rPr>
              <w:t>s</w:t>
            </w:r>
            <w:r w:rsidR="000138BD" w:rsidRPr="00541F78">
              <w:rPr>
                <w:rFonts w:ascii="Arial" w:hAnsi="Arial" w:cs="Arial"/>
                <w:sz w:val="18"/>
                <w:szCs w:val="18"/>
              </w:rPr>
              <w:t>ubjekta</w:t>
            </w:r>
            <w:r w:rsidRPr="00541F78">
              <w:rPr>
                <w:rFonts w:ascii="Arial" w:hAnsi="Arial" w:cs="Arial"/>
                <w:sz w:val="18"/>
                <w:szCs w:val="18"/>
              </w:rPr>
              <w:t xml:space="preserve"> v sestavi (ali članov skupin JV), ki so locirani v </w:t>
            </w:r>
            <w:r w:rsidR="000138BD" w:rsidRPr="00541F78">
              <w:rPr>
                <w:rFonts w:ascii="Arial" w:hAnsi="Arial" w:cs="Arial"/>
                <w:sz w:val="18"/>
                <w:szCs w:val="18"/>
              </w:rPr>
              <w:t>tej jurisdikciji</w:t>
            </w:r>
            <w:r w:rsidRPr="00541F78">
              <w:rPr>
                <w:rFonts w:ascii="Arial" w:hAnsi="Arial" w:cs="Arial"/>
                <w:sz w:val="18"/>
                <w:szCs w:val="18"/>
              </w:rPr>
              <w:t xml:space="preserve">, odraža dohodke ali izgube, ki se nanašajo na stalne poslovne enote v tej </w:t>
            </w:r>
            <w:r w:rsidR="000138BD" w:rsidRPr="00541F78">
              <w:rPr>
                <w:rFonts w:ascii="Arial" w:hAnsi="Arial" w:cs="Arial"/>
                <w:sz w:val="18"/>
                <w:szCs w:val="18"/>
              </w:rPr>
              <w:t>jurisdikcij</w:t>
            </w:r>
            <w:r w:rsidR="000138BD">
              <w:rPr>
                <w:rFonts w:ascii="Arial" w:hAnsi="Arial" w:cs="Arial"/>
                <w:sz w:val="18"/>
                <w:szCs w:val="18"/>
              </w:rPr>
              <w:t>i</w:t>
            </w:r>
            <w:r w:rsidRPr="00541F78">
              <w:rPr>
                <w:rFonts w:ascii="Arial" w:hAnsi="Arial" w:cs="Arial"/>
                <w:sz w:val="18"/>
                <w:szCs w:val="18"/>
              </w:rPr>
              <w:t xml:space="preserve">. </w:t>
            </w:r>
          </w:p>
          <w:p w14:paraId="300E0459" w14:textId="77777777" w:rsidR="00E67AA7" w:rsidRDefault="00E67AA7" w:rsidP="00496FF5">
            <w:pPr>
              <w:jc w:val="both"/>
              <w:rPr>
                <w:rFonts w:ascii="Arial" w:hAnsi="Arial" w:cs="Arial"/>
                <w:sz w:val="18"/>
                <w:szCs w:val="18"/>
              </w:rPr>
            </w:pPr>
          </w:p>
          <w:p w14:paraId="24C9A5D2" w14:textId="77777777" w:rsidR="00E67AA7" w:rsidRDefault="00541F78" w:rsidP="00496FF5">
            <w:pPr>
              <w:jc w:val="both"/>
              <w:rPr>
                <w:rFonts w:ascii="Arial" w:hAnsi="Arial" w:cs="Arial"/>
                <w:sz w:val="18"/>
                <w:szCs w:val="18"/>
              </w:rPr>
            </w:pPr>
            <w:r w:rsidRPr="00541F78">
              <w:rPr>
                <w:rFonts w:ascii="Arial" w:hAnsi="Arial" w:cs="Arial"/>
                <w:sz w:val="18"/>
                <w:szCs w:val="18"/>
              </w:rPr>
              <w:t>Prilagoditve v skladu s</w:t>
            </w:r>
            <w:r w:rsidR="00E67AA7">
              <w:rPr>
                <w:rFonts w:ascii="Arial" w:hAnsi="Arial" w:cs="Arial"/>
                <w:sz w:val="18"/>
                <w:szCs w:val="18"/>
              </w:rPr>
              <w:t xml:space="preserve"> 25. členom ZMD</w:t>
            </w:r>
            <w:r w:rsidRPr="00541F78">
              <w:rPr>
                <w:rFonts w:ascii="Arial" w:hAnsi="Arial" w:cs="Arial"/>
                <w:sz w:val="18"/>
                <w:szCs w:val="18"/>
              </w:rPr>
              <w:t xml:space="preserve"> </w:t>
            </w:r>
            <w:r w:rsidR="00E67AA7">
              <w:rPr>
                <w:rFonts w:ascii="Arial" w:hAnsi="Arial" w:cs="Arial"/>
                <w:sz w:val="18"/>
                <w:szCs w:val="18"/>
              </w:rPr>
              <w:t>(</w:t>
            </w:r>
            <w:r w:rsidRPr="00541F78">
              <w:rPr>
                <w:rFonts w:ascii="Arial" w:hAnsi="Arial" w:cs="Arial"/>
                <w:sz w:val="18"/>
                <w:szCs w:val="18"/>
              </w:rPr>
              <w:t>člen 3.5</w:t>
            </w:r>
            <w:r w:rsidR="00E67AA7">
              <w:rPr>
                <w:rFonts w:ascii="Arial" w:hAnsi="Arial" w:cs="Arial"/>
                <w:sz w:val="18"/>
                <w:szCs w:val="18"/>
              </w:rPr>
              <w:t xml:space="preserve"> vzorčnih pravil)</w:t>
            </w:r>
            <w:r w:rsidRPr="00541F78">
              <w:rPr>
                <w:rFonts w:ascii="Arial" w:hAnsi="Arial" w:cs="Arial"/>
                <w:sz w:val="18"/>
                <w:szCs w:val="18"/>
              </w:rPr>
              <w:t xml:space="preserve"> se uporabljajo tako za </w:t>
            </w:r>
            <w:r w:rsidR="000138BD" w:rsidRPr="00541F78">
              <w:rPr>
                <w:rFonts w:ascii="Arial" w:hAnsi="Arial" w:cs="Arial"/>
                <w:sz w:val="18"/>
                <w:szCs w:val="18"/>
              </w:rPr>
              <w:t>pretočne</w:t>
            </w:r>
            <w:r w:rsidRPr="00541F78">
              <w:rPr>
                <w:rFonts w:ascii="Arial" w:hAnsi="Arial" w:cs="Arial"/>
                <w:sz w:val="18"/>
                <w:szCs w:val="18"/>
              </w:rPr>
              <w:t xml:space="preserve"> subjekte kot tudi za </w:t>
            </w:r>
            <w:r w:rsidR="00E20AAE">
              <w:rPr>
                <w:rFonts w:ascii="Arial" w:hAnsi="Arial" w:cs="Arial"/>
                <w:sz w:val="18"/>
                <w:szCs w:val="18"/>
              </w:rPr>
              <w:t>s</w:t>
            </w:r>
            <w:r w:rsidRPr="00541F78">
              <w:rPr>
                <w:rFonts w:ascii="Arial" w:hAnsi="Arial" w:cs="Arial"/>
                <w:sz w:val="18"/>
                <w:szCs w:val="18"/>
              </w:rPr>
              <w:t>ubjekte v sestavi ali člane skupin JV, glede katerih je bila opravljena izbira v skladu s</w:t>
            </w:r>
            <w:r w:rsidR="00E67AA7">
              <w:rPr>
                <w:rFonts w:ascii="Arial" w:hAnsi="Arial" w:cs="Arial"/>
                <w:sz w:val="18"/>
                <w:szCs w:val="18"/>
              </w:rPr>
              <w:t xml:space="preserve"> 53. členom ZMD</w:t>
            </w:r>
            <w:r w:rsidRPr="00541F78">
              <w:rPr>
                <w:rFonts w:ascii="Arial" w:hAnsi="Arial" w:cs="Arial"/>
                <w:sz w:val="18"/>
                <w:szCs w:val="18"/>
              </w:rPr>
              <w:t xml:space="preserve"> </w:t>
            </w:r>
            <w:r w:rsidR="00E67AA7">
              <w:rPr>
                <w:rFonts w:ascii="Arial" w:hAnsi="Arial" w:cs="Arial"/>
                <w:sz w:val="18"/>
                <w:szCs w:val="18"/>
              </w:rPr>
              <w:t>(</w:t>
            </w:r>
            <w:r w:rsidRPr="00541F78">
              <w:rPr>
                <w:rFonts w:ascii="Arial" w:hAnsi="Arial" w:cs="Arial"/>
                <w:sz w:val="18"/>
                <w:szCs w:val="18"/>
              </w:rPr>
              <w:t>člen 7.5</w:t>
            </w:r>
            <w:r w:rsidR="00E67AA7">
              <w:rPr>
                <w:rFonts w:ascii="Arial" w:hAnsi="Arial" w:cs="Arial"/>
                <w:sz w:val="18"/>
                <w:szCs w:val="18"/>
              </w:rPr>
              <w:t xml:space="preserve"> vzorčnih pravil)</w:t>
            </w:r>
            <w:r w:rsidRPr="00541F78">
              <w:rPr>
                <w:rFonts w:ascii="Arial" w:hAnsi="Arial" w:cs="Arial"/>
                <w:sz w:val="18"/>
                <w:szCs w:val="18"/>
              </w:rPr>
              <w:t>.</w:t>
            </w:r>
          </w:p>
          <w:p w14:paraId="66EB3ACF" w14:textId="77777777" w:rsidR="00E67AA7" w:rsidRDefault="00E67AA7" w:rsidP="00496FF5">
            <w:pPr>
              <w:jc w:val="both"/>
              <w:rPr>
                <w:rFonts w:ascii="Arial" w:hAnsi="Arial" w:cs="Arial"/>
                <w:sz w:val="18"/>
                <w:szCs w:val="18"/>
              </w:rPr>
            </w:pPr>
          </w:p>
          <w:p w14:paraId="693C0903" w14:textId="2105B99E" w:rsidR="00541F78" w:rsidRPr="00541F78" w:rsidRDefault="00541F78" w:rsidP="000D6EFA">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mora izpolniti to tabelo ne glede na to, ali se odloči za prehodn</w:t>
            </w:r>
            <w:r w:rsidR="0027060F">
              <w:rPr>
                <w:rFonts w:ascii="Arial" w:hAnsi="Arial" w:cs="Arial"/>
                <w:sz w:val="18"/>
                <w:szCs w:val="18"/>
              </w:rPr>
              <w:t xml:space="preserve">o </w:t>
            </w:r>
            <w:proofErr w:type="spellStart"/>
            <w:r w:rsidRPr="00541F78">
              <w:rPr>
                <w:rFonts w:ascii="Arial" w:hAnsi="Arial" w:cs="Arial"/>
                <w:sz w:val="18"/>
                <w:szCs w:val="18"/>
              </w:rPr>
              <w:t>poenosta</w:t>
            </w:r>
            <w:r w:rsidR="0027060F">
              <w:rPr>
                <w:rFonts w:ascii="Arial" w:hAnsi="Arial" w:cs="Arial"/>
                <w:sz w:val="18"/>
                <w:szCs w:val="18"/>
              </w:rPr>
              <w:t>itev</w:t>
            </w:r>
            <w:proofErr w:type="spellEnd"/>
            <w:r w:rsidRPr="00541F78">
              <w:rPr>
                <w:rFonts w:ascii="Arial" w:hAnsi="Arial" w:cs="Arial"/>
                <w:sz w:val="18"/>
                <w:szCs w:val="18"/>
              </w:rPr>
              <w:t xml:space="preserve">  jurisdikcijskega poročanja.</w:t>
            </w:r>
          </w:p>
        </w:tc>
      </w:tr>
      <w:tr w:rsidR="00541F78" w:rsidRPr="00181361" w14:paraId="2D7D1566" w14:textId="77777777" w:rsidTr="00541F78">
        <w:trPr>
          <w:trHeight w:val="576"/>
        </w:trPr>
        <w:tc>
          <w:tcPr>
            <w:tcW w:w="1287" w:type="dxa"/>
            <w:noWrap/>
            <w:hideMark/>
          </w:tcPr>
          <w:p w14:paraId="17538CBE"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3.2.4.1.(b)1</w:t>
            </w:r>
          </w:p>
        </w:tc>
        <w:tc>
          <w:tcPr>
            <w:tcW w:w="2252" w:type="dxa"/>
            <w:hideMark/>
          </w:tcPr>
          <w:p w14:paraId="7B4B01AD"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Subjekt v sestavi ali član skupine Skupnega podviga (</w:t>
            </w:r>
            <w:r w:rsidR="00E67AA7">
              <w:rPr>
                <w:rFonts w:ascii="Arial" w:hAnsi="Arial" w:cs="Arial"/>
                <w:sz w:val="18"/>
                <w:szCs w:val="18"/>
              </w:rPr>
              <w:t>TIN</w:t>
            </w:r>
            <w:r w:rsidRPr="00181361">
              <w:rPr>
                <w:rFonts w:ascii="Arial" w:hAnsi="Arial" w:cs="Arial"/>
                <w:sz w:val="18"/>
                <w:szCs w:val="18"/>
              </w:rPr>
              <w:t>)</w:t>
            </w:r>
          </w:p>
        </w:tc>
        <w:tc>
          <w:tcPr>
            <w:tcW w:w="5812" w:type="dxa"/>
            <w:hideMark/>
          </w:tcPr>
          <w:p w14:paraId="078C53F2" w14:textId="77777777" w:rsidR="00541F78" w:rsidRPr="00541F78" w:rsidRDefault="00541F78" w:rsidP="000D6EFA">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mora poročati davčno identifikacijsko številko (TIN) Subjekta v sestavi, skupine JV ali podružnice skupine JV, ki se uporablja za namene</w:t>
            </w:r>
            <w:r w:rsidR="000138BD">
              <w:rPr>
                <w:rFonts w:ascii="Arial" w:hAnsi="Arial" w:cs="Arial"/>
                <w:sz w:val="18"/>
                <w:szCs w:val="18"/>
              </w:rPr>
              <w:t xml:space="preserve"> z</w:t>
            </w:r>
            <w:r w:rsidRPr="00541F78">
              <w:rPr>
                <w:rFonts w:ascii="Arial" w:hAnsi="Arial" w:cs="Arial"/>
                <w:sz w:val="18"/>
                <w:szCs w:val="18"/>
              </w:rPr>
              <w:t>ajetih davkov v jurisdikciji, ali, če DŠ ni na voljo, funkcionalni ekvivalent, kot je poslovna/registrska številka podjetja.</w:t>
            </w:r>
          </w:p>
        </w:tc>
      </w:tr>
      <w:tr w:rsidR="00541F78" w:rsidRPr="00181361" w14:paraId="5DCF660F" w14:textId="77777777" w:rsidTr="00541F78">
        <w:trPr>
          <w:trHeight w:val="576"/>
        </w:trPr>
        <w:tc>
          <w:tcPr>
            <w:tcW w:w="1287" w:type="dxa"/>
            <w:noWrap/>
            <w:hideMark/>
          </w:tcPr>
          <w:p w14:paraId="32AAC385"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3.2.4.1.(b)2</w:t>
            </w:r>
          </w:p>
        </w:tc>
        <w:tc>
          <w:tcPr>
            <w:tcW w:w="2252" w:type="dxa"/>
            <w:hideMark/>
          </w:tcPr>
          <w:p w14:paraId="5C1B9A82"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Neto računovodski finančni dohodek ali izguba (FANIL) pred prilagoditvami</w:t>
            </w:r>
          </w:p>
        </w:tc>
        <w:tc>
          <w:tcPr>
            <w:tcW w:w="5812" w:type="dxa"/>
            <w:hideMark/>
          </w:tcPr>
          <w:p w14:paraId="2A035B39" w14:textId="77777777" w:rsidR="00541F78" w:rsidRPr="00541F78" w:rsidRDefault="00541F78" w:rsidP="000D6EFA">
            <w:pPr>
              <w:jc w:val="both"/>
              <w:rPr>
                <w:rFonts w:ascii="Arial" w:hAnsi="Arial" w:cs="Arial"/>
                <w:sz w:val="18"/>
                <w:szCs w:val="18"/>
              </w:rPr>
            </w:pPr>
            <w:r w:rsidRPr="00541F78">
              <w:rPr>
                <w:rFonts w:ascii="Arial" w:hAnsi="Arial" w:cs="Arial"/>
                <w:sz w:val="18"/>
                <w:szCs w:val="18"/>
              </w:rPr>
              <w:t>Poroča se FANIL Subjekta v sestavi ali člana skupine JV pred ustreznim popravkom. V primeru, ko velja več popravkov, mora FANIL, ki se poroča v okviru 3.2.4.1.b.2, odražati FANIL ob upoštevanju predhodnega popravka ali popravkov.</w:t>
            </w:r>
          </w:p>
        </w:tc>
      </w:tr>
      <w:tr w:rsidR="00541F78" w:rsidRPr="00181361" w14:paraId="19C32BF9" w14:textId="77777777" w:rsidTr="00541F78">
        <w:trPr>
          <w:trHeight w:val="424"/>
        </w:trPr>
        <w:tc>
          <w:tcPr>
            <w:tcW w:w="1287" w:type="dxa"/>
            <w:noWrap/>
            <w:hideMark/>
          </w:tcPr>
          <w:p w14:paraId="788B2ACF"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lastRenderedPageBreak/>
              <w:t>3.2.4.1.(b)3</w:t>
            </w:r>
          </w:p>
        </w:tc>
        <w:tc>
          <w:tcPr>
            <w:tcW w:w="2252" w:type="dxa"/>
            <w:hideMark/>
          </w:tcPr>
          <w:p w14:paraId="0DF62D7B"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Osnova za prilagoditev</w:t>
            </w:r>
          </w:p>
        </w:tc>
        <w:tc>
          <w:tcPr>
            <w:tcW w:w="5812" w:type="dxa"/>
            <w:hideMark/>
          </w:tcPr>
          <w:p w14:paraId="383B78EA" w14:textId="77777777" w:rsidR="003D56E9" w:rsidRDefault="00541F78" w:rsidP="00496FF5">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identificira ustrezen popravek iz naslednjega seznama: </w:t>
            </w:r>
            <w:r w:rsidR="00E67AA7">
              <w:rPr>
                <w:rFonts w:ascii="Arial" w:hAnsi="Arial" w:cs="Arial"/>
                <w:sz w:val="18"/>
                <w:szCs w:val="18"/>
              </w:rPr>
              <w:t>24. člen ZMD (</w:t>
            </w:r>
            <w:r w:rsidRPr="00541F78">
              <w:rPr>
                <w:rFonts w:ascii="Arial" w:hAnsi="Arial" w:cs="Arial"/>
                <w:sz w:val="18"/>
                <w:szCs w:val="18"/>
              </w:rPr>
              <w:t>člen 3.4</w:t>
            </w:r>
            <w:r w:rsidR="00E67AA7">
              <w:rPr>
                <w:rFonts w:ascii="Arial" w:hAnsi="Arial" w:cs="Arial"/>
                <w:sz w:val="18"/>
                <w:szCs w:val="18"/>
              </w:rPr>
              <w:t xml:space="preserve"> vzorčnih pravil)</w:t>
            </w:r>
            <w:r w:rsidRPr="00541F78">
              <w:rPr>
                <w:rFonts w:ascii="Arial" w:hAnsi="Arial" w:cs="Arial"/>
                <w:sz w:val="18"/>
                <w:szCs w:val="18"/>
              </w:rPr>
              <w:t>,</w:t>
            </w:r>
            <w:r w:rsidR="00AB68E4">
              <w:rPr>
                <w:rFonts w:ascii="Arial" w:hAnsi="Arial" w:cs="Arial"/>
                <w:sz w:val="18"/>
                <w:szCs w:val="18"/>
              </w:rPr>
              <w:t xml:space="preserve"> prvi odstavek</w:t>
            </w:r>
            <w:r w:rsidR="00E67AA7">
              <w:rPr>
                <w:rFonts w:ascii="Arial" w:hAnsi="Arial" w:cs="Arial"/>
                <w:sz w:val="18"/>
                <w:szCs w:val="18"/>
              </w:rPr>
              <w:t xml:space="preserve"> </w:t>
            </w:r>
            <w:r w:rsidR="00AB68E4">
              <w:rPr>
                <w:rFonts w:ascii="Arial" w:hAnsi="Arial" w:cs="Arial"/>
                <w:sz w:val="18"/>
                <w:szCs w:val="18"/>
              </w:rPr>
              <w:t>25. člena ZMD (</w:t>
            </w:r>
            <w:r w:rsidRPr="00541F78">
              <w:rPr>
                <w:rFonts w:ascii="Arial" w:hAnsi="Arial" w:cs="Arial"/>
                <w:sz w:val="18"/>
                <w:szCs w:val="18"/>
              </w:rPr>
              <w:t>člen 3.5.3</w:t>
            </w:r>
            <w:r w:rsidR="00AB68E4">
              <w:rPr>
                <w:rFonts w:ascii="Arial" w:hAnsi="Arial" w:cs="Arial"/>
                <w:sz w:val="18"/>
                <w:szCs w:val="18"/>
              </w:rPr>
              <w:t>)</w:t>
            </w:r>
            <w:r w:rsidRPr="00541F78">
              <w:rPr>
                <w:rFonts w:ascii="Arial" w:hAnsi="Arial" w:cs="Arial"/>
                <w:sz w:val="18"/>
                <w:szCs w:val="18"/>
              </w:rPr>
              <w:t>,</w:t>
            </w:r>
            <w:r w:rsidR="00AB68E4">
              <w:rPr>
                <w:rFonts w:ascii="Arial" w:hAnsi="Arial" w:cs="Arial"/>
                <w:sz w:val="18"/>
                <w:szCs w:val="18"/>
              </w:rPr>
              <w:t xml:space="preserve"> tretji odstavek 25. člena ZMD</w:t>
            </w:r>
            <w:r w:rsidRPr="00541F78">
              <w:rPr>
                <w:rFonts w:ascii="Arial" w:hAnsi="Arial" w:cs="Arial"/>
                <w:sz w:val="18"/>
                <w:szCs w:val="18"/>
              </w:rPr>
              <w:t xml:space="preserve"> </w:t>
            </w:r>
            <w:r w:rsidR="00AB68E4">
              <w:rPr>
                <w:rFonts w:ascii="Arial" w:hAnsi="Arial" w:cs="Arial"/>
                <w:sz w:val="18"/>
                <w:szCs w:val="18"/>
              </w:rPr>
              <w:t>(</w:t>
            </w:r>
            <w:r w:rsidRPr="00541F78">
              <w:rPr>
                <w:rFonts w:ascii="Arial" w:hAnsi="Arial" w:cs="Arial"/>
                <w:sz w:val="18"/>
                <w:szCs w:val="18"/>
              </w:rPr>
              <w:t>člen 3.5.1(a)</w:t>
            </w:r>
            <w:r w:rsidR="00AB68E4">
              <w:rPr>
                <w:rFonts w:ascii="Arial" w:hAnsi="Arial" w:cs="Arial"/>
                <w:sz w:val="18"/>
                <w:szCs w:val="18"/>
              </w:rPr>
              <w:t>)</w:t>
            </w:r>
            <w:r w:rsidRPr="00541F78">
              <w:rPr>
                <w:rFonts w:ascii="Arial" w:hAnsi="Arial" w:cs="Arial"/>
                <w:sz w:val="18"/>
                <w:szCs w:val="18"/>
              </w:rPr>
              <w:t xml:space="preserve"> in/ali</w:t>
            </w:r>
            <w:r w:rsidR="00AB68E4">
              <w:rPr>
                <w:rFonts w:ascii="Arial" w:hAnsi="Arial" w:cs="Arial"/>
                <w:sz w:val="18"/>
                <w:szCs w:val="18"/>
              </w:rPr>
              <w:t xml:space="preserve"> četrti odstavek 25. člena ZMD</w:t>
            </w:r>
            <w:r w:rsidRPr="00541F78">
              <w:rPr>
                <w:rFonts w:ascii="Arial" w:hAnsi="Arial" w:cs="Arial"/>
                <w:sz w:val="18"/>
                <w:szCs w:val="18"/>
              </w:rPr>
              <w:t xml:space="preserve"> </w:t>
            </w:r>
            <w:r w:rsidR="00AB68E4">
              <w:rPr>
                <w:rFonts w:ascii="Arial" w:hAnsi="Arial" w:cs="Arial"/>
                <w:sz w:val="18"/>
                <w:szCs w:val="18"/>
              </w:rPr>
              <w:t>(</w:t>
            </w:r>
            <w:r w:rsidRPr="00541F78">
              <w:rPr>
                <w:rFonts w:ascii="Arial" w:hAnsi="Arial" w:cs="Arial"/>
                <w:sz w:val="18"/>
                <w:szCs w:val="18"/>
              </w:rPr>
              <w:t>člen 3.5.1(b)</w:t>
            </w:r>
            <w:r w:rsidR="00AB68E4">
              <w:rPr>
                <w:rFonts w:ascii="Arial" w:hAnsi="Arial" w:cs="Arial"/>
                <w:sz w:val="18"/>
                <w:szCs w:val="18"/>
              </w:rPr>
              <w:t xml:space="preserve"> vzorčnih pravil)</w:t>
            </w:r>
            <w:r w:rsidRPr="00541F78">
              <w:rPr>
                <w:rFonts w:ascii="Arial" w:hAnsi="Arial" w:cs="Arial"/>
                <w:sz w:val="18"/>
                <w:szCs w:val="18"/>
              </w:rPr>
              <w:t xml:space="preserve">. </w:t>
            </w:r>
          </w:p>
          <w:p w14:paraId="5C9A6972" w14:textId="77777777" w:rsidR="003D56E9" w:rsidRDefault="003D56E9" w:rsidP="00496FF5">
            <w:pPr>
              <w:jc w:val="both"/>
              <w:rPr>
                <w:rFonts w:ascii="Arial" w:hAnsi="Arial" w:cs="Arial"/>
                <w:sz w:val="18"/>
                <w:szCs w:val="18"/>
              </w:rPr>
            </w:pPr>
          </w:p>
          <w:p w14:paraId="2ACC1C59" w14:textId="77777777" w:rsidR="00E67AA7" w:rsidRDefault="00541F78" w:rsidP="00496FF5">
            <w:pPr>
              <w:jc w:val="both"/>
              <w:rPr>
                <w:rFonts w:ascii="Arial" w:hAnsi="Arial" w:cs="Arial"/>
                <w:sz w:val="18"/>
                <w:szCs w:val="18"/>
              </w:rPr>
            </w:pPr>
            <w:r w:rsidRPr="00541F78">
              <w:rPr>
                <w:rFonts w:ascii="Arial" w:hAnsi="Arial" w:cs="Arial"/>
                <w:sz w:val="18"/>
                <w:szCs w:val="18"/>
              </w:rPr>
              <w:t>Za vsako vrsto popravka je treba poročati ustrezn</w:t>
            </w:r>
            <w:r w:rsidR="00E67AA7">
              <w:rPr>
                <w:rFonts w:ascii="Arial" w:hAnsi="Arial" w:cs="Arial"/>
                <w:sz w:val="18"/>
                <w:szCs w:val="18"/>
              </w:rPr>
              <w:t>i</w:t>
            </w:r>
            <w:r w:rsidRPr="00541F78">
              <w:rPr>
                <w:rFonts w:ascii="Arial" w:hAnsi="Arial" w:cs="Arial"/>
                <w:sz w:val="18"/>
                <w:szCs w:val="18"/>
              </w:rPr>
              <w:t xml:space="preserve"> dodatek ali zmanjšanje FANIL </w:t>
            </w:r>
            <w:r w:rsidR="00E20AAE">
              <w:rPr>
                <w:rFonts w:ascii="Arial" w:hAnsi="Arial" w:cs="Arial"/>
                <w:sz w:val="18"/>
                <w:szCs w:val="18"/>
              </w:rPr>
              <w:t>s</w:t>
            </w:r>
            <w:r w:rsidRPr="00541F78">
              <w:rPr>
                <w:rFonts w:ascii="Arial" w:hAnsi="Arial" w:cs="Arial"/>
                <w:sz w:val="18"/>
                <w:szCs w:val="18"/>
              </w:rPr>
              <w:t xml:space="preserve">ubjekta v sestavi ali člana skupine JV. V primeru, ko velja več popravkov, naj bo poročana ena vrstica za vsako možnost, in ustrezne možnosti naj bodo poročane v naslednjem vrstnem redu: </w:t>
            </w:r>
            <w:r w:rsidR="00AB68E4">
              <w:rPr>
                <w:rFonts w:ascii="Arial" w:hAnsi="Arial" w:cs="Arial"/>
                <w:sz w:val="18"/>
                <w:szCs w:val="18"/>
              </w:rPr>
              <w:t>24. člen ZMD (</w:t>
            </w:r>
            <w:r w:rsidR="00AB68E4" w:rsidRPr="00541F78">
              <w:rPr>
                <w:rFonts w:ascii="Arial" w:hAnsi="Arial" w:cs="Arial"/>
                <w:sz w:val="18"/>
                <w:szCs w:val="18"/>
              </w:rPr>
              <w:t>člen 3.4</w:t>
            </w:r>
            <w:r w:rsidR="00AB68E4">
              <w:rPr>
                <w:rFonts w:ascii="Arial" w:hAnsi="Arial" w:cs="Arial"/>
                <w:sz w:val="18"/>
                <w:szCs w:val="18"/>
              </w:rPr>
              <w:t xml:space="preserve"> vzorčnih pravil)</w:t>
            </w:r>
            <w:r w:rsidR="00AB68E4" w:rsidRPr="00541F78">
              <w:rPr>
                <w:rFonts w:ascii="Arial" w:hAnsi="Arial" w:cs="Arial"/>
                <w:sz w:val="18"/>
                <w:szCs w:val="18"/>
              </w:rPr>
              <w:t>,</w:t>
            </w:r>
            <w:r w:rsidR="00AB68E4">
              <w:rPr>
                <w:rFonts w:ascii="Arial" w:hAnsi="Arial" w:cs="Arial"/>
                <w:sz w:val="18"/>
                <w:szCs w:val="18"/>
              </w:rPr>
              <w:t xml:space="preserve"> prvi odstavek 25. člena ZMD (</w:t>
            </w:r>
            <w:r w:rsidR="00AB68E4" w:rsidRPr="00541F78">
              <w:rPr>
                <w:rFonts w:ascii="Arial" w:hAnsi="Arial" w:cs="Arial"/>
                <w:sz w:val="18"/>
                <w:szCs w:val="18"/>
              </w:rPr>
              <w:t>člen 3.5.3</w:t>
            </w:r>
            <w:r w:rsidR="00AB68E4">
              <w:rPr>
                <w:rFonts w:ascii="Arial" w:hAnsi="Arial" w:cs="Arial"/>
                <w:sz w:val="18"/>
                <w:szCs w:val="18"/>
              </w:rPr>
              <w:t>)</w:t>
            </w:r>
            <w:r w:rsidR="00AB68E4" w:rsidRPr="00541F78">
              <w:rPr>
                <w:rFonts w:ascii="Arial" w:hAnsi="Arial" w:cs="Arial"/>
                <w:sz w:val="18"/>
                <w:szCs w:val="18"/>
              </w:rPr>
              <w:t>,</w:t>
            </w:r>
            <w:r w:rsidR="00AB68E4">
              <w:rPr>
                <w:rFonts w:ascii="Arial" w:hAnsi="Arial" w:cs="Arial"/>
                <w:sz w:val="18"/>
                <w:szCs w:val="18"/>
              </w:rPr>
              <w:t xml:space="preserve"> tretji odstavek 25. člena ZMD</w:t>
            </w:r>
            <w:r w:rsidR="00AB68E4" w:rsidRPr="00541F78">
              <w:rPr>
                <w:rFonts w:ascii="Arial" w:hAnsi="Arial" w:cs="Arial"/>
                <w:sz w:val="18"/>
                <w:szCs w:val="18"/>
              </w:rPr>
              <w:t xml:space="preserve"> </w:t>
            </w:r>
            <w:r w:rsidR="00AB68E4">
              <w:rPr>
                <w:rFonts w:ascii="Arial" w:hAnsi="Arial" w:cs="Arial"/>
                <w:sz w:val="18"/>
                <w:szCs w:val="18"/>
              </w:rPr>
              <w:t>(</w:t>
            </w:r>
            <w:r w:rsidR="00AB68E4" w:rsidRPr="00541F78">
              <w:rPr>
                <w:rFonts w:ascii="Arial" w:hAnsi="Arial" w:cs="Arial"/>
                <w:sz w:val="18"/>
                <w:szCs w:val="18"/>
              </w:rPr>
              <w:t>člen 3.5.1(a)</w:t>
            </w:r>
            <w:r w:rsidR="00AB68E4">
              <w:rPr>
                <w:rFonts w:ascii="Arial" w:hAnsi="Arial" w:cs="Arial"/>
                <w:sz w:val="18"/>
                <w:szCs w:val="18"/>
              </w:rPr>
              <w:t>)</w:t>
            </w:r>
            <w:r w:rsidR="00AB68E4" w:rsidRPr="00541F78">
              <w:rPr>
                <w:rFonts w:ascii="Arial" w:hAnsi="Arial" w:cs="Arial"/>
                <w:sz w:val="18"/>
                <w:szCs w:val="18"/>
              </w:rPr>
              <w:t xml:space="preserve"> in/ali</w:t>
            </w:r>
            <w:r w:rsidR="00AB68E4">
              <w:rPr>
                <w:rFonts w:ascii="Arial" w:hAnsi="Arial" w:cs="Arial"/>
                <w:sz w:val="18"/>
                <w:szCs w:val="18"/>
              </w:rPr>
              <w:t xml:space="preserve"> četrti odstavek 25. člena ZMD</w:t>
            </w:r>
            <w:r w:rsidR="00AB68E4" w:rsidRPr="00541F78">
              <w:rPr>
                <w:rFonts w:ascii="Arial" w:hAnsi="Arial" w:cs="Arial"/>
                <w:sz w:val="18"/>
                <w:szCs w:val="18"/>
              </w:rPr>
              <w:t xml:space="preserve"> </w:t>
            </w:r>
            <w:r w:rsidR="00AB68E4">
              <w:rPr>
                <w:rFonts w:ascii="Arial" w:hAnsi="Arial" w:cs="Arial"/>
                <w:sz w:val="18"/>
                <w:szCs w:val="18"/>
              </w:rPr>
              <w:t>(</w:t>
            </w:r>
            <w:r w:rsidR="00AB68E4" w:rsidRPr="00541F78">
              <w:rPr>
                <w:rFonts w:ascii="Arial" w:hAnsi="Arial" w:cs="Arial"/>
                <w:sz w:val="18"/>
                <w:szCs w:val="18"/>
              </w:rPr>
              <w:t>člen 3.5.1(b)</w:t>
            </w:r>
            <w:r w:rsidR="00AB68E4">
              <w:rPr>
                <w:rFonts w:ascii="Arial" w:hAnsi="Arial" w:cs="Arial"/>
                <w:sz w:val="18"/>
                <w:szCs w:val="18"/>
              </w:rPr>
              <w:t xml:space="preserve"> vzorčnih pravil)</w:t>
            </w:r>
            <w:r w:rsidRPr="00541F78">
              <w:rPr>
                <w:rFonts w:ascii="Arial" w:hAnsi="Arial" w:cs="Arial"/>
                <w:sz w:val="18"/>
                <w:szCs w:val="18"/>
              </w:rPr>
              <w:t>.</w:t>
            </w:r>
          </w:p>
          <w:p w14:paraId="73684551" w14:textId="77777777" w:rsidR="00E67AA7" w:rsidRDefault="00E67AA7" w:rsidP="00496FF5">
            <w:pPr>
              <w:jc w:val="both"/>
              <w:rPr>
                <w:rFonts w:ascii="Arial" w:hAnsi="Arial" w:cs="Arial"/>
                <w:sz w:val="18"/>
                <w:szCs w:val="18"/>
              </w:rPr>
            </w:pPr>
          </w:p>
          <w:p w14:paraId="02381D1B" w14:textId="77777777" w:rsidR="00E67AA7" w:rsidRDefault="00541F78" w:rsidP="00496FF5">
            <w:pPr>
              <w:jc w:val="both"/>
              <w:rPr>
                <w:rFonts w:ascii="Arial" w:hAnsi="Arial" w:cs="Arial"/>
                <w:sz w:val="18"/>
                <w:szCs w:val="18"/>
              </w:rPr>
            </w:pPr>
            <w:r w:rsidRPr="00541F78">
              <w:rPr>
                <w:rFonts w:ascii="Arial" w:hAnsi="Arial" w:cs="Arial"/>
                <w:sz w:val="18"/>
                <w:szCs w:val="18"/>
              </w:rPr>
              <w:t xml:space="preserve">• Prilagoditve v skladu s </w:t>
            </w:r>
            <w:r w:rsidR="00AB68E4">
              <w:rPr>
                <w:rFonts w:ascii="Arial" w:hAnsi="Arial" w:cs="Arial"/>
                <w:sz w:val="18"/>
                <w:szCs w:val="18"/>
              </w:rPr>
              <w:t>24. členom ZMD (</w:t>
            </w:r>
            <w:r w:rsidR="00AB68E4" w:rsidRPr="00541F78">
              <w:rPr>
                <w:rFonts w:ascii="Arial" w:hAnsi="Arial" w:cs="Arial"/>
                <w:sz w:val="18"/>
                <w:szCs w:val="18"/>
              </w:rPr>
              <w:t>člen 3.4</w:t>
            </w:r>
            <w:r w:rsidR="00AB68E4">
              <w:rPr>
                <w:rFonts w:ascii="Arial" w:hAnsi="Arial" w:cs="Arial"/>
                <w:sz w:val="18"/>
                <w:szCs w:val="18"/>
              </w:rPr>
              <w:t xml:space="preserve"> vzorčnih pravil) </w:t>
            </w:r>
            <w:r w:rsidRPr="00541F78">
              <w:rPr>
                <w:rFonts w:ascii="Arial" w:hAnsi="Arial" w:cs="Arial"/>
                <w:sz w:val="18"/>
                <w:szCs w:val="18"/>
              </w:rPr>
              <w:t xml:space="preserve">naj vključujejo prilagoditve v zvezi z alokacijo </w:t>
            </w:r>
            <w:proofErr w:type="spellStart"/>
            <w:r w:rsidR="007B1777">
              <w:rPr>
                <w:rFonts w:ascii="Arial" w:hAnsi="Arial" w:cs="Arial"/>
                <w:sz w:val="18"/>
                <w:szCs w:val="18"/>
              </w:rPr>
              <w:t>GloBE</w:t>
            </w:r>
            <w:proofErr w:type="spellEnd"/>
            <w:r w:rsidRPr="00541F78">
              <w:rPr>
                <w:rFonts w:ascii="Arial" w:hAnsi="Arial" w:cs="Arial"/>
                <w:sz w:val="18"/>
                <w:szCs w:val="18"/>
              </w:rPr>
              <w:t xml:space="preserve"> dohodka ali izgube v PE, ki so locirane v tej jurisdikciji ali v PE brez države (dodatki), pa tudi za alokacijo </w:t>
            </w:r>
            <w:proofErr w:type="spellStart"/>
            <w:r w:rsidR="007B1777">
              <w:rPr>
                <w:rFonts w:ascii="Arial" w:hAnsi="Arial" w:cs="Arial"/>
                <w:sz w:val="18"/>
                <w:szCs w:val="18"/>
              </w:rPr>
              <w:t>GloBE</w:t>
            </w:r>
            <w:proofErr w:type="spellEnd"/>
            <w:r w:rsidRPr="00541F78">
              <w:rPr>
                <w:rFonts w:ascii="Arial" w:hAnsi="Arial" w:cs="Arial"/>
                <w:sz w:val="18"/>
                <w:szCs w:val="18"/>
              </w:rPr>
              <w:t xml:space="preserve"> dohodka ali izgube iz Glavnega subjekta, ki je lociran v tej jurisdikciji, v PE (zmanjšanja). Prilagoditve v zvezi s </w:t>
            </w:r>
            <w:r w:rsidR="00AB68E4">
              <w:rPr>
                <w:rFonts w:ascii="Arial" w:hAnsi="Arial" w:cs="Arial"/>
                <w:sz w:val="18"/>
                <w:szCs w:val="18"/>
              </w:rPr>
              <w:t>24. členom ZMD (</w:t>
            </w:r>
            <w:r w:rsidR="00AB68E4" w:rsidRPr="00541F78">
              <w:rPr>
                <w:rFonts w:ascii="Arial" w:hAnsi="Arial" w:cs="Arial"/>
                <w:sz w:val="18"/>
                <w:szCs w:val="18"/>
              </w:rPr>
              <w:t>člen 3.4</w:t>
            </w:r>
            <w:r w:rsidR="00AB68E4">
              <w:rPr>
                <w:rFonts w:ascii="Arial" w:hAnsi="Arial" w:cs="Arial"/>
                <w:sz w:val="18"/>
                <w:szCs w:val="18"/>
              </w:rPr>
              <w:t xml:space="preserve"> vzorčnih pravil)</w:t>
            </w:r>
            <w:r w:rsidRPr="00541F78">
              <w:rPr>
                <w:rFonts w:ascii="Arial" w:hAnsi="Arial" w:cs="Arial"/>
                <w:sz w:val="18"/>
                <w:szCs w:val="18"/>
              </w:rPr>
              <w:t xml:space="preserve">ne smejo vključevati alokacije </w:t>
            </w:r>
            <w:proofErr w:type="spellStart"/>
            <w:r w:rsidR="007B1777">
              <w:rPr>
                <w:rFonts w:ascii="Arial" w:hAnsi="Arial" w:cs="Arial"/>
                <w:sz w:val="18"/>
                <w:szCs w:val="18"/>
              </w:rPr>
              <w:t>GloBE</w:t>
            </w:r>
            <w:proofErr w:type="spellEnd"/>
            <w:r w:rsidRPr="00541F78">
              <w:rPr>
                <w:rFonts w:ascii="Arial" w:hAnsi="Arial" w:cs="Arial"/>
                <w:sz w:val="18"/>
                <w:szCs w:val="18"/>
              </w:rPr>
              <w:t xml:space="preserve"> dohodka ali izgube v stalno poslovno enoto Pretočnega subjekta.</w:t>
            </w:r>
          </w:p>
          <w:p w14:paraId="3DC13ED8" w14:textId="77777777" w:rsidR="00AB68E4" w:rsidRDefault="00541F78" w:rsidP="00496FF5">
            <w:pPr>
              <w:jc w:val="both"/>
              <w:rPr>
                <w:rFonts w:ascii="Arial" w:hAnsi="Arial" w:cs="Arial"/>
                <w:sz w:val="18"/>
                <w:szCs w:val="18"/>
              </w:rPr>
            </w:pPr>
            <w:r w:rsidRPr="00541F78">
              <w:rPr>
                <w:rFonts w:ascii="Arial" w:hAnsi="Arial" w:cs="Arial"/>
                <w:sz w:val="18"/>
                <w:szCs w:val="18"/>
              </w:rPr>
              <w:t xml:space="preserve">• Prilagoditve v skladu s </w:t>
            </w:r>
            <w:r w:rsidR="00AB68E4">
              <w:rPr>
                <w:rFonts w:ascii="Arial" w:hAnsi="Arial" w:cs="Arial"/>
                <w:sz w:val="18"/>
                <w:szCs w:val="18"/>
              </w:rPr>
              <w:t>prvim odstavkom 25. člena ZMD (</w:t>
            </w:r>
            <w:r w:rsidR="00AB68E4" w:rsidRPr="00541F78">
              <w:rPr>
                <w:rFonts w:ascii="Arial" w:hAnsi="Arial" w:cs="Arial"/>
                <w:sz w:val="18"/>
                <w:szCs w:val="18"/>
              </w:rPr>
              <w:t>člen 3.5.3</w:t>
            </w:r>
            <w:r w:rsidR="00AB68E4">
              <w:rPr>
                <w:rFonts w:ascii="Arial" w:hAnsi="Arial" w:cs="Arial"/>
                <w:sz w:val="18"/>
                <w:szCs w:val="18"/>
              </w:rPr>
              <w:t xml:space="preserve">) </w:t>
            </w:r>
            <w:r w:rsidRPr="00541F78">
              <w:rPr>
                <w:rFonts w:ascii="Arial" w:hAnsi="Arial" w:cs="Arial"/>
                <w:sz w:val="18"/>
                <w:szCs w:val="18"/>
              </w:rPr>
              <w:t xml:space="preserve">vključujejo zmanjšanja </w:t>
            </w:r>
            <w:proofErr w:type="spellStart"/>
            <w:r w:rsidR="007B1777">
              <w:rPr>
                <w:rFonts w:ascii="Arial" w:hAnsi="Arial" w:cs="Arial"/>
                <w:sz w:val="18"/>
                <w:szCs w:val="18"/>
              </w:rPr>
              <w:t>GloBE</w:t>
            </w:r>
            <w:proofErr w:type="spellEnd"/>
            <w:r w:rsidRPr="00541F78">
              <w:rPr>
                <w:rFonts w:ascii="Arial" w:hAnsi="Arial" w:cs="Arial"/>
                <w:sz w:val="18"/>
                <w:szCs w:val="18"/>
              </w:rPr>
              <w:t xml:space="preserve"> dohodka ali izgube za znesek, ki je dodeljen drugim lastnikom, ki niso </w:t>
            </w:r>
            <w:r w:rsidR="00E20AAE">
              <w:rPr>
                <w:rFonts w:ascii="Arial" w:hAnsi="Arial" w:cs="Arial"/>
                <w:sz w:val="18"/>
                <w:szCs w:val="18"/>
              </w:rPr>
              <w:t>s</w:t>
            </w:r>
            <w:r w:rsidRPr="00541F78">
              <w:rPr>
                <w:rFonts w:ascii="Arial" w:hAnsi="Arial" w:cs="Arial"/>
                <w:sz w:val="18"/>
                <w:szCs w:val="18"/>
              </w:rPr>
              <w:t>ubjekti v sestavi.</w:t>
            </w:r>
            <w:r w:rsidR="00AB68E4">
              <w:rPr>
                <w:rFonts w:ascii="Arial" w:hAnsi="Arial" w:cs="Arial"/>
                <w:sz w:val="18"/>
                <w:szCs w:val="18"/>
              </w:rPr>
              <w:t xml:space="preserve"> </w:t>
            </w:r>
          </w:p>
          <w:p w14:paraId="3994BA7D" w14:textId="77777777" w:rsidR="00541F78" w:rsidRPr="00541F78" w:rsidRDefault="00541F78" w:rsidP="000D6EFA">
            <w:pPr>
              <w:jc w:val="both"/>
              <w:rPr>
                <w:rFonts w:ascii="Arial" w:hAnsi="Arial" w:cs="Arial"/>
                <w:sz w:val="18"/>
                <w:szCs w:val="18"/>
              </w:rPr>
            </w:pPr>
            <w:r w:rsidRPr="00541F78">
              <w:rPr>
                <w:rFonts w:ascii="Arial" w:hAnsi="Arial" w:cs="Arial"/>
                <w:sz w:val="18"/>
                <w:szCs w:val="18"/>
              </w:rPr>
              <w:t xml:space="preserve">• Prilagoditve v skladu s </w:t>
            </w:r>
            <w:r w:rsidR="00AB68E4">
              <w:rPr>
                <w:rFonts w:ascii="Arial" w:hAnsi="Arial" w:cs="Arial"/>
                <w:sz w:val="18"/>
                <w:szCs w:val="18"/>
              </w:rPr>
              <w:t>tretji</w:t>
            </w:r>
            <w:r w:rsidR="00E737F6">
              <w:rPr>
                <w:rFonts w:ascii="Arial" w:hAnsi="Arial" w:cs="Arial"/>
                <w:sz w:val="18"/>
                <w:szCs w:val="18"/>
              </w:rPr>
              <w:t>m</w:t>
            </w:r>
            <w:r w:rsidR="00AB68E4">
              <w:rPr>
                <w:rFonts w:ascii="Arial" w:hAnsi="Arial" w:cs="Arial"/>
                <w:sz w:val="18"/>
                <w:szCs w:val="18"/>
              </w:rPr>
              <w:t xml:space="preserve"> odstavkom 25. člena ZMD</w:t>
            </w:r>
            <w:r w:rsidR="00AB68E4" w:rsidRPr="00541F78">
              <w:rPr>
                <w:rFonts w:ascii="Arial" w:hAnsi="Arial" w:cs="Arial"/>
                <w:sz w:val="18"/>
                <w:szCs w:val="18"/>
              </w:rPr>
              <w:t xml:space="preserve"> </w:t>
            </w:r>
            <w:r w:rsidR="00AB68E4">
              <w:rPr>
                <w:rFonts w:ascii="Arial" w:hAnsi="Arial" w:cs="Arial"/>
                <w:sz w:val="18"/>
                <w:szCs w:val="18"/>
              </w:rPr>
              <w:t>(</w:t>
            </w:r>
            <w:r w:rsidR="00AB68E4" w:rsidRPr="00541F78">
              <w:rPr>
                <w:rFonts w:ascii="Arial" w:hAnsi="Arial" w:cs="Arial"/>
                <w:sz w:val="18"/>
                <w:szCs w:val="18"/>
              </w:rPr>
              <w:t>člen 3.5.1(a)</w:t>
            </w:r>
            <w:r w:rsidR="00AB68E4">
              <w:rPr>
                <w:rFonts w:ascii="Arial" w:hAnsi="Arial" w:cs="Arial"/>
                <w:sz w:val="18"/>
                <w:szCs w:val="18"/>
              </w:rPr>
              <w:t>)</w:t>
            </w:r>
            <w:r w:rsidR="00AB68E4" w:rsidRPr="00541F78">
              <w:rPr>
                <w:rFonts w:ascii="Arial" w:hAnsi="Arial" w:cs="Arial"/>
                <w:sz w:val="18"/>
                <w:szCs w:val="18"/>
              </w:rPr>
              <w:t xml:space="preserve"> </w:t>
            </w:r>
            <w:r w:rsidRPr="00541F78">
              <w:rPr>
                <w:rFonts w:ascii="Arial" w:hAnsi="Arial" w:cs="Arial"/>
                <w:sz w:val="18"/>
                <w:szCs w:val="18"/>
              </w:rPr>
              <w:t xml:space="preserve">vključujejo alokacijo </w:t>
            </w:r>
            <w:r w:rsidR="00E20AAE">
              <w:rPr>
                <w:rFonts w:ascii="Arial" w:hAnsi="Arial" w:cs="Arial"/>
                <w:sz w:val="18"/>
                <w:szCs w:val="18"/>
              </w:rPr>
              <w:t xml:space="preserve">kvalificiranega </w:t>
            </w:r>
            <w:r w:rsidRPr="00541F78">
              <w:rPr>
                <w:rFonts w:ascii="Arial" w:hAnsi="Arial" w:cs="Arial"/>
                <w:sz w:val="18"/>
                <w:szCs w:val="18"/>
              </w:rPr>
              <w:t xml:space="preserve">dohodka ali izgube iz </w:t>
            </w:r>
            <w:r w:rsidR="00AB68E4">
              <w:rPr>
                <w:rFonts w:ascii="Arial" w:hAnsi="Arial" w:cs="Arial"/>
                <w:sz w:val="18"/>
                <w:szCs w:val="18"/>
              </w:rPr>
              <w:t>p</w:t>
            </w:r>
            <w:r w:rsidRPr="00541F78">
              <w:rPr>
                <w:rFonts w:ascii="Arial" w:hAnsi="Arial" w:cs="Arial"/>
                <w:sz w:val="18"/>
                <w:szCs w:val="18"/>
              </w:rPr>
              <w:t xml:space="preserve">retočnega subjekta v poslovno enoto v tej jurisdikciji ali v to PE brez države (dodatki) in alokacijo iz </w:t>
            </w:r>
            <w:r w:rsidR="00E20AAE">
              <w:rPr>
                <w:rFonts w:ascii="Arial" w:hAnsi="Arial" w:cs="Arial"/>
                <w:sz w:val="18"/>
                <w:szCs w:val="18"/>
              </w:rPr>
              <w:t>p</w:t>
            </w:r>
            <w:r w:rsidRPr="00541F78">
              <w:rPr>
                <w:rFonts w:ascii="Arial" w:hAnsi="Arial" w:cs="Arial"/>
                <w:sz w:val="18"/>
                <w:szCs w:val="18"/>
              </w:rPr>
              <w:t xml:space="preserve">retočnega subjekta brez države (ali </w:t>
            </w:r>
            <w:r w:rsidR="000138BD" w:rsidRPr="00541F78">
              <w:rPr>
                <w:rFonts w:ascii="Arial" w:hAnsi="Arial" w:cs="Arial"/>
                <w:sz w:val="18"/>
                <w:szCs w:val="18"/>
              </w:rPr>
              <w:t>pretočnega</w:t>
            </w:r>
            <w:r w:rsidRPr="00541F78">
              <w:rPr>
                <w:rFonts w:ascii="Arial" w:hAnsi="Arial" w:cs="Arial"/>
                <w:sz w:val="18"/>
                <w:szCs w:val="18"/>
              </w:rPr>
              <w:t xml:space="preserve"> subjekta v tej jurisdikciji, če je UPE) v PE v drugi jurisdikciji (zmanjšanja).</w:t>
            </w:r>
            <w:r w:rsidRPr="00541F78">
              <w:rPr>
                <w:rFonts w:ascii="Arial" w:hAnsi="Arial" w:cs="Arial"/>
                <w:sz w:val="18"/>
                <w:szCs w:val="18"/>
              </w:rPr>
              <w:br/>
              <w:t xml:space="preserve">• Prilagoditve v skladu s </w:t>
            </w:r>
            <w:r w:rsidR="00E737F6">
              <w:rPr>
                <w:rFonts w:ascii="Arial" w:hAnsi="Arial" w:cs="Arial"/>
                <w:sz w:val="18"/>
                <w:szCs w:val="18"/>
              </w:rPr>
              <w:t>četrtim odstavkom 25. člena ZMD</w:t>
            </w:r>
            <w:r w:rsidR="00E737F6" w:rsidRPr="00541F78">
              <w:rPr>
                <w:rFonts w:ascii="Arial" w:hAnsi="Arial" w:cs="Arial"/>
                <w:sz w:val="18"/>
                <w:szCs w:val="18"/>
              </w:rPr>
              <w:t xml:space="preserve"> </w:t>
            </w:r>
            <w:r w:rsidR="00E737F6">
              <w:rPr>
                <w:rFonts w:ascii="Arial" w:hAnsi="Arial" w:cs="Arial"/>
                <w:sz w:val="18"/>
                <w:szCs w:val="18"/>
              </w:rPr>
              <w:t>(</w:t>
            </w:r>
            <w:r w:rsidR="00E737F6" w:rsidRPr="00541F78">
              <w:rPr>
                <w:rFonts w:ascii="Arial" w:hAnsi="Arial" w:cs="Arial"/>
                <w:sz w:val="18"/>
                <w:szCs w:val="18"/>
              </w:rPr>
              <w:t>člen 3.5.1(b)</w:t>
            </w:r>
            <w:r w:rsidR="00E737F6">
              <w:rPr>
                <w:rFonts w:ascii="Arial" w:hAnsi="Arial" w:cs="Arial"/>
                <w:sz w:val="18"/>
                <w:szCs w:val="18"/>
              </w:rPr>
              <w:t xml:space="preserve"> vzorčnih pravil) </w:t>
            </w:r>
            <w:r w:rsidRPr="00541F78">
              <w:rPr>
                <w:rFonts w:ascii="Arial" w:hAnsi="Arial" w:cs="Arial"/>
                <w:sz w:val="18"/>
                <w:szCs w:val="18"/>
              </w:rPr>
              <w:t xml:space="preserve">naj vključujejo alokacijo </w:t>
            </w:r>
            <w:proofErr w:type="spellStart"/>
            <w:r w:rsidR="007B1777">
              <w:rPr>
                <w:rFonts w:ascii="Arial" w:hAnsi="Arial" w:cs="Arial"/>
                <w:sz w:val="18"/>
                <w:szCs w:val="18"/>
              </w:rPr>
              <w:t>GloBE</w:t>
            </w:r>
            <w:proofErr w:type="spellEnd"/>
            <w:r w:rsidRPr="00541F78">
              <w:rPr>
                <w:rFonts w:ascii="Arial" w:hAnsi="Arial" w:cs="Arial"/>
                <w:sz w:val="18"/>
                <w:szCs w:val="18"/>
              </w:rPr>
              <w:t xml:space="preserve"> dohodka ali izgube iz </w:t>
            </w:r>
            <w:r w:rsidR="00E20AAE">
              <w:rPr>
                <w:rFonts w:ascii="Arial" w:hAnsi="Arial" w:cs="Arial"/>
                <w:sz w:val="18"/>
                <w:szCs w:val="18"/>
              </w:rPr>
              <w:t>d</w:t>
            </w:r>
            <w:r w:rsidRPr="00541F78">
              <w:rPr>
                <w:rFonts w:ascii="Arial" w:hAnsi="Arial" w:cs="Arial"/>
                <w:sz w:val="18"/>
                <w:szCs w:val="18"/>
              </w:rPr>
              <w:t xml:space="preserve">avčno </w:t>
            </w:r>
            <w:r w:rsidR="00E20AAE">
              <w:rPr>
                <w:rFonts w:ascii="Arial" w:hAnsi="Arial" w:cs="Arial"/>
                <w:sz w:val="18"/>
                <w:szCs w:val="18"/>
              </w:rPr>
              <w:t>t</w:t>
            </w:r>
            <w:r w:rsidRPr="00541F78">
              <w:rPr>
                <w:rFonts w:ascii="Arial" w:hAnsi="Arial" w:cs="Arial"/>
                <w:sz w:val="18"/>
                <w:szCs w:val="18"/>
              </w:rPr>
              <w:t xml:space="preserve">ransparentnega </w:t>
            </w:r>
            <w:r w:rsidR="00E20AAE">
              <w:rPr>
                <w:rFonts w:ascii="Arial" w:hAnsi="Arial" w:cs="Arial"/>
                <w:sz w:val="18"/>
                <w:szCs w:val="18"/>
              </w:rPr>
              <w:t>s</w:t>
            </w:r>
            <w:r w:rsidRPr="00541F78">
              <w:rPr>
                <w:rFonts w:ascii="Arial" w:hAnsi="Arial" w:cs="Arial"/>
                <w:sz w:val="18"/>
                <w:szCs w:val="18"/>
              </w:rPr>
              <w:t>ubjekta, ki ni UPE, do lastnika Subjekta v sestavi v tej jurisdikciji (dodatki) in alokacijo iz Davčno Transparentnega subjekta, ki ni UPE, do lastnika CE v drugi pristojnosti (zmanjšanja).</w:t>
            </w:r>
          </w:p>
        </w:tc>
      </w:tr>
      <w:tr w:rsidR="00541F78" w:rsidRPr="00181361" w14:paraId="57071A32" w14:textId="77777777" w:rsidTr="00541F78">
        <w:trPr>
          <w:trHeight w:val="1152"/>
        </w:trPr>
        <w:tc>
          <w:tcPr>
            <w:tcW w:w="1287" w:type="dxa"/>
            <w:noWrap/>
            <w:hideMark/>
          </w:tcPr>
          <w:p w14:paraId="6F7AABC6" w14:textId="77777777" w:rsidR="00541F78" w:rsidRPr="00181361" w:rsidRDefault="00541F78" w:rsidP="0050762E">
            <w:pPr>
              <w:spacing w:after="160"/>
              <w:jc w:val="both"/>
              <w:rPr>
                <w:rFonts w:ascii="Arial" w:hAnsi="Arial" w:cs="Arial"/>
                <w:sz w:val="18"/>
                <w:szCs w:val="18"/>
              </w:rPr>
            </w:pPr>
            <w:r w:rsidRPr="00181361">
              <w:rPr>
                <w:rFonts w:ascii="Arial" w:hAnsi="Arial" w:cs="Arial"/>
                <w:sz w:val="18"/>
                <w:szCs w:val="18"/>
              </w:rPr>
              <w:t>3.2.4.1.(b)4</w:t>
            </w:r>
          </w:p>
        </w:tc>
        <w:tc>
          <w:tcPr>
            <w:tcW w:w="2252" w:type="dxa"/>
            <w:hideMark/>
          </w:tcPr>
          <w:p w14:paraId="501CAD3C"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 xml:space="preserve">Drugi </w:t>
            </w:r>
            <w:r w:rsidR="00E737F6">
              <w:rPr>
                <w:rFonts w:ascii="Arial" w:hAnsi="Arial" w:cs="Arial"/>
                <w:sz w:val="18"/>
                <w:szCs w:val="18"/>
              </w:rPr>
              <w:t>s</w:t>
            </w:r>
            <w:r w:rsidRPr="00181361">
              <w:rPr>
                <w:rFonts w:ascii="Arial" w:hAnsi="Arial" w:cs="Arial"/>
                <w:sz w:val="18"/>
                <w:szCs w:val="18"/>
              </w:rPr>
              <w:t>ubjekt v sestavi ali član skupine Skupnega podviga</w:t>
            </w:r>
          </w:p>
        </w:tc>
        <w:tc>
          <w:tcPr>
            <w:tcW w:w="5812" w:type="dxa"/>
            <w:hideMark/>
          </w:tcPr>
          <w:p w14:paraId="772EBC9F" w14:textId="77777777" w:rsidR="00541F78" w:rsidRPr="00541F78" w:rsidRDefault="00541F78" w:rsidP="000D6EFA">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poroča davčno identifikacijsko številko (TIN) drugega Subjekta v sestavi, skupine JV ali podružnice skupine JV, ki se uporablja za namene Zajetih davkov v jurisdikciji, ali, če davčna identifikacijska številka ni na voljo, funkcionalni ekvivalent, kot je poslovna/registrska številka podjetja</w:t>
            </w:r>
          </w:p>
        </w:tc>
      </w:tr>
      <w:tr w:rsidR="00541F78" w:rsidRPr="00181361" w14:paraId="3599A16B" w14:textId="77777777" w:rsidTr="000138BD">
        <w:trPr>
          <w:trHeight w:val="978"/>
        </w:trPr>
        <w:tc>
          <w:tcPr>
            <w:tcW w:w="1287" w:type="dxa"/>
            <w:noWrap/>
            <w:hideMark/>
          </w:tcPr>
          <w:p w14:paraId="4684C283"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3.2.4.1.(b)5</w:t>
            </w:r>
          </w:p>
        </w:tc>
        <w:tc>
          <w:tcPr>
            <w:tcW w:w="2252" w:type="dxa"/>
            <w:hideMark/>
          </w:tcPr>
          <w:p w14:paraId="6E26E6F7"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Jurisdikcija drugega Subjekta v sestavi ali člana skupine Skupnega podviga</w:t>
            </w:r>
          </w:p>
        </w:tc>
        <w:tc>
          <w:tcPr>
            <w:tcW w:w="5812" w:type="dxa"/>
            <w:hideMark/>
          </w:tcPr>
          <w:p w14:paraId="65778797" w14:textId="77777777" w:rsidR="00541F78" w:rsidRPr="00541F78" w:rsidRDefault="00541F78" w:rsidP="000D6EFA">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identificira jurisdikcijo (v obliki dvočrkovne kode po alfa standardu ISO 3166-1) drugega Subjekta v sestavi ali članov skupin Skupnega podviga. </w:t>
            </w: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poroča "brez države" za Subjekte v sestavi, ki se štejejo kot "brezdržavni".</w:t>
            </w:r>
          </w:p>
        </w:tc>
      </w:tr>
      <w:tr w:rsidR="00541F78" w:rsidRPr="00181361" w14:paraId="7B2C598B" w14:textId="77777777" w:rsidTr="00541F78">
        <w:trPr>
          <w:trHeight w:val="648"/>
        </w:trPr>
        <w:tc>
          <w:tcPr>
            <w:tcW w:w="1287" w:type="dxa"/>
            <w:noWrap/>
            <w:hideMark/>
          </w:tcPr>
          <w:p w14:paraId="61D25F7C"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3.2.4.1.(b)6</w:t>
            </w:r>
          </w:p>
        </w:tc>
        <w:tc>
          <w:tcPr>
            <w:tcW w:w="2252" w:type="dxa"/>
            <w:hideMark/>
          </w:tcPr>
          <w:p w14:paraId="5EA5FB2D" w14:textId="3D918A0D" w:rsidR="00541F78" w:rsidRPr="00181361" w:rsidRDefault="00AD6932" w:rsidP="00AD6932">
            <w:pPr>
              <w:jc w:val="both"/>
              <w:rPr>
                <w:rFonts w:ascii="Arial" w:hAnsi="Arial" w:cs="Arial"/>
                <w:sz w:val="18"/>
                <w:szCs w:val="18"/>
              </w:rPr>
            </w:pPr>
            <w:r>
              <w:rPr>
                <w:rFonts w:ascii="Arial" w:hAnsi="Arial" w:cs="Arial"/>
                <w:sz w:val="18"/>
                <w:szCs w:val="18"/>
              </w:rPr>
              <w:t xml:space="preserve">Povečanja </w:t>
            </w:r>
            <w:proofErr w:type="spellStart"/>
            <w:r>
              <w:rPr>
                <w:rFonts w:ascii="Arial" w:hAnsi="Arial" w:cs="Arial"/>
                <w:sz w:val="18"/>
                <w:szCs w:val="18"/>
              </w:rPr>
              <w:t>k</w:t>
            </w:r>
            <w:r w:rsidR="00541F78" w:rsidRPr="00181361">
              <w:rPr>
                <w:rFonts w:ascii="Arial" w:hAnsi="Arial" w:cs="Arial"/>
                <w:sz w:val="18"/>
                <w:szCs w:val="18"/>
              </w:rPr>
              <w:t>temu</w:t>
            </w:r>
            <w:proofErr w:type="spellEnd"/>
            <w:r w:rsidR="00541F78" w:rsidRPr="00181361">
              <w:rPr>
                <w:rFonts w:ascii="Arial" w:hAnsi="Arial" w:cs="Arial"/>
                <w:sz w:val="18"/>
                <w:szCs w:val="18"/>
              </w:rPr>
              <w:t xml:space="preserve"> Subjektu v sestavi</w:t>
            </w:r>
          </w:p>
        </w:tc>
        <w:tc>
          <w:tcPr>
            <w:tcW w:w="5812" w:type="dxa"/>
            <w:hideMark/>
          </w:tcPr>
          <w:p w14:paraId="20A1D31A" w14:textId="77777777" w:rsidR="00541F78" w:rsidRPr="00541F78" w:rsidRDefault="00541F78" w:rsidP="000D6EFA">
            <w:pPr>
              <w:jc w:val="both"/>
              <w:rPr>
                <w:rFonts w:ascii="Arial" w:hAnsi="Arial" w:cs="Arial"/>
                <w:sz w:val="18"/>
                <w:szCs w:val="18"/>
              </w:rPr>
            </w:pPr>
            <w:r w:rsidRPr="00541F78">
              <w:rPr>
                <w:rFonts w:ascii="Arial" w:hAnsi="Arial" w:cs="Arial"/>
                <w:sz w:val="18"/>
                <w:szCs w:val="18"/>
              </w:rPr>
              <w:t xml:space="preserve">Poroča se znesek vsake prilagoditve, ki poveča </w:t>
            </w:r>
            <w:proofErr w:type="spellStart"/>
            <w:r w:rsidR="007B1777">
              <w:rPr>
                <w:rFonts w:ascii="Arial" w:hAnsi="Arial" w:cs="Arial"/>
                <w:sz w:val="18"/>
                <w:szCs w:val="18"/>
              </w:rPr>
              <w:t>GloBE</w:t>
            </w:r>
            <w:proofErr w:type="spellEnd"/>
            <w:r w:rsidRPr="00541F78">
              <w:rPr>
                <w:rFonts w:ascii="Arial" w:hAnsi="Arial" w:cs="Arial"/>
                <w:sz w:val="18"/>
                <w:szCs w:val="18"/>
              </w:rPr>
              <w:t xml:space="preserve"> dohodek Subjekta v sestavi ali člana skupine JV, ki je identificiran v stolpcu 3.2.4.1.b.1.</w:t>
            </w:r>
          </w:p>
        </w:tc>
      </w:tr>
      <w:tr w:rsidR="00541F78" w:rsidRPr="00181361" w14:paraId="6B8F0A6F" w14:textId="77777777" w:rsidTr="00541F78">
        <w:trPr>
          <w:trHeight w:val="576"/>
        </w:trPr>
        <w:tc>
          <w:tcPr>
            <w:tcW w:w="1287" w:type="dxa"/>
            <w:noWrap/>
            <w:hideMark/>
          </w:tcPr>
          <w:p w14:paraId="6F74262D"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3.2.4.1.(b)7</w:t>
            </w:r>
          </w:p>
        </w:tc>
        <w:tc>
          <w:tcPr>
            <w:tcW w:w="2252" w:type="dxa"/>
            <w:hideMark/>
          </w:tcPr>
          <w:p w14:paraId="55E96FC7"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Zmanjšanja k temu Subjektu v sestavi</w:t>
            </w:r>
          </w:p>
        </w:tc>
        <w:tc>
          <w:tcPr>
            <w:tcW w:w="5812" w:type="dxa"/>
            <w:hideMark/>
          </w:tcPr>
          <w:p w14:paraId="777200A1" w14:textId="77777777" w:rsidR="00541F78" w:rsidRPr="00541F78" w:rsidRDefault="00541F78" w:rsidP="000D6EFA">
            <w:pPr>
              <w:jc w:val="both"/>
              <w:rPr>
                <w:rFonts w:ascii="Arial" w:hAnsi="Arial" w:cs="Arial"/>
                <w:sz w:val="18"/>
                <w:szCs w:val="18"/>
              </w:rPr>
            </w:pPr>
            <w:r w:rsidRPr="00541F78">
              <w:rPr>
                <w:rFonts w:ascii="Arial" w:hAnsi="Arial" w:cs="Arial"/>
                <w:sz w:val="18"/>
                <w:szCs w:val="18"/>
              </w:rPr>
              <w:t xml:space="preserve">Poroča se znesek vsake prilagoditve, ki zmanjša </w:t>
            </w:r>
            <w:proofErr w:type="spellStart"/>
            <w:r w:rsidR="007B1777">
              <w:rPr>
                <w:rFonts w:ascii="Arial" w:hAnsi="Arial" w:cs="Arial"/>
                <w:sz w:val="18"/>
                <w:szCs w:val="18"/>
              </w:rPr>
              <w:t>GloBE</w:t>
            </w:r>
            <w:proofErr w:type="spellEnd"/>
            <w:r w:rsidRPr="00541F78">
              <w:rPr>
                <w:rFonts w:ascii="Arial" w:hAnsi="Arial" w:cs="Arial"/>
                <w:sz w:val="18"/>
                <w:szCs w:val="18"/>
              </w:rPr>
              <w:t xml:space="preserve"> dohodek Subjekta v sestavi ali člana skupine JV, ki je identificiran v stolpcu 3.2.4.1.b.1.</w:t>
            </w:r>
          </w:p>
        </w:tc>
      </w:tr>
      <w:tr w:rsidR="00541F78" w:rsidRPr="00181361" w14:paraId="513A63E8" w14:textId="77777777" w:rsidTr="000138BD">
        <w:trPr>
          <w:trHeight w:val="565"/>
        </w:trPr>
        <w:tc>
          <w:tcPr>
            <w:tcW w:w="1287" w:type="dxa"/>
            <w:noWrap/>
            <w:hideMark/>
          </w:tcPr>
          <w:p w14:paraId="69903E88"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3.2.4.1.(b)8</w:t>
            </w:r>
          </w:p>
        </w:tc>
        <w:tc>
          <w:tcPr>
            <w:tcW w:w="2252" w:type="dxa"/>
            <w:hideMark/>
          </w:tcPr>
          <w:p w14:paraId="5DBBCB22"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FANIL po prilagoditvah</w:t>
            </w:r>
          </w:p>
        </w:tc>
        <w:tc>
          <w:tcPr>
            <w:tcW w:w="5812" w:type="dxa"/>
            <w:hideMark/>
          </w:tcPr>
          <w:p w14:paraId="086CCE7E" w14:textId="77777777" w:rsidR="00541F78" w:rsidRPr="00541F78" w:rsidRDefault="00541F78" w:rsidP="000D6EFA">
            <w:pPr>
              <w:jc w:val="both"/>
              <w:rPr>
                <w:rFonts w:ascii="Arial" w:hAnsi="Arial" w:cs="Arial"/>
                <w:sz w:val="18"/>
                <w:szCs w:val="18"/>
              </w:rPr>
            </w:pPr>
            <w:r w:rsidRPr="00541F78">
              <w:rPr>
                <w:rFonts w:ascii="Arial" w:hAnsi="Arial" w:cs="Arial"/>
                <w:sz w:val="18"/>
                <w:szCs w:val="18"/>
              </w:rPr>
              <w:t>Poročajo se Finančni neto računovodski Dohodek ali Izguba (FANIL) Subjekta v sestavi ali člana Skupine Skupnega podviga po relevantnih prilagoditvah. V primeru, ko se aplicira več prilagoditev, FANIL, ki se poroča odseva FANIL, ki upošteva prilagoditve, identificirane v isti vrstici.</w:t>
            </w:r>
          </w:p>
        </w:tc>
      </w:tr>
      <w:tr w:rsidR="00541F78" w:rsidRPr="00181361" w14:paraId="2BF9F25C" w14:textId="77777777" w:rsidTr="00B103D0">
        <w:trPr>
          <w:trHeight w:val="2556"/>
        </w:trPr>
        <w:tc>
          <w:tcPr>
            <w:tcW w:w="1287" w:type="dxa"/>
            <w:shd w:val="clear" w:color="auto" w:fill="D9D9D9" w:themeFill="background1" w:themeFillShade="D9"/>
            <w:noWrap/>
            <w:hideMark/>
          </w:tcPr>
          <w:p w14:paraId="48179498"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lastRenderedPageBreak/>
              <w:t>3.2.4.1.(c)</w:t>
            </w:r>
          </w:p>
        </w:tc>
        <w:tc>
          <w:tcPr>
            <w:tcW w:w="2252" w:type="dxa"/>
            <w:shd w:val="clear" w:color="auto" w:fill="D9D9D9" w:themeFill="background1" w:themeFillShade="D9"/>
            <w:noWrap/>
            <w:hideMark/>
          </w:tcPr>
          <w:p w14:paraId="4BAC78D7"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Čezmejne prilagoditve</w:t>
            </w:r>
          </w:p>
        </w:tc>
        <w:tc>
          <w:tcPr>
            <w:tcW w:w="5812" w:type="dxa"/>
            <w:shd w:val="clear" w:color="auto" w:fill="D9D9D9" w:themeFill="background1" w:themeFillShade="D9"/>
            <w:hideMark/>
          </w:tcPr>
          <w:p w14:paraId="32A49FFB" w14:textId="77777777" w:rsidR="00E737F6" w:rsidRDefault="00541F78" w:rsidP="00496FF5">
            <w:pPr>
              <w:jc w:val="both"/>
              <w:rPr>
                <w:rFonts w:ascii="Arial" w:hAnsi="Arial" w:cs="Arial"/>
                <w:sz w:val="18"/>
                <w:szCs w:val="18"/>
              </w:rPr>
            </w:pPr>
            <w:r w:rsidRPr="00541F78">
              <w:rPr>
                <w:rFonts w:ascii="Arial" w:hAnsi="Arial" w:cs="Arial"/>
                <w:sz w:val="18"/>
                <w:szCs w:val="18"/>
              </w:rPr>
              <w:t>Če je krovni matični subjekt v celoti v lasti imetnikov lastniških deležev, v zvezi s katerimi se uporablja</w:t>
            </w:r>
            <w:r w:rsidR="004472A7">
              <w:rPr>
                <w:rFonts w:ascii="Arial" w:hAnsi="Arial" w:cs="Arial"/>
                <w:sz w:val="18"/>
                <w:szCs w:val="18"/>
              </w:rPr>
              <w:t xml:space="preserve"> 49. člen ZMD</w:t>
            </w:r>
            <w:r w:rsidRPr="00541F78">
              <w:rPr>
                <w:rFonts w:ascii="Arial" w:hAnsi="Arial" w:cs="Arial"/>
                <w:sz w:val="18"/>
                <w:szCs w:val="18"/>
              </w:rPr>
              <w:t xml:space="preserve"> </w:t>
            </w:r>
            <w:r w:rsidR="004472A7">
              <w:rPr>
                <w:rFonts w:ascii="Arial" w:hAnsi="Arial" w:cs="Arial"/>
                <w:sz w:val="18"/>
                <w:szCs w:val="18"/>
              </w:rPr>
              <w:t>(</w:t>
            </w:r>
            <w:r w:rsidRPr="00541F78">
              <w:rPr>
                <w:rFonts w:ascii="Arial" w:hAnsi="Arial" w:cs="Arial"/>
                <w:sz w:val="18"/>
                <w:szCs w:val="18"/>
              </w:rPr>
              <w:t>člen 7.1</w:t>
            </w:r>
            <w:r w:rsidR="004472A7">
              <w:rPr>
                <w:rFonts w:ascii="Arial" w:hAnsi="Arial" w:cs="Arial"/>
                <w:sz w:val="18"/>
                <w:szCs w:val="18"/>
              </w:rPr>
              <w:t xml:space="preserve"> vzorčnih pravil -</w:t>
            </w:r>
            <w:r w:rsidRPr="00541F78">
              <w:rPr>
                <w:rFonts w:ascii="Arial" w:hAnsi="Arial" w:cs="Arial"/>
                <w:sz w:val="18"/>
                <w:szCs w:val="18"/>
              </w:rPr>
              <w:t xml:space="preserve"> Ultimate </w:t>
            </w:r>
            <w:proofErr w:type="spellStart"/>
            <w:r w:rsidRPr="00541F78">
              <w:rPr>
                <w:rFonts w:ascii="Arial" w:hAnsi="Arial" w:cs="Arial"/>
                <w:sz w:val="18"/>
                <w:szCs w:val="18"/>
              </w:rPr>
              <w:t>Parent</w:t>
            </w:r>
            <w:proofErr w:type="spellEnd"/>
            <w:r w:rsidRPr="00541F78">
              <w:rPr>
                <w:rFonts w:ascii="Arial" w:hAnsi="Arial" w:cs="Arial"/>
                <w:sz w:val="18"/>
                <w:szCs w:val="18"/>
              </w:rPr>
              <w:t xml:space="preserve"> </w:t>
            </w:r>
            <w:proofErr w:type="spellStart"/>
            <w:r w:rsidRPr="00541F78">
              <w:rPr>
                <w:rFonts w:ascii="Arial" w:hAnsi="Arial" w:cs="Arial"/>
                <w:sz w:val="18"/>
                <w:szCs w:val="18"/>
              </w:rPr>
              <w:t>Entity</w:t>
            </w:r>
            <w:proofErr w:type="spellEnd"/>
            <w:r w:rsidRPr="00541F78">
              <w:rPr>
                <w:rFonts w:ascii="Arial" w:hAnsi="Arial" w:cs="Arial"/>
                <w:sz w:val="18"/>
                <w:szCs w:val="18"/>
              </w:rPr>
              <w:t xml:space="preserve"> </w:t>
            </w:r>
            <w:proofErr w:type="spellStart"/>
            <w:r w:rsidRPr="00541F78">
              <w:rPr>
                <w:rFonts w:ascii="Arial" w:hAnsi="Arial" w:cs="Arial"/>
                <w:sz w:val="18"/>
                <w:szCs w:val="18"/>
              </w:rPr>
              <w:t>that</w:t>
            </w:r>
            <w:proofErr w:type="spellEnd"/>
            <w:r w:rsidRPr="00541F78">
              <w:rPr>
                <w:rFonts w:ascii="Arial" w:hAnsi="Arial" w:cs="Arial"/>
                <w:sz w:val="18"/>
                <w:szCs w:val="18"/>
              </w:rPr>
              <w:t xml:space="preserve"> is a </w:t>
            </w:r>
            <w:proofErr w:type="spellStart"/>
            <w:r w:rsidRPr="00541F78">
              <w:rPr>
                <w:rFonts w:ascii="Arial" w:hAnsi="Arial" w:cs="Arial"/>
                <w:sz w:val="18"/>
                <w:szCs w:val="18"/>
              </w:rPr>
              <w:t>Flow-through</w:t>
            </w:r>
            <w:proofErr w:type="spellEnd"/>
            <w:r w:rsidRPr="00541F78">
              <w:rPr>
                <w:rFonts w:ascii="Arial" w:hAnsi="Arial" w:cs="Arial"/>
                <w:sz w:val="18"/>
                <w:szCs w:val="18"/>
              </w:rPr>
              <w:t xml:space="preserve"> </w:t>
            </w:r>
            <w:proofErr w:type="spellStart"/>
            <w:r w:rsidRPr="00541F78">
              <w:rPr>
                <w:rFonts w:ascii="Arial" w:hAnsi="Arial" w:cs="Arial"/>
                <w:sz w:val="18"/>
                <w:szCs w:val="18"/>
              </w:rPr>
              <w:t>Entity</w:t>
            </w:r>
            <w:proofErr w:type="spellEnd"/>
            <w:r w:rsidRPr="00541F78">
              <w:rPr>
                <w:rFonts w:ascii="Arial" w:hAnsi="Arial" w:cs="Arial"/>
                <w:sz w:val="18"/>
                <w:szCs w:val="18"/>
              </w:rPr>
              <w:t xml:space="preserve">), in poroča "izjema, v celoti v lasti" v stolpcu 3.2.4.1.d.5, </w:t>
            </w: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ne sme izpolniti Tabele 3.2.4.1.c v zvezi s Krovnim matičnim subjektom (UPE) (in v zvezi z davčno transparentnimi subjekti, ki so v celoti v lasti UPE prek davčno transparentne strukture in so locirani v jurisdikciji UPE, za katero velja</w:t>
            </w:r>
            <w:r w:rsidR="004472A7">
              <w:rPr>
                <w:rFonts w:ascii="Arial" w:hAnsi="Arial" w:cs="Arial"/>
                <w:sz w:val="18"/>
                <w:szCs w:val="18"/>
              </w:rPr>
              <w:t xml:space="preserve"> četrti odstavek 25. člena ZMD</w:t>
            </w:r>
            <w:r w:rsidRPr="00541F78">
              <w:rPr>
                <w:rFonts w:ascii="Arial" w:hAnsi="Arial" w:cs="Arial"/>
                <w:sz w:val="18"/>
                <w:szCs w:val="18"/>
              </w:rPr>
              <w:t xml:space="preserve"> </w:t>
            </w:r>
            <w:r w:rsidR="004472A7">
              <w:rPr>
                <w:rFonts w:ascii="Arial" w:hAnsi="Arial" w:cs="Arial"/>
                <w:sz w:val="18"/>
                <w:szCs w:val="18"/>
              </w:rPr>
              <w:t>(</w:t>
            </w:r>
            <w:r w:rsidRPr="00541F78">
              <w:rPr>
                <w:rFonts w:ascii="Arial" w:hAnsi="Arial" w:cs="Arial"/>
                <w:sz w:val="18"/>
                <w:szCs w:val="18"/>
              </w:rPr>
              <w:t>člen 3.5.1(b)).</w:t>
            </w:r>
          </w:p>
          <w:p w14:paraId="709A2BC9" w14:textId="77777777" w:rsidR="00E737F6" w:rsidRDefault="00E737F6" w:rsidP="00496FF5">
            <w:pPr>
              <w:jc w:val="both"/>
              <w:rPr>
                <w:rFonts w:ascii="Arial" w:hAnsi="Arial" w:cs="Arial"/>
                <w:sz w:val="18"/>
                <w:szCs w:val="18"/>
              </w:rPr>
            </w:pPr>
          </w:p>
          <w:p w14:paraId="658EA26C" w14:textId="77777777" w:rsidR="00541F78" w:rsidRPr="00541F78" w:rsidRDefault="00541F78" w:rsidP="000D6EFA">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naj v tej tabeli poroča samo o prilagoditvah v skladu s </w:t>
            </w:r>
            <w:r w:rsidR="004472A7">
              <w:rPr>
                <w:rFonts w:ascii="Arial" w:hAnsi="Arial" w:cs="Arial"/>
                <w:sz w:val="18"/>
                <w:szCs w:val="18"/>
              </w:rPr>
              <w:t>četrtim odstavkom 20. člena ZMD (</w:t>
            </w:r>
            <w:r w:rsidRPr="00541F78">
              <w:rPr>
                <w:rFonts w:ascii="Arial" w:hAnsi="Arial" w:cs="Arial"/>
                <w:sz w:val="18"/>
                <w:szCs w:val="18"/>
              </w:rPr>
              <w:t>členom 3.2.3</w:t>
            </w:r>
            <w:r w:rsidR="004472A7">
              <w:rPr>
                <w:rFonts w:ascii="Arial" w:hAnsi="Arial" w:cs="Arial"/>
                <w:sz w:val="18"/>
                <w:szCs w:val="18"/>
              </w:rPr>
              <w:t xml:space="preserve"> vzorčnih pravil)</w:t>
            </w:r>
            <w:r w:rsidRPr="00541F78">
              <w:rPr>
                <w:rFonts w:ascii="Arial" w:hAnsi="Arial" w:cs="Arial"/>
                <w:sz w:val="18"/>
                <w:szCs w:val="18"/>
              </w:rPr>
              <w:t xml:space="preserve">, ki se nanašajo na transakcije med </w:t>
            </w:r>
            <w:r w:rsidR="00D53195">
              <w:rPr>
                <w:rFonts w:ascii="Arial" w:hAnsi="Arial" w:cs="Arial"/>
                <w:sz w:val="18"/>
                <w:szCs w:val="18"/>
              </w:rPr>
              <w:t>s</w:t>
            </w:r>
            <w:r w:rsidRPr="00541F78">
              <w:rPr>
                <w:rFonts w:ascii="Arial" w:hAnsi="Arial" w:cs="Arial"/>
                <w:sz w:val="18"/>
                <w:szCs w:val="18"/>
              </w:rPr>
              <w:t xml:space="preserve">ubjekti v sestavi, ki so locirani v različnih </w:t>
            </w:r>
            <w:r w:rsidR="000138BD" w:rsidRPr="00541F78">
              <w:rPr>
                <w:rFonts w:ascii="Arial" w:hAnsi="Arial" w:cs="Arial"/>
                <w:sz w:val="18"/>
                <w:szCs w:val="18"/>
              </w:rPr>
              <w:t>jurisdikcijah</w:t>
            </w:r>
            <w:r w:rsidRPr="00541F78">
              <w:rPr>
                <w:rFonts w:ascii="Arial" w:hAnsi="Arial" w:cs="Arial"/>
                <w:sz w:val="18"/>
                <w:szCs w:val="18"/>
              </w:rPr>
              <w:t xml:space="preserve">. </w:t>
            </w: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ne sme poročati o čezmejnih prilagoditvah v skladu s </w:t>
            </w:r>
            <w:r w:rsidR="004472A7">
              <w:rPr>
                <w:rFonts w:ascii="Arial" w:hAnsi="Arial" w:cs="Arial"/>
                <w:sz w:val="18"/>
                <w:szCs w:val="18"/>
              </w:rPr>
              <w:t>četrtim odstavkom 20. člena ZMD (</w:t>
            </w:r>
            <w:r w:rsidR="004472A7" w:rsidRPr="00541F78">
              <w:rPr>
                <w:rFonts w:ascii="Arial" w:hAnsi="Arial" w:cs="Arial"/>
                <w:sz w:val="18"/>
                <w:szCs w:val="18"/>
              </w:rPr>
              <w:t>členom 3.2.3</w:t>
            </w:r>
            <w:r w:rsidR="004472A7">
              <w:rPr>
                <w:rFonts w:ascii="Arial" w:hAnsi="Arial" w:cs="Arial"/>
                <w:sz w:val="18"/>
                <w:szCs w:val="18"/>
              </w:rPr>
              <w:t xml:space="preserve"> vzorčnih pravil)</w:t>
            </w:r>
            <w:r w:rsidRPr="00541F78">
              <w:rPr>
                <w:rFonts w:ascii="Arial" w:hAnsi="Arial" w:cs="Arial"/>
                <w:sz w:val="18"/>
                <w:szCs w:val="18"/>
              </w:rPr>
              <w:t xml:space="preserve">, kadar se nanašajo na transakcije znotraj skupine, ki ne presegajo skupaj 35 milijonov evrov med poročevalnim davčnim letom. </w:t>
            </w: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naj izpolni to tabelo ne glede na to, ali se odloči za prehodni poenostavljeni jurisdikcijski okvir poročanja.</w:t>
            </w:r>
          </w:p>
        </w:tc>
      </w:tr>
      <w:tr w:rsidR="00541F78" w:rsidRPr="00181361" w14:paraId="0DBEF57D" w14:textId="77777777" w:rsidTr="00541F78">
        <w:trPr>
          <w:trHeight w:val="864"/>
        </w:trPr>
        <w:tc>
          <w:tcPr>
            <w:tcW w:w="1287" w:type="dxa"/>
            <w:noWrap/>
            <w:hideMark/>
          </w:tcPr>
          <w:p w14:paraId="2ED38731"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3.2.4.1.(c)1</w:t>
            </w:r>
          </w:p>
        </w:tc>
        <w:tc>
          <w:tcPr>
            <w:tcW w:w="2252" w:type="dxa"/>
            <w:hideMark/>
          </w:tcPr>
          <w:p w14:paraId="03F63F7E"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Subjekt v sestavi ali član skupine Skupnega podviga (</w:t>
            </w:r>
            <w:r w:rsidR="00AC744F">
              <w:rPr>
                <w:rFonts w:ascii="Arial" w:hAnsi="Arial" w:cs="Arial"/>
                <w:sz w:val="18"/>
                <w:szCs w:val="18"/>
              </w:rPr>
              <w:t>TIN</w:t>
            </w:r>
            <w:r w:rsidRPr="00181361">
              <w:rPr>
                <w:rFonts w:ascii="Arial" w:hAnsi="Arial" w:cs="Arial"/>
                <w:sz w:val="18"/>
                <w:szCs w:val="18"/>
              </w:rPr>
              <w:t>)</w:t>
            </w:r>
          </w:p>
        </w:tc>
        <w:tc>
          <w:tcPr>
            <w:tcW w:w="5812" w:type="dxa"/>
            <w:hideMark/>
          </w:tcPr>
          <w:p w14:paraId="18EE6C57" w14:textId="77777777" w:rsidR="00541F78" w:rsidRPr="00541F78" w:rsidRDefault="00541F78" w:rsidP="000D6EFA">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poroča davčno številko </w:t>
            </w:r>
            <w:r w:rsidR="00D53195">
              <w:rPr>
                <w:rFonts w:ascii="Arial" w:hAnsi="Arial" w:cs="Arial"/>
                <w:sz w:val="18"/>
                <w:szCs w:val="18"/>
              </w:rPr>
              <w:t>s</w:t>
            </w:r>
            <w:r w:rsidRPr="00541F78">
              <w:rPr>
                <w:rFonts w:ascii="Arial" w:hAnsi="Arial" w:cs="Arial"/>
                <w:sz w:val="18"/>
                <w:szCs w:val="18"/>
              </w:rPr>
              <w:t xml:space="preserve">ubjekta v sestavi ali člana skupine </w:t>
            </w:r>
            <w:r w:rsidR="00D53195">
              <w:rPr>
                <w:rFonts w:ascii="Arial" w:hAnsi="Arial" w:cs="Arial"/>
                <w:sz w:val="18"/>
                <w:szCs w:val="18"/>
              </w:rPr>
              <w:t>s</w:t>
            </w:r>
            <w:r w:rsidRPr="00541F78">
              <w:rPr>
                <w:rFonts w:ascii="Arial" w:hAnsi="Arial" w:cs="Arial"/>
                <w:sz w:val="18"/>
                <w:szCs w:val="18"/>
              </w:rPr>
              <w:t xml:space="preserve">kupnega podviga, lociranega v jurisdikciji (ali Subjekt v sestavi brez države), za katerega se uporabi prilagoditev. Če davčna številka ni na voljo, </w:t>
            </w:r>
            <w:proofErr w:type="spellStart"/>
            <w:r w:rsidR="00D53195">
              <w:rPr>
                <w:rFonts w:ascii="Arial" w:hAnsi="Arial" w:cs="Arial"/>
                <w:sz w:val="18"/>
                <w:szCs w:val="18"/>
              </w:rPr>
              <w:t>v</w:t>
            </w:r>
            <w:r w:rsidRPr="00541F78">
              <w:rPr>
                <w:rFonts w:ascii="Arial" w:hAnsi="Arial" w:cs="Arial"/>
                <w:sz w:val="18"/>
                <w:szCs w:val="18"/>
              </w:rPr>
              <w:t>ložniški</w:t>
            </w:r>
            <w:proofErr w:type="spellEnd"/>
            <w:r w:rsidRPr="00541F78">
              <w:rPr>
                <w:rFonts w:ascii="Arial" w:hAnsi="Arial" w:cs="Arial"/>
                <w:sz w:val="18"/>
                <w:szCs w:val="18"/>
              </w:rPr>
              <w:t xml:space="preserve"> subjekt poroča </w:t>
            </w:r>
            <w:r w:rsidR="000138BD" w:rsidRPr="00541F78">
              <w:rPr>
                <w:rFonts w:ascii="Arial" w:hAnsi="Arial" w:cs="Arial"/>
                <w:sz w:val="18"/>
                <w:szCs w:val="18"/>
              </w:rPr>
              <w:t>funkcionalni</w:t>
            </w:r>
            <w:r w:rsidRPr="00541F78">
              <w:rPr>
                <w:rFonts w:ascii="Arial" w:hAnsi="Arial" w:cs="Arial"/>
                <w:sz w:val="18"/>
                <w:szCs w:val="18"/>
              </w:rPr>
              <w:t xml:space="preserve"> ekvivalent, kot npr. poslovna registrska številka.</w:t>
            </w:r>
          </w:p>
        </w:tc>
      </w:tr>
      <w:tr w:rsidR="00541F78" w:rsidRPr="00181361" w14:paraId="166F9A01" w14:textId="77777777" w:rsidTr="000138BD">
        <w:trPr>
          <w:trHeight w:val="506"/>
        </w:trPr>
        <w:tc>
          <w:tcPr>
            <w:tcW w:w="1287" w:type="dxa"/>
            <w:noWrap/>
            <w:hideMark/>
          </w:tcPr>
          <w:p w14:paraId="71DC7281"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3.2.4.1.(c)2</w:t>
            </w:r>
          </w:p>
        </w:tc>
        <w:tc>
          <w:tcPr>
            <w:tcW w:w="2252" w:type="dxa"/>
            <w:hideMark/>
          </w:tcPr>
          <w:p w14:paraId="3121C49D"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Osnova za prilagoditev</w:t>
            </w:r>
          </w:p>
        </w:tc>
        <w:tc>
          <w:tcPr>
            <w:tcW w:w="5812" w:type="dxa"/>
            <w:noWrap/>
            <w:hideMark/>
          </w:tcPr>
          <w:p w14:paraId="77807759" w14:textId="77777777" w:rsidR="00541F78" w:rsidRPr="00541F78" w:rsidRDefault="00541F78" w:rsidP="000D6EFA">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identificira prilagoditve v zvezi s</w:t>
            </w:r>
            <w:r w:rsidR="00056A95">
              <w:rPr>
                <w:rFonts w:ascii="Arial" w:hAnsi="Arial" w:cs="Arial"/>
                <w:sz w:val="18"/>
                <w:szCs w:val="18"/>
              </w:rPr>
              <w:t xml:space="preserve"> četrtim odstavkom 20. člena ZMD</w:t>
            </w:r>
            <w:r w:rsidRPr="00541F78">
              <w:rPr>
                <w:rFonts w:ascii="Arial" w:hAnsi="Arial" w:cs="Arial"/>
                <w:sz w:val="18"/>
                <w:szCs w:val="18"/>
              </w:rPr>
              <w:t xml:space="preserve"> </w:t>
            </w:r>
            <w:r w:rsidR="00056A95">
              <w:rPr>
                <w:rFonts w:ascii="Arial" w:hAnsi="Arial" w:cs="Arial"/>
                <w:sz w:val="18"/>
                <w:szCs w:val="18"/>
              </w:rPr>
              <w:t xml:space="preserve">(člen </w:t>
            </w:r>
            <w:r w:rsidRPr="00541F78">
              <w:rPr>
                <w:rFonts w:ascii="Arial" w:hAnsi="Arial" w:cs="Arial"/>
                <w:sz w:val="18"/>
                <w:szCs w:val="18"/>
              </w:rPr>
              <w:t>3.2.3</w:t>
            </w:r>
            <w:r w:rsidR="00A9361D">
              <w:rPr>
                <w:rFonts w:ascii="Arial" w:hAnsi="Arial" w:cs="Arial"/>
                <w:sz w:val="18"/>
                <w:szCs w:val="18"/>
              </w:rPr>
              <w:t xml:space="preserve"> vzorčnih pravil</w:t>
            </w:r>
            <w:r w:rsidR="00056A95">
              <w:rPr>
                <w:rFonts w:ascii="Arial" w:hAnsi="Arial" w:cs="Arial"/>
                <w:sz w:val="18"/>
                <w:szCs w:val="18"/>
              </w:rPr>
              <w:t>)</w:t>
            </w:r>
            <w:r w:rsidRPr="00541F78">
              <w:rPr>
                <w:rFonts w:ascii="Arial" w:hAnsi="Arial" w:cs="Arial"/>
                <w:sz w:val="18"/>
                <w:szCs w:val="18"/>
              </w:rPr>
              <w:t xml:space="preserve"> in</w:t>
            </w:r>
            <w:r w:rsidR="00056A95">
              <w:rPr>
                <w:rFonts w:ascii="Arial" w:hAnsi="Arial" w:cs="Arial"/>
                <w:sz w:val="18"/>
                <w:szCs w:val="18"/>
              </w:rPr>
              <w:t xml:space="preserve"> osmim odstavkom 20. člena ZMD</w:t>
            </w:r>
            <w:r w:rsidRPr="00541F78">
              <w:rPr>
                <w:rFonts w:ascii="Arial" w:hAnsi="Arial" w:cs="Arial"/>
                <w:sz w:val="18"/>
                <w:szCs w:val="18"/>
              </w:rPr>
              <w:t xml:space="preserve"> </w:t>
            </w:r>
            <w:r w:rsidR="00056A95">
              <w:rPr>
                <w:rFonts w:ascii="Arial" w:hAnsi="Arial" w:cs="Arial"/>
                <w:sz w:val="18"/>
                <w:szCs w:val="18"/>
              </w:rPr>
              <w:t xml:space="preserve">(člen </w:t>
            </w:r>
            <w:r w:rsidRPr="00541F78">
              <w:rPr>
                <w:rFonts w:ascii="Arial" w:hAnsi="Arial" w:cs="Arial"/>
                <w:sz w:val="18"/>
                <w:szCs w:val="18"/>
              </w:rPr>
              <w:t>3.2.7</w:t>
            </w:r>
            <w:r w:rsidR="00A9361D">
              <w:rPr>
                <w:rFonts w:ascii="Arial" w:hAnsi="Arial" w:cs="Arial"/>
                <w:sz w:val="18"/>
                <w:szCs w:val="18"/>
              </w:rPr>
              <w:t xml:space="preserve"> vzorčnih pravil</w:t>
            </w:r>
            <w:r w:rsidR="00056A95">
              <w:rPr>
                <w:rFonts w:ascii="Arial" w:hAnsi="Arial" w:cs="Arial"/>
                <w:sz w:val="18"/>
                <w:szCs w:val="18"/>
              </w:rPr>
              <w:t>)</w:t>
            </w:r>
            <w:r w:rsidRPr="00541F78">
              <w:rPr>
                <w:rFonts w:ascii="Arial" w:hAnsi="Arial" w:cs="Arial"/>
                <w:sz w:val="18"/>
                <w:szCs w:val="18"/>
              </w:rPr>
              <w:t>.</w:t>
            </w:r>
          </w:p>
        </w:tc>
      </w:tr>
      <w:tr w:rsidR="00541F78" w:rsidRPr="00181361" w14:paraId="0F974F3F" w14:textId="77777777" w:rsidTr="00541F78">
        <w:trPr>
          <w:trHeight w:val="1152"/>
        </w:trPr>
        <w:tc>
          <w:tcPr>
            <w:tcW w:w="1287" w:type="dxa"/>
            <w:noWrap/>
            <w:hideMark/>
          </w:tcPr>
          <w:p w14:paraId="5273D7D4"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3.2.4.1.(c)3</w:t>
            </w:r>
          </w:p>
        </w:tc>
        <w:tc>
          <w:tcPr>
            <w:tcW w:w="2252" w:type="dxa"/>
            <w:hideMark/>
          </w:tcPr>
          <w:p w14:paraId="412BB416"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Drugi Subjekt v sestavi ali član skupine Skupnega podviga</w:t>
            </w:r>
          </w:p>
        </w:tc>
        <w:tc>
          <w:tcPr>
            <w:tcW w:w="5812" w:type="dxa"/>
            <w:hideMark/>
          </w:tcPr>
          <w:p w14:paraId="44A88230" w14:textId="77777777" w:rsidR="00541F78" w:rsidRPr="00541F78" w:rsidRDefault="00541F78" w:rsidP="000D6EFA">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poroča davčno številko </w:t>
            </w:r>
            <w:r w:rsidR="00056A95">
              <w:rPr>
                <w:rFonts w:ascii="Arial" w:hAnsi="Arial" w:cs="Arial"/>
                <w:sz w:val="18"/>
                <w:szCs w:val="18"/>
              </w:rPr>
              <w:t>s</w:t>
            </w:r>
            <w:r w:rsidRPr="00541F78">
              <w:rPr>
                <w:rFonts w:ascii="Arial" w:hAnsi="Arial" w:cs="Arial"/>
                <w:sz w:val="18"/>
                <w:szCs w:val="18"/>
              </w:rPr>
              <w:t xml:space="preserve">ubjekta v sestavi ali člana skupine </w:t>
            </w:r>
            <w:r w:rsidR="00D53195">
              <w:rPr>
                <w:rFonts w:ascii="Arial" w:hAnsi="Arial" w:cs="Arial"/>
                <w:sz w:val="18"/>
                <w:szCs w:val="18"/>
              </w:rPr>
              <w:t>s</w:t>
            </w:r>
            <w:r w:rsidRPr="00541F78">
              <w:rPr>
                <w:rFonts w:ascii="Arial" w:hAnsi="Arial" w:cs="Arial"/>
                <w:sz w:val="18"/>
                <w:szCs w:val="18"/>
              </w:rPr>
              <w:t xml:space="preserve">kupnega podviga, na katerega se nanaša prilagoditev. Če davčna številka ni na voljo, </w:t>
            </w:r>
            <w:proofErr w:type="spellStart"/>
            <w:r w:rsidR="00056A95">
              <w:rPr>
                <w:rFonts w:ascii="Arial" w:hAnsi="Arial" w:cs="Arial"/>
                <w:sz w:val="18"/>
                <w:szCs w:val="18"/>
              </w:rPr>
              <w:t>v</w:t>
            </w:r>
            <w:r w:rsidRPr="00541F78">
              <w:rPr>
                <w:rFonts w:ascii="Arial" w:hAnsi="Arial" w:cs="Arial"/>
                <w:sz w:val="18"/>
                <w:szCs w:val="18"/>
              </w:rPr>
              <w:t>ložniški</w:t>
            </w:r>
            <w:proofErr w:type="spellEnd"/>
            <w:r w:rsidRPr="00541F78">
              <w:rPr>
                <w:rFonts w:ascii="Arial" w:hAnsi="Arial" w:cs="Arial"/>
                <w:sz w:val="18"/>
                <w:szCs w:val="18"/>
              </w:rPr>
              <w:t xml:space="preserve"> subjekt poroča </w:t>
            </w:r>
            <w:r w:rsidR="000138BD" w:rsidRPr="00541F78">
              <w:rPr>
                <w:rFonts w:ascii="Arial" w:hAnsi="Arial" w:cs="Arial"/>
                <w:sz w:val="18"/>
                <w:szCs w:val="18"/>
              </w:rPr>
              <w:t>funkcionalni</w:t>
            </w:r>
            <w:r w:rsidRPr="00541F78">
              <w:rPr>
                <w:rFonts w:ascii="Arial" w:hAnsi="Arial" w:cs="Arial"/>
                <w:sz w:val="18"/>
                <w:szCs w:val="18"/>
              </w:rPr>
              <w:t xml:space="preserve"> ekvivalent, kot npr. poslovna registrska številka.</w:t>
            </w:r>
          </w:p>
        </w:tc>
      </w:tr>
      <w:tr w:rsidR="00541F78" w:rsidRPr="00181361" w14:paraId="1DA352BE" w14:textId="77777777" w:rsidTr="00541F78">
        <w:trPr>
          <w:trHeight w:val="1152"/>
        </w:trPr>
        <w:tc>
          <w:tcPr>
            <w:tcW w:w="1287" w:type="dxa"/>
            <w:noWrap/>
            <w:hideMark/>
          </w:tcPr>
          <w:p w14:paraId="3AC7D544"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3.2.4.1.(c)4</w:t>
            </w:r>
          </w:p>
        </w:tc>
        <w:tc>
          <w:tcPr>
            <w:tcW w:w="2252" w:type="dxa"/>
            <w:hideMark/>
          </w:tcPr>
          <w:p w14:paraId="1F4D6015"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Jurisdikcija drugega Subjekta v sestavi ali člana skupine Skupnega podviga</w:t>
            </w:r>
          </w:p>
        </w:tc>
        <w:tc>
          <w:tcPr>
            <w:tcW w:w="5812" w:type="dxa"/>
            <w:hideMark/>
          </w:tcPr>
          <w:p w14:paraId="766BB8F4" w14:textId="77777777" w:rsidR="00541F78" w:rsidRPr="00541F78" w:rsidRDefault="00541F78" w:rsidP="000D6EFA">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identificira jurisdikcijo (v obliki dvočrkovne kode po alfa standardu ISO 3166-1) drugega </w:t>
            </w:r>
            <w:r w:rsidR="00D53195">
              <w:rPr>
                <w:rFonts w:ascii="Arial" w:hAnsi="Arial" w:cs="Arial"/>
                <w:sz w:val="18"/>
                <w:szCs w:val="18"/>
              </w:rPr>
              <w:t>s</w:t>
            </w:r>
            <w:r w:rsidRPr="00541F78">
              <w:rPr>
                <w:rFonts w:ascii="Arial" w:hAnsi="Arial" w:cs="Arial"/>
                <w:sz w:val="18"/>
                <w:szCs w:val="18"/>
              </w:rPr>
              <w:t xml:space="preserve">ubjekta v sestavi ali članov skupin Skupnega podviga,, na katerega se nanaša prilagoditev. </w:t>
            </w: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poroča "brez države" za </w:t>
            </w:r>
            <w:r w:rsidR="00D53195">
              <w:rPr>
                <w:rFonts w:ascii="Arial" w:hAnsi="Arial" w:cs="Arial"/>
                <w:sz w:val="18"/>
                <w:szCs w:val="18"/>
              </w:rPr>
              <w:t>s</w:t>
            </w:r>
            <w:r w:rsidRPr="00541F78">
              <w:rPr>
                <w:rFonts w:ascii="Arial" w:hAnsi="Arial" w:cs="Arial"/>
                <w:sz w:val="18"/>
                <w:szCs w:val="18"/>
              </w:rPr>
              <w:t>ubjekte v sestavki, ki se štejejo kot "brezdržavni".</w:t>
            </w:r>
          </w:p>
        </w:tc>
      </w:tr>
      <w:tr w:rsidR="00541F78" w:rsidRPr="00181361" w14:paraId="3593A130" w14:textId="77777777" w:rsidTr="00541F78">
        <w:trPr>
          <w:trHeight w:val="576"/>
        </w:trPr>
        <w:tc>
          <w:tcPr>
            <w:tcW w:w="1287" w:type="dxa"/>
            <w:noWrap/>
            <w:hideMark/>
          </w:tcPr>
          <w:p w14:paraId="1DA9FE4B"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3.2.4.1.(c)5</w:t>
            </w:r>
          </w:p>
        </w:tc>
        <w:tc>
          <w:tcPr>
            <w:tcW w:w="2252" w:type="dxa"/>
            <w:hideMark/>
          </w:tcPr>
          <w:p w14:paraId="1D8D50B9" w14:textId="6B8C7368" w:rsidR="00541F78" w:rsidRPr="00181361" w:rsidRDefault="00AD6932" w:rsidP="0050762E">
            <w:pPr>
              <w:jc w:val="both"/>
              <w:rPr>
                <w:rFonts w:ascii="Arial" w:hAnsi="Arial" w:cs="Arial"/>
                <w:sz w:val="18"/>
                <w:szCs w:val="18"/>
              </w:rPr>
            </w:pPr>
            <w:r>
              <w:rPr>
                <w:rFonts w:ascii="Arial" w:hAnsi="Arial" w:cs="Arial"/>
                <w:sz w:val="18"/>
                <w:szCs w:val="18"/>
              </w:rPr>
              <w:t>Povečanja</w:t>
            </w:r>
            <w:r w:rsidR="00541F78" w:rsidRPr="00181361">
              <w:rPr>
                <w:rFonts w:ascii="Arial" w:hAnsi="Arial" w:cs="Arial"/>
                <w:sz w:val="18"/>
                <w:szCs w:val="18"/>
              </w:rPr>
              <w:t xml:space="preserve"> k temu Subjektu v sestavi</w:t>
            </w:r>
          </w:p>
        </w:tc>
        <w:tc>
          <w:tcPr>
            <w:tcW w:w="5812" w:type="dxa"/>
            <w:hideMark/>
          </w:tcPr>
          <w:p w14:paraId="515E9C01" w14:textId="77777777" w:rsidR="00541F78" w:rsidRPr="00541F78" w:rsidRDefault="00541F78" w:rsidP="000D6EFA">
            <w:pPr>
              <w:jc w:val="both"/>
              <w:rPr>
                <w:rFonts w:ascii="Arial" w:hAnsi="Arial" w:cs="Arial"/>
                <w:sz w:val="18"/>
                <w:szCs w:val="18"/>
              </w:rPr>
            </w:pPr>
            <w:r w:rsidRPr="00541F78">
              <w:rPr>
                <w:rFonts w:ascii="Arial" w:hAnsi="Arial" w:cs="Arial"/>
                <w:sz w:val="18"/>
                <w:szCs w:val="18"/>
              </w:rPr>
              <w:t xml:space="preserve">Poroča se znesek vsake prilagoditve, ki poveča </w:t>
            </w:r>
            <w:r w:rsidR="00D53195">
              <w:rPr>
                <w:rFonts w:ascii="Arial" w:hAnsi="Arial" w:cs="Arial"/>
                <w:sz w:val="18"/>
                <w:szCs w:val="18"/>
              </w:rPr>
              <w:t xml:space="preserve">kvalificirani </w:t>
            </w:r>
            <w:r w:rsidRPr="00541F78">
              <w:rPr>
                <w:rFonts w:ascii="Arial" w:hAnsi="Arial" w:cs="Arial"/>
                <w:sz w:val="18"/>
                <w:szCs w:val="18"/>
              </w:rPr>
              <w:t xml:space="preserve">dohodek </w:t>
            </w:r>
            <w:r w:rsidR="00D53195">
              <w:rPr>
                <w:rFonts w:ascii="Arial" w:hAnsi="Arial" w:cs="Arial"/>
                <w:sz w:val="18"/>
                <w:szCs w:val="18"/>
              </w:rPr>
              <w:t>s</w:t>
            </w:r>
            <w:r w:rsidRPr="00541F78">
              <w:rPr>
                <w:rFonts w:ascii="Arial" w:hAnsi="Arial" w:cs="Arial"/>
                <w:sz w:val="18"/>
                <w:szCs w:val="18"/>
              </w:rPr>
              <w:t xml:space="preserve">ubjekta v sestavi ali člana skupine </w:t>
            </w:r>
            <w:r w:rsidR="00D53195">
              <w:rPr>
                <w:rFonts w:ascii="Arial" w:hAnsi="Arial" w:cs="Arial"/>
                <w:sz w:val="18"/>
                <w:szCs w:val="18"/>
              </w:rPr>
              <w:t>s</w:t>
            </w:r>
            <w:r w:rsidRPr="00541F78">
              <w:rPr>
                <w:rFonts w:ascii="Arial" w:hAnsi="Arial" w:cs="Arial"/>
                <w:sz w:val="18"/>
                <w:szCs w:val="18"/>
              </w:rPr>
              <w:t>kupnega podviga, ki je identificiran v stolpcu 3.2.4.1.c.1.</w:t>
            </w:r>
          </w:p>
        </w:tc>
      </w:tr>
      <w:tr w:rsidR="00541F78" w:rsidRPr="00181361" w14:paraId="7A56E5A6" w14:textId="77777777" w:rsidTr="00541F78">
        <w:trPr>
          <w:trHeight w:val="1152"/>
        </w:trPr>
        <w:tc>
          <w:tcPr>
            <w:tcW w:w="1287" w:type="dxa"/>
            <w:noWrap/>
            <w:hideMark/>
          </w:tcPr>
          <w:p w14:paraId="7B9B8B92"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3.2.4.1.(c)6</w:t>
            </w:r>
          </w:p>
        </w:tc>
        <w:tc>
          <w:tcPr>
            <w:tcW w:w="2252" w:type="dxa"/>
            <w:hideMark/>
          </w:tcPr>
          <w:p w14:paraId="194657C7"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Zmanjšanja k temu Subjektu v sestavi</w:t>
            </w:r>
          </w:p>
        </w:tc>
        <w:tc>
          <w:tcPr>
            <w:tcW w:w="5812" w:type="dxa"/>
            <w:hideMark/>
          </w:tcPr>
          <w:p w14:paraId="3AA22AF6" w14:textId="77777777" w:rsidR="00541F78" w:rsidRPr="00541F78" w:rsidRDefault="00541F78" w:rsidP="000D6EFA">
            <w:pPr>
              <w:jc w:val="both"/>
              <w:rPr>
                <w:rFonts w:ascii="Arial" w:hAnsi="Arial" w:cs="Arial"/>
                <w:sz w:val="18"/>
                <w:szCs w:val="18"/>
              </w:rPr>
            </w:pPr>
            <w:r w:rsidRPr="00541F78">
              <w:rPr>
                <w:rFonts w:ascii="Arial" w:hAnsi="Arial" w:cs="Arial"/>
                <w:sz w:val="18"/>
                <w:szCs w:val="18"/>
              </w:rPr>
              <w:t xml:space="preserve">Poroča se znesek vsake prilagoditve, ki zmanjša </w:t>
            </w:r>
            <w:proofErr w:type="spellStart"/>
            <w:r w:rsidR="007B1777">
              <w:rPr>
                <w:rFonts w:ascii="Arial" w:hAnsi="Arial" w:cs="Arial"/>
                <w:sz w:val="18"/>
                <w:szCs w:val="18"/>
              </w:rPr>
              <w:t>GloBE</w:t>
            </w:r>
            <w:proofErr w:type="spellEnd"/>
            <w:r w:rsidRPr="00541F78">
              <w:rPr>
                <w:rFonts w:ascii="Arial" w:hAnsi="Arial" w:cs="Arial"/>
                <w:sz w:val="18"/>
                <w:szCs w:val="18"/>
              </w:rPr>
              <w:t xml:space="preserve"> dohodek Subjekta v sestavi ali člana skupine Skupnega podviga, ki je identificiran v stolpcu 3.2.4.1.c.1. Prilagoditev v skladu </w:t>
            </w:r>
            <w:r w:rsidR="00056A95">
              <w:rPr>
                <w:rFonts w:ascii="Arial" w:hAnsi="Arial" w:cs="Arial"/>
                <w:sz w:val="18"/>
                <w:szCs w:val="18"/>
              </w:rPr>
              <w:t>z osmim odstavkom 20. člena ZMD</w:t>
            </w:r>
            <w:r w:rsidRPr="00541F78">
              <w:rPr>
                <w:rFonts w:ascii="Arial" w:hAnsi="Arial" w:cs="Arial"/>
                <w:sz w:val="18"/>
                <w:szCs w:val="18"/>
              </w:rPr>
              <w:t xml:space="preserve"> </w:t>
            </w:r>
            <w:r w:rsidR="00056A95">
              <w:rPr>
                <w:rFonts w:ascii="Arial" w:hAnsi="Arial" w:cs="Arial"/>
                <w:sz w:val="18"/>
                <w:szCs w:val="18"/>
              </w:rPr>
              <w:t xml:space="preserve">(člen </w:t>
            </w:r>
            <w:r w:rsidRPr="00541F78">
              <w:rPr>
                <w:rFonts w:ascii="Arial" w:hAnsi="Arial" w:cs="Arial"/>
                <w:sz w:val="18"/>
                <w:szCs w:val="18"/>
              </w:rPr>
              <w:t>3.2.7</w:t>
            </w:r>
            <w:r w:rsidR="00056A95">
              <w:rPr>
                <w:rFonts w:ascii="Arial" w:hAnsi="Arial" w:cs="Arial"/>
                <w:sz w:val="18"/>
                <w:szCs w:val="18"/>
              </w:rPr>
              <w:t xml:space="preserve"> vzorčnih pravil)</w:t>
            </w:r>
            <w:r w:rsidRPr="00541F78">
              <w:rPr>
                <w:rFonts w:ascii="Arial" w:hAnsi="Arial" w:cs="Arial"/>
                <w:sz w:val="18"/>
                <w:szCs w:val="18"/>
              </w:rPr>
              <w:t xml:space="preserve">, ki izključuje stroške, bo rezultirala v dodatku k </w:t>
            </w:r>
            <w:proofErr w:type="spellStart"/>
            <w:r w:rsidR="007B1777">
              <w:rPr>
                <w:rFonts w:ascii="Arial" w:hAnsi="Arial" w:cs="Arial"/>
                <w:sz w:val="18"/>
                <w:szCs w:val="18"/>
              </w:rPr>
              <w:t>GloBE</w:t>
            </w:r>
            <w:proofErr w:type="spellEnd"/>
            <w:r w:rsidRPr="00541F78">
              <w:rPr>
                <w:rFonts w:ascii="Arial" w:hAnsi="Arial" w:cs="Arial"/>
                <w:sz w:val="18"/>
                <w:szCs w:val="18"/>
              </w:rPr>
              <w:t xml:space="preserve"> dohodku. Zato ni zelo verjetno, da bi se stolpec 6  uporabljal za namene teh prilagoditev.</w:t>
            </w:r>
          </w:p>
        </w:tc>
      </w:tr>
      <w:tr w:rsidR="00541F78" w:rsidRPr="00181361" w14:paraId="6507CC6B" w14:textId="77777777" w:rsidTr="00B103D0">
        <w:trPr>
          <w:trHeight w:val="1038"/>
        </w:trPr>
        <w:tc>
          <w:tcPr>
            <w:tcW w:w="1287" w:type="dxa"/>
            <w:shd w:val="clear" w:color="auto" w:fill="D9D9D9" w:themeFill="background1" w:themeFillShade="D9"/>
            <w:noWrap/>
            <w:hideMark/>
          </w:tcPr>
          <w:p w14:paraId="72B4F9AD"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3.2.4.1.(d)</w:t>
            </w:r>
          </w:p>
        </w:tc>
        <w:tc>
          <w:tcPr>
            <w:tcW w:w="2252" w:type="dxa"/>
            <w:shd w:val="clear" w:color="auto" w:fill="D9D9D9" w:themeFill="background1" w:themeFillShade="D9"/>
            <w:noWrap/>
            <w:hideMark/>
          </w:tcPr>
          <w:p w14:paraId="23DB631A" w14:textId="77777777" w:rsidR="00541F78" w:rsidRPr="00181361" w:rsidRDefault="00541F78" w:rsidP="0050762E">
            <w:pPr>
              <w:jc w:val="both"/>
              <w:rPr>
                <w:rFonts w:ascii="Arial" w:hAnsi="Arial" w:cs="Arial"/>
                <w:sz w:val="18"/>
                <w:szCs w:val="18"/>
              </w:rPr>
            </w:pPr>
            <w:r>
              <w:rPr>
                <w:rFonts w:ascii="Arial" w:hAnsi="Arial" w:cs="Arial"/>
                <w:sz w:val="18"/>
                <w:szCs w:val="18"/>
              </w:rPr>
              <w:t>Prilagoditve kvalificiranega (</w:t>
            </w:r>
            <w:r w:rsidR="007B1777">
              <w:rPr>
                <w:rFonts w:ascii="Arial" w:hAnsi="Arial" w:cs="Arial"/>
                <w:sz w:val="18"/>
                <w:szCs w:val="18"/>
              </w:rPr>
              <w:t>GLOBE</w:t>
            </w:r>
            <w:r>
              <w:rPr>
                <w:rFonts w:ascii="Arial" w:hAnsi="Arial" w:cs="Arial"/>
                <w:sz w:val="18"/>
                <w:szCs w:val="18"/>
              </w:rPr>
              <w:t>) dohodka UPE skladno s členom 7.1 ali 7.2</w:t>
            </w:r>
            <w:r w:rsidR="00241DD2">
              <w:rPr>
                <w:rFonts w:ascii="Arial" w:hAnsi="Arial" w:cs="Arial"/>
                <w:sz w:val="18"/>
                <w:szCs w:val="18"/>
              </w:rPr>
              <w:t xml:space="preserve"> vzorčnih pravil</w:t>
            </w:r>
          </w:p>
        </w:tc>
        <w:tc>
          <w:tcPr>
            <w:tcW w:w="5812" w:type="dxa"/>
            <w:shd w:val="clear" w:color="auto" w:fill="D9D9D9" w:themeFill="background1" w:themeFillShade="D9"/>
            <w:hideMark/>
          </w:tcPr>
          <w:p w14:paraId="32759CA9" w14:textId="643FDB8A" w:rsidR="00541F78" w:rsidRPr="00541F78" w:rsidRDefault="00541F78" w:rsidP="000D6EFA">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izpolni tabelo v primerih, ko se uporablja</w:t>
            </w:r>
            <w:r w:rsidR="00056A95">
              <w:rPr>
                <w:rFonts w:ascii="Arial" w:hAnsi="Arial" w:cs="Arial"/>
                <w:sz w:val="18"/>
                <w:szCs w:val="18"/>
              </w:rPr>
              <w:t xml:space="preserve"> 49. člen ZMD</w:t>
            </w:r>
            <w:r w:rsidRPr="00541F78">
              <w:rPr>
                <w:rFonts w:ascii="Arial" w:hAnsi="Arial" w:cs="Arial"/>
                <w:sz w:val="18"/>
                <w:szCs w:val="18"/>
              </w:rPr>
              <w:t xml:space="preserve"> </w:t>
            </w:r>
            <w:r w:rsidR="00056A95">
              <w:rPr>
                <w:rFonts w:ascii="Arial" w:hAnsi="Arial" w:cs="Arial"/>
                <w:sz w:val="18"/>
                <w:szCs w:val="18"/>
              </w:rPr>
              <w:t>(</w:t>
            </w:r>
            <w:r w:rsidRPr="00541F78">
              <w:rPr>
                <w:rFonts w:ascii="Arial" w:hAnsi="Arial" w:cs="Arial"/>
                <w:sz w:val="18"/>
                <w:szCs w:val="18"/>
              </w:rPr>
              <w:t>člen 7.1</w:t>
            </w:r>
            <w:r w:rsidR="00A9361D">
              <w:rPr>
                <w:rFonts w:ascii="Arial" w:hAnsi="Arial" w:cs="Arial"/>
                <w:sz w:val="18"/>
                <w:szCs w:val="18"/>
              </w:rPr>
              <w:t xml:space="preserve"> vzorčnih pravil</w:t>
            </w:r>
            <w:r w:rsidR="00056A95">
              <w:rPr>
                <w:rFonts w:ascii="Arial" w:hAnsi="Arial" w:cs="Arial"/>
                <w:sz w:val="18"/>
                <w:szCs w:val="18"/>
              </w:rPr>
              <w:t>)</w:t>
            </w:r>
            <w:r w:rsidRPr="00541F78">
              <w:rPr>
                <w:rFonts w:ascii="Arial" w:hAnsi="Arial" w:cs="Arial"/>
                <w:sz w:val="18"/>
                <w:szCs w:val="18"/>
              </w:rPr>
              <w:t xml:space="preserve"> ali</w:t>
            </w:r>
            <w:r w:rsidR="00056A95">
              <w:rPr>
                <w:rFonts w:ascii="Arial" w:hAnsi="Arial" w:cs="Arial"/>
                <w:sz w:val="18"/>
                <w:szCs w:val="18"/>
              </w:rPr>
              <w:t xml:space="preserve"> 50. člen ZMD</w:t>
            </w:r>
            <w:r w:rsidRPr="00541F78">
              <w:rPr>
                <w:rFonts w:ascii="Arial" w:hAnsi="Arial" w:cs="Arial"/>
                <w:sz w:val="18"/>
                <w:szCs w:val="18"/>
              </w:rPr>
              <w:t xml:space="preserve"> </w:t>
            </w:r>
            <w:r w:rsidR="00056A95">
              <w:rPr>
                <w:rFonts w:ascii="Arial" w:hAnsi="Arial" w:cs="Arial"/>
                <w:sz w:val="18"/>
                <w:szCs w:val="18"/>
              </w:rPr>
              <w:t>(</w:t>
            </w:r>
            <w:r w:rsidRPr="00541F78">
              <w:rPr>
                <w:rFonts w:ascii="Arial" w:hAnsi="Arial" w:cs="Arial"/>
                <w:sz w:val="18"/>
                <w:szCs w:val="18"/>
              </w:rPr>
              <w:t>člen 7.2</w:t>
            </w:r>
            <w:r w:rsidR="00056A95">
              <w:rPr>
                <w:rFonts w:ascii="Arial" w:hAnsi="Arial" w:cs="Arial"/>
                <w:sz w:val="18"/>
                <w:szCs w:val="18"/>
              </w:rPr>
              <w:t xml:space="preserve"> vzorčnih pravil)</w:t>
            </w:r>
            <w:r w:rsidRPr="00541F78">
              <w:rPr>
                <w:rFonts w:ascii="Arial" w:hAnsi="Arial" w:cs="Arial"/>
                <w:sz w:val="18"/>
                <w:szCs w:val="18"/>
              </w:rPr>
              <w:t xml:space="preserve">. </w:t>
            </w: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naj izpolni to tabelo ne glede na to, ali se odloči za prehodn</w:t>
            </w:r>
            <w:r w:rsidR="00B75165">
              <w:rPr>
                <w:rFonts w:ascii="Arial" w:hAnsi="Arial" w:cs="Arial"/>
                <w:sz w:val="18"/>
                <w:szCs w:val="18"/>
              </w:rPr>
              <w:t>o</w:t>
            </w:r>
            <w:r w:rsidRPr="00541F78">
              <w:rPr>
                <w:rFonts w:ascii="Arial" w:hAnsi="Arial" w:cs="Arial"/>
                <w:sz w:val="18"/>
                <w:szCs w:val="18"/>
              </w:rPr>
              <w:t xml:space="preserve"> </w:t>
            </w:r>
            <w:proofErr w:type="spellStart"/>
            <w:r w:rsidRPr="00541F78">
              <w:rPr>
                <w:rFonts w:ascii="Arial" w:hAnsi="Arial" w:cs="Arial"/>
                <w:sz w:val="18"/>
                <w:szCs w:val="18"/>
              </w:rPr>
              <w:t>poenostavljen</w:t>
            </w:r>
            <w:r w:rsidR="00B75165">
              <w:rPr>
                <w:rFonts w:ascii="Arial" w:hAnsi="Arial" w:cs="Arial"/>
                <w:sz w:val="18"/>
                <w:szCs w:val="18"/>
              </w:rPr>
              <w:t>o</w:t>
            </w:r>
            <w:r w:rsidRPr="00541F78">
              <w:rPr>
                <w:rFonts w:ascii="Arial" w:hAnsi="Arial" w:cs="Arial"/>
                <w:sz w:val="18"/>
                <w:szCs w:val="18"/>
              </w:rPr>
              <w:t>okvir</w:t>
            </w:r>
            <w:proofErr w:type="spellEnd"/>
            <w:r w:rsidRPr="00541F78">
              <w:rPr>
                <w:rFonts w:ascii="Arial" w:hAnsi="Arial" w:cs="Arial"/>
                <w:sz w:val="18"/>
                <w:szCs w:val="18"/>
              </w:rPr>
              <w:t xml:space="preserve"> jurisdikcijs</w:t>
            </w:r>
            <w:r w:rsidR="00B75165">
              <w:rPr>
                <w:rFonts w:ascii="Arial" w:hAnsi="Arial" w:cs="Arial"/>
                <w:sz w:val="18"/>
                <w:szCs w:val="18"/>
              </w:rPr>
              <w:t>ko</w:t>
            </w:r>
            <w:r w:rsidRPr="00541F78">
              <w:rPr>
                <w:rFonts w:ascii="Arial" w:hAnsi="Arial" w:cs="Arial"/>
                <w:sz w:val="18"/>
                <w:szCs w:val="18"/>
              </w:rPr>
              <w:t xml:space="preserve"> poročanj</w:t>
            </w:r>
            <w:r w:rsidR="00B75165">
              <w:rPr>
                <w:rFonts w:ascii="Arial" w:hAnsi="Arial" w:cs="Arial"/>
                <w:sz w:val="18"/>
                <w:szCs w:val="18"/>
              </w:rPr>
              <w:t>e</w:t>
            </w:r>
            <w:r w:rsidRPr="00541F78">
              <w:rPr>
                <w:rFonts w:ascii="Arial" w:hAnsi="Arial" w:cs="Arial"/>
                <w:sz w:val="18"/>
                <w:szCs w:val="18"/>
              </w:rPr>
              <w:t>.</w:t>
            </w:r>
          </w:p>
        </w:tc>
      </w:tr>
      <w:tr w:rsidR="00541F78" w:rsidRPr="00181361" w14:paraId="4CDAF1FC" w14:textId="77777777" w:rsidTr="00F023D7">
        <w:trPr>
          <w:trHeight w:val="849"/>
        </w:trPr>
        <w:tc>
          <w:tcPr>
            <w:tcW w:w="1287" w:type="dxa"/>
            <w:noWrap/>
            <w:hideMark/>
          </w:tcPr>
          <w:p w14:paraId="773A1A95"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3.2.4.1.(d)1</w:t>
            </w:r>
          </w:p>
        </w:tc>
        <w:tc>
          <w:tcPr>
            <w:tcW w:w="2252" w:type="dxa"/>
            <w:hideMark/>
          </w:tcPr>
          <w:p w14:paraId="0B1AADAF"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Subjekt v sestavi ali član supine Skupnega podviga, ki je lociran v jurisdikciji (</w:t>
            </w:r>
            <w:r w:rsidR="00F20618">
              <w:rPr>
                <w:rFonts w:ascii="Arial" w:hAnsi="Arial" w:cs="Arial"/>
                <w:sz w:val="18"/>
                <w:szCs w:val="18"/>
              </w:rPr>
              <w:t>TIN</w:t>
            </w:r>
            <w:r w:rsidRPr="00181361">
              <w:rPr>
                <w:rFonts w:ascii="Arial" w:hAnsi="Arial" w:cs="Arial"/>
                <w:sz w:val="18"/>
                <w:szCs w:val="18"/>
              </w:rPr>
              <w:t>)</w:t>
            </w:r>
          </w:p>
        </w:tc>
        <w:tc>
          <w:tcPr>
            <w:tcW w:w="5812" w:type="dxa"/>
            <w:hideMark/>
          </w:tcPr>
          <w:p w14:paraId="1985C740" w14:textId="77777777" w:rsidR="00F20618" w:rsidRDefault="00541F78" w:rsidP="00496FF5">
            <w:pPr>
              <w:jc w:val="both"/>
              <w:rPr>
                <w:rFonts w:ascii="Arial" w:hAnsi="Arial" w:cs="Arial"/>
                <w:sz w:val="18"/>
                <w:szCs w:val="18"/>
              </w:rPr>
            </w:pPr>
            <w:r w:rsidRPr="00541F78">
              <w:rPr>
                <w:rFonts w:ascii="Arial" w:hAnsi="Arial" w:cs="Arial"/>
                <w:sz w:val="18"/>
                <w:szCs w:val="18"/>
              </w:rPr>
              <w:t>Ko se uporablja</w:t>
            </w:r>
            <w:r w:rsidR="00F20618">
              <w:rPr>
                <w:rFonts w:ascii="Arial" w:hAnsi="Arial" w:cs="Arial"/>
                <w:sz w:val="18"/>
                <w:szCs w:val="18"/>
              </w:rPr>
              <w:t>ta</w:t>
            </w:r>
            <w:r w:rsidRPr="00541F78">
              <w:rPr>
                <w:rFonts w:ascii="Arial" w:hAnsi="Arial" w:cs="Arial"/>
                <w:sz w:val="18"/>
                <w:szCs w:val="18"/>
              </w:rPr>
              <w:t xml:space="preserve"> </w:t>
            </w:r>
            <w:r w:rsidR="00F20618">
              <w:rPr>
                <w:rFonts w:ascii="Arial" w:hAnsi="Arial" w:cs="Arial"/>
                <w:sz w:val="18"/>
                <w:szCs w:val="18"/>
              </w:rPr>
              <w:t>49. člen ZMD</w:t>
            </w:r>
            <w:r w:rsidR="00F20618" w:rsidRPr="00541F78">
              <w:rPr>
                <w:rFonts w:ascii="Arial" w:hAnsi="Arial" w:cs="Arial"/>
                <w:sz w:val="18"/>
                <w:szCs w:val="18"/>
              </w:rPr>
              <w:t xml:space="preserve"> </w:t>
            </w:r>
            <w:r w:rsidR="00F20618">
              <w:rPr>
                <w:rFonts w:ascii="Arial" w:hAnsi="Arial" w:cs="Arial"/>
                <w:sz w:val="18"/>
                <w:szCs w:val="18"/>
              </w:rPr>
              <w:t>(</w:t>
            </w:r>
            <w:r w:rsidR="00F20618" w:rsidRPr="00541F78">
              <w:rPr>
                <w:rFonts w:ascii="Arial" w:hAnsi="Arial" w:cs="Arial"/>
                <w:sz w:val="18"/>
                <w:szCs w:val="18"/>
              </w:rPr>
              <w:t>člen 7.1</w:t>
            </w:r>
            <w:r w:rsidR="00A9361D">
              <w:rPr>
                <w:rFonts w:ascii="Arial" w:hAnsi="Arial" w:cs="Arial"/>
                <w:sz w:val="18"/>
                <w:szCs w:val="18"/>
              </w:rPr>
              <w:t xml:space="preserve"> vzorčnih pravil</w:t>
            </w:r>
            <w:r w:rsidR="00F20618">
              <w:rPr>
                <w:rFonts w:ascii="Arial" w:hAnsi="Arial" w:cs="Arial"/>
                <w:sz w:val="18"/>
                <w:szCs w:val="18"/>
              </w:rPr>
              <w:t>)</w:t>
            </w:r>
            <w:r w:rsidR="00F20618" w:rsidRPr="00541F78">
              <w:rPr>
                <w:rFonts w:ascii="Arial" w:hAnsi="Arial" w:cs="Arial"/>
                <w:sz w:val="18"/>
                <w:szCs w:val="18"/>
              </w:rPr>
              <w:t xml:space="preserve"> ali</w:t>
            </w:r>
            <w:r w:rsidR="00F20618">
              <w:rPr>
                <w:rFonts w:ascii="Arial" w:hAnsi="Arial" w:cs="Arial"/>
                <w:sz w:val="18"/>
                <w:szCs w:val="18"/>
              </w:rPr>
              <w:t xml:space="preserve"> 50. člen ZMD</w:t>
            </w:r>
            <w:r w:rsidR="00F20618" w:rsidRPr="00541F78">
              <w:rPr>
                <w:rFonts w:ascii="Arial" w:hAnsi="Arial" w:cs="Arial"/>
                <w:sz w:val="18"/>
                <w:szCs w:val="18"/>
              </w:rPr>
              <w:t xml:space="preserve"> </w:t>
            </w:r>
            <w:r w:rsidR="00F20618">
              <w:rPr>
                <w:rFonts w:ascii="Arial" w:hAnsi="Arial" w:cs="Arial"/>
                <w:sz w:val="18"/>
                <w:szCs w:val="18"/>
              </w:rPr>
              <w:t>(</w:t>
            </w:r>
            <w:r w:rsidR="00F20618" w:rsidRPr="00541F78">
              <w:rPr>
                <w:rFonts w:ascii="Arial" w:hAnsi="Arial" w:cs="Arial"/>
                <w:sz w:val="18"/>
                <w:szCs w:val="18"/>
              </w:rPr>
              <w:t>člen 7.2</w:t>
            </w:r>
            <w:r w:rsidR="00F20618">
              <w:rPr>
                <w:rFonts w:ascii="Arial" w:hAnsi="Arial" w:cs="Arial"/>
                <w:sz w:val="18"/>
                <w:szCs w:val="18"/>
              </w:rPr>
              <w:t xml:space="preserve"> vzorčnih pravil)</w:t>
            </w:r>
            <w:r w:rsidRPr="00541F78">
              <w:rPr>
                <w:rFonts w:ascii="Arial" w:hAnsi="Arial" w:cs="Arial"/>
                <w:sz w:val="18"/>
                <w:szCs w:val="18"/>
              </w:rPr>
              <w:t xml:space="preserve">, je </w:t>
            </w:r>
            <w:r w:rsidR="00D53195">
              <w:rPr>
                <w:rFonts w:ascii="Arial" w:hAnsi="Arial" w:cs="Arial"/>
                <w:sz w:val="18"/>
                <w:szCs w:val="18"/>
              </w:rPr>
              <w:t>s</w:t>
            </w:r>
            <w:r w:rsidRPr="00541F78">
              <w:rPr>
                <w:rFonts w:ascii="Arial" w:hAnsi="Arial" w:cs="Arial"/>
                <w:sz w:val="18"/>
                <w:szCs w:val="18"/>
              </w:rPr>
              <w:t xml:space="preserve">ubjekt v sestavi, ki je lociran v tej jurisdikciji, Krovni matični subjekt (UPE) skupine MNE. V tem primeru mora </w:t>
            </w:r>
            <w:proofErr w:type="spellStart"/>
            <w:r w:rsidR="00D53195">
              <w:rPr>
                <w:rFonts w:ascii="Arial" w:hAnsi="Arial" w:cs="Arial"/>
                <w:sz w:val="18"/>
                <w:szCs w:val="18"/>
              </w:rPr>
              <w:t>v</w:t>
            </w:r>
            <w:r w:rsidRPr="00541F78">
              <w:rPr>
                <w:rFonts w:ascii="Arial" w:hAnsi="Arial" w:cs="Arial"/>
                <w:sz w:val="18"/>
                <w:szCs w:val="18"/>
              </w:rPr>
              <w:t>ložniški</w:t>
            </w:r>
            <w:proofErr w:type="spellEnd"/>
            <w:r w:rsidRPr="00541F78">
              <w:rPr>
                <w:rFonts w:ascii="Arial" w:hAnsi="Arial" w:cs="Arial"/>
                <w:sz w:val="18"/>
                <w:szCs w:val="18"/>
              </w:rPr>
              <w:t xml:space="preserve"> subjekt poročati "UPE". </w:t>
            </w:r>
          </w:p>
          <w:p w14:paraId="3C39B053" w14:textId="77777777" w:rsidR="00A77676" w:rsidRDefault="00541F78" w:rsidP="00496FF5">
            <w:pPr>
              <w:jc w:val="both"/>
              <w:rPr>
                <w:rFonts w:ascii="Arial" w:hAnsi="Arial" w:cs="Arial"/>
                <w:sz w:val="18"/>
                <w:szCs w:val="18"/>
              </w:rPr>
            </w:pPr>
            <w:r w:rsidRPr="00541F78">
              <w:rPr>
                <w:rFonts w:ascii="Arial" w:hAnsi="Arial" w:cs="Arial"/>
                <w:sz w:val="18"/>
                <w:szCs w:val="18"/>
              </w:rPr>
              <w:t>Če se uporablja</w:t>
            </w:r>
            <w:r w:rsidR="00F20618">
              <w:rPr>
                <w:rFonts w:ascii="Arial" w:hAnsi="Arial" w:cs="Arial"/>
                <w:sz w:val="18"/>
                <w:szCs w:val="18"/>
              </w:rPr>
              <w:t xml:space="preserve"> peti odstavek 49. člena ZMD</w:t>
            </w:r>
            <w:r w:rsidRPr="00541F78">
              <w:rPr>
                <w:rFonts w:ascii="Arial" w:hAnsi="Arial" w:cs="Arial"/>
                <w:sz w:val="18"/>
                <w:szCs w:val="18"/>
              </w:rPr>
              <w:t xml:space="preserve"> </w:t>
            </w:r>
            <w:r w:rsidR="00F20618">
              <w:rPr>
                <w:rFonts w:ascii="Arial" w:hAnsi="Arial" w:cs="Arial"/>
                <w:sz w:val="18"/>
                <w:szCs w:val="18"/>
              </w:rPr>
              <w:t>(</w:t>
            </w:r>
            <w:r w:rsidRPr="00541F78">
              <w:rPr>
                <w:rFonts w:ascii="Arial" w:hAnsi="Arial" w:cs="Arial"/>
                <w:sz w:val="18"/>
                <w:szCs w:val="18"/>
              </w:rPr>
              <w:t>člen 7.1.4</w:t>
            </w:r>
            <w:r w:rsidR="00F20618">
              <w:rPr>
                <w:rFonts w:ascii="Arial" w:hAnsi="Arial" w:cs="Arial"/>
                <w:sz w:val="18"/>
                <w:szCs w:val="18"/>
              </w:rPr>
              <w:t xml:space="preserve"> vzorčnih pravil)</w:t>
            </w:r>
            <w:r w:rsidRPr="00541F78">
              <w:rPr>
                <w:rFonts w:ascii="Arial" w:hAnsi="Arial" w:cs="Arial"/>
                <w:sz w:val="18"/>
                <w:szCs w:val="18"/>
              </w:rPr>
              <w:t xml:space="preserve">, mora </w:t>
            </w:r>
            <w:proofErr w:type="spellStart"/>
            <w:r w:rsidR="00D53195">
              <w:rPr>
                <w:rFonts w:ascii="Arial" w:hAnsi="Arial" w:cs="Arial"/>
                <w:sz w:val="18"/>
                <w:szCs w:val="18"/>
              </w:rPr>
              <w:t>v</w:t>
            </w:r>
            <w:r w:rsidRPr="00541F78">
              <w:rPr>
                <w:rFonts w:ascii="Arial" w:hAnsi="Arial" w:cs="Arial"/>
                <w:sz w:val="18"/>
                <w:szCs w:val="18"/>
              </w:rPr>
              <w:t>ložniški</w:t>
            </w:r>
            <w:proofErr w:type="spellEnd"/>
            <w:r w:rsidRPr="00541F78">
              <w:rPr>
                <w:rFonts w:ascii="Arial" w:hAnsi="Arial" w:cs="Arial"/>
                <w:sz w:val="18"/>
                <w:szCs w:val="18"/>
              </w:rPr>
              <w:t xml:space="preserve"> subjekt poročati davčno identifikacijsko številko (TIN) stalnih poslovnih enot, na katere se nanaša</w:t>
            </w:r>
            <w:r w:rsidR="00A77676">
              <w:rPr>
                <w:rFonts w:ascii="Arial" w:hAnsi="Arial" w:cs="Arial"/>
                <w:sz w:val="18"/>
                <w:szCs w:val="18"/>
              </w:rPr>
              <w:t xml:space="preserve"> 49. člen ZMD</w:t>
            </w:r>
            <w:r w:rsidRPr="00541F78">
              <w:rPr>
                <w:rFonts w:ascii="Arial" w:hAnsi="Arial" w:cs="Arial"/>
                <w:sz w:val="18"/>
                <w:szCs w:val="18"/>
              </w:rPr>
              <w:t xml:space="preserve"> </w:t>
            </w:r>
            <w:r w:rsidR="00A77676">
              <w:rPr>
                <w:rFonts w:ascii="Arial" w:hAnsi="Arial" w:cs="Arial"/>
                <w:sz w:val="18"/>
                <w:szCs w:val="18"/>
              </w:rPr>
              <w:t>(</w:t>
            </w:r>
            <w:r w:rsidRPr="00541F78">
              <w:rPr>
                <w:rFonts w:ascii="Arial" w:hAnsi="Arial" w:cs="Arial"/>
                <w:sz w:val="18"/>
                <w:szCs w:val="18"/>
              </w:rPr>
              <w:t>člen 7.1</w:t>
            </w:r>
            <w:r w:rsidR="00A77676">
              <w:rPr>
                <w:rFonts w:ascii="Arial" w:hAnsi="Arial" w:cs="Arial"/>
                <w:sz w:val="18"/>
                <w:szCs w:val="18"/>
              </w:rPr>
              <w:t>)</w:t>
            </w:r>
            <w:r w:rsidRPr="00541F78">
              <w:rPr>
                <w:rFonts w:ascii="Arial" w:hAnsi="Arial" w:cs="Arial"/>
                <w:sz w:val="18"/>
                <w:szCs w:val="18"/>
              </w:rPr>
              <w:t xml:space="preserve">, ali, če TIN ni na voljo, funkcionalni ekvivalent, kot je poslovna/registrska številka podjetja. </w:t>
            </w:r>
          </w:p>
          <w:p w14:paraId="0C2E4456" w14:textId="77777777" w:rsidR="00A77676" w:rsidRDefault="00A77676" w:rsidP="00496FF5">
            <w:pPr>
              <w:jc w:val="both"/>
              <w:rPr>
                <w:rFonts w:ascii="Arial" w:hAnsi="Arial" w:cs="Arial"/>
                <w:sz w:val="18"/>
                <w:szCs w:val="18"/>
              </w:rPr>
            </w:pPr>
          </w:p>
          <w:p w14:paraId="66004519" w14:textId="77777777" w:rsidR="00460B7D" w:rsidRDefault="00541F78" w:rsidP="00496FF5">
            <w:pPr>
              <w:jc w:val="both"/>
              <w:rPr>
                <w:rFonts w:ascii="Arial" w:hAnsi="Arial" w:cs="Arial"/>
                <w:sz w:val="18"/>
                <w:szCs w:val="18"/>
              </w:rPr>
            </w:pPr>
            <w:r w:rsidRPr="00541F78">
              <w:rPr>
                <w:rFonts w:ascii="Arial" w:hAnsi="Arial" w:cs="Arial"/>
                <w:sz w:val="18"/>
                <w:szCs w:val="18"/>
              </w:rPr>
              <w:t>Če se uporablja</w:t>
            </w:r>
            <w:r w:rsidR="00460B7D">
              <w:rPr>
                <w:rFonts w:ascii="Arial" w:hAnsi="Arial" w:cs="Arial"/>
                <w:sz w:val="18"/>
                <w:szCs w:val="18"/>
              </w:rPr>
              <w:t xml:space="preserve"> peti odstavek 50. člena ZMD</w:t>
            </w:r>
            <w:r w:rsidRPr="00541F78">
              <w:rPr>
                <w:rFonts w:ascii="Arial" w:hAnsi="Arial" w:cs="Arial"/>
                <w:sz w:val="18"/>
                <w:szCs w:val="18"/>
              </w:rPr>
              <w:t xml:space="preserve"> </w:t>
            </w:r>
            <w:r w:rsidR="00460B7D">
              <w:rPr>
                <w:rFonts w:ascii="Arial" w:hAnsi="Arial" w:cs="Arial"/>
                <w:sz w:val="18"/>
                <w:szCs w:val="18"/>
              </w:rPr>
              <w:t>(</w:t>
            </w:r>
            <w:r w:rsidRPr="00541F78">
              <w:rPr>
                <w:rFonts w:ascii="Arial" w:hAnsi="Arial" w:cs="Arial"/>
                <w:sz w:val="18"/>
                <w:szCs w:val="18"/>
              </w:rPr>
              <w:t>člen 7.2.3</w:t>
            </w:r>
            <w:r w:rsidR="00460B7D">
              <w:rPr>
                <w:rFonts w:ascii="Arial" w:hAnsi="Arial" w:cs="Arial"/>
                <w:sz w:val="18"/>
                <w:szCs w:val="18"/>
              </w:rPr>
              <w:t xml:space="preserve"> vzorčnih pravil)</w:t>
            </w:r>
            <w:r w:rsidRPr="00541F78">
              <w:rPr>
                <w:rFonts w:ascii="Arial" w:hAnsi="Arial" w:cs="Arial"/>
                <w:sz w:val="18"/>
                <w:szCs w:val="18"/>
              </w:rPr>
              <w:t xml:space="preserve">, mora </w:t>
            </w:r>
            <w:proofErr w:type="spellStart"/>
            <w:r w:rsidR="00460B7D">
              <w:rPr>
                <w:rFonts w:ascii="Arial" w:hAnsi="Arial" w:cs="Arial"/>
                <w:sz w:val="18"/>
                <w:szCs w:val="18"/>
              </w:rPr>
              <w:t>vložniški</w:t>
            </w:r>
            <w:proofErr w:type="spellEnd"/>
            <w:r w:rsidR="00460B7D">
              <w:rPr>
                <w:rFonts w:ascii="Arial" w:hAnsi="Arial" w:cs="Arial"/>
                <w:sz w:val="18"/>
                <w:szCs w:val="18"/>
              </w:rPr>
              <w:t xml:space="preserve"> subjekt (</w:t>
            </w:r>
            <w:proofErr w:type="spellStart"/>
            <w:r w:rsidRPr="00541F78">
              <w:rPr>
                <w:rFonts w:ascii="Arial" w:hAnsi="Arial" w:cs="Arial"/>
                <w:sz w:val="18"/>
                <w:szCs w:val="18"/>
              </w:rPr>
              <w:t>Filing</w:t>
            </w:r>
            <w:proofErr w:type="spellEnd"/>
            <w:r w:rsidRPr="00541F78">
              <w:rPr>
                <w:rFonts w:ascii="Arial" w:hAnsi="Arial" w:cs="Arial"/>
                <w:sz w:val="18"/>
                <w:szCs w:val="18"/>
              </w:rPr>
              <w:t xml:space="preserve"> </w:t>
            </w:r>
            <w:proofErr w:type="spellStart"/>
            <w:r w:rsidRPr="00541F78">
              <w:rPr>
                <w:rFonts w:ascii="Arial" w:hAnsi="Arial" w:cs="Arial"/>
                <w:sz w:val="18"/>
                <w:szCs w:val="18"/>
              </w:rPr>
              <w:t>Constituent</w:t>
            </w:r>
            <w:proofErr w:type="spellEnd"/>
            <w:r w:rsidRPr="00541F78">
              <w:rPr>
                <w:rFonts w:ascii="Arial" w:hAnsi="Arial" w:cs="Arial"/>
                <w:sz w:val="18"/>
                <w:szCs w:val="18"/>
              </w:rPr>
              <w:t xml:space="preserve"> </w:t>
            </w:r>
            <w:proofErr w:type="spellStart"/>
            <w:r w:rsidRPr="00541F78">
              <w:rPr>
                <w:rFonts w:ascii="Arial" w:hAnsi="Arial" w:cs="Arial"/>
                <w:sz w:val="18"/>
                <w:szCs w:val="18"/>
              </w:rPr>
              <w:t>Entity</w:t>
            </w:r>
            <w:proofErr w:type="spellEnd"/>
            <w:r w:rsidR="00460B7D">
              <w:rPr>
                <w:rFonts w:ascii="Arial" w:hAnsi="Arial" w:cs="Arial"/>
                <w:sz w:val="18"/>
                <w:szCs w:val="18"/>
              </w:rPr>
              <w:t>)</w:t>
            </w:r>
            <w:r w:rsidRPr="00541F78">
              <w:rPr>
                <w:rFonts w:ascii="Arial" w:hAnsi="Arial" w:cs="Arial"/>
                <w:sz w:val="18"/>
                <w:szCs w:val="18"/>
              </w:rPr>
              <w:t xml:space="preserve"> poročati davčno identifikacijsko številko (TIN) sestavnih subjektov, na katere se nanaša</w:t>
            </w:r>
            <w:r w:rsidR="00460B7D">
              <w:rPr>
                <w:rFonts w:ascii="Arial" w:hAnsi="Arial" w:cs="Arial"/>
                <w:sz w:val="18"/>
                <w:szCs w:val="18"/>
              </w:rPr>
              <w:t xml:space="preserve"> 50. člen ZMD</w:t>
            </w:r>
            <w:r w:rsidRPr="00541F78">
              <w:rPr>
                <w:rFonts w:ascii="Arial" w:hAnsi="Arial" w:cs="Arial"/>
                <w:sz w:val="18"/>
                <w:szCs w:val="18"/>
              </w:rPr>
              <w:t xml:space="preserve"> </w:t>
            </w:r>
            <w:r w:rsidR="00460B7D">
              <w:rPr>
                <w:rFonts w:ascii="Arial" w:hAnsi="Arial" w:cs="Arial"/>
                <w:sz w:val="18"/>
                <w:szCs w:val="18"/>
              </w:rPr>
              <w:t>(</w:t>
            </w:r>
            <w:r w:rsidRPr="00541F78">
              <w:rPr>
                <w:rFonts w:ascii="Arial" w:hAnsi="Arial" w:cs="Arial"/>
                <w:sz w:val="18"/>
                <w:szCs w:val="18"/>
              </w:rPr>
              <w:t>člen 7.2</w:t>
            </w:r>
            <w:r w:rsidR="00A9361D">
              <w:rPr>
                <w:rFonts w:ascii="Arial" w:hAnsi="Arial" w:cs="Arial"/>
                <w:sz w:val="18"/>
                <w:szCs w:val="18"/>
              </w:rPr>
              <w:t xml:space="preserve"> vzorčnih pravil</w:t>
            </w:r>
            <w:r w:rsidR="00460B7D">
              <w:rPr>
                <w:rFonts w:ascii="Arial" w:hAnsi="Arial" w:cs="Arial"/>
                <w:sz w:val="18"/>
                <w:szCs w:val="18"/>
              </w:rPr>
              <w:t>)</w:t>
            </w:r>
            <w:r w:rsidRPr="00541F78">
              <w:rPr>
                <w:rFonts w:ascii="Arial" w:hAnsi="Arial" w:cs="Arial"/>
                <w:sz w:val="18"/>
                <w:szCs w:val="18"/>
              </w:rPr>
              <w:t xml:space="preserve">, ali, če TIN ni na voljo, funkcionalni ekvivalent, kot je poslovna/registrska številka podjetja. </w:t>
            </w:r>
          </w:p>
          <w:p w14:paraId="3367B037" w14:textId="77777777" w:rsidR="00460B7D" w:rsidRDefault="00460B7D" w:rsidP="00496FF5">
            <w:pPr>
              <w:jc w:val="both"/>
              <w:rPr>
                <w:rFonts w:ascii="Arial" w:hAnsi="Arial" w:cs="Arial"/>
                <w:sz w:val="18"/>
                <w:szCs w:val="18"/>
              </w:rPr>
            </w:pPr>
          </w:p>
          <w:p w14:paraId="2BE0098B" w14:textId="77777777" w:rsidR="00541F78" w:rsidRPr="00541F78" w:rsidRDefault="00541F78" w:rsidP="000D6EFA">
            <w:pPr>
              <w:jc w:val="both"/>
              <w:rPr>
                <w:rFonts w:ascii="Arial" w:hAnsi="Arial" w:cs="Arial"/>
                <w:sz w:val="18"/>
                <w:szCs w:val="18"/>
              </w:rPr>
            </w:pPr>
            <w:r w:rsidRPr="00541F78">
              <w:rPr>
                <w:rFonts w:ascii="Arial" w:hAnsi="Arial" w:cs="Arial"/>
                <w:sz w:val="18"/>
                <w:szCs w:val="18"/>
              </w:rPr>
              <w:lastRenderedPageBreak/>
              <w:t>Ko se</w:t>
            </w:r>
            <w:r w:rsidR="00460B7D">
              <w:rPr>
                <w:rFonts w:ascii="Arial" w:hAnsi="Arial" w:cs="Arial"/>
                <w:sz w:val="18"/>
                <w:szCs w:val="18"/>
              </w:rPr>
              <w:t xml:space="preserve"> 49. člen ali 50. člen ZMD</w:t>
            </w:r>
            <w:r w:rsidRPr="00541F78">
              <w:rPr>
                <w:rFonts w:ascii="Arial" w:hAnsi="Arial" w:cs="Arial"/>
                <w:sz w:val="18"/>
                <w:szCs w:val="18"/>
              </w:rPr>
              <w:t xml:space="preserve"> </w:t>
            </w:r>
            <w:r w:rsidR="00460B7D">
              <w:rPr>
                <w:rFonts w:ascii="Arial" w:hAnsi="Arial" w:cs="Arial"/>
                <w:sz w:val="18"/>
                <w:szCs w:val="18"/>
              </w:rPr>
              <w:t>(</w:t>
            </w:r>
            <w:r w:rsidRPr="00541F78">
              <w:rPr>
                <w:rFonts w:ascii="Arial" w:hAnsi="Arial" w:cs="Arial"/>
                <w:sz w:val="18"/>
                <w:szCs w:val="18"/>
              </w:rPr>
              <w:t xml:space="preserve">člen 7.1 ali 7.2 </w:t>
            </w:r>
            <w:r w:rsidR="00460B7D">
              <w:rPr>
                <w:rFonts w:ascii="Arial" w:hAnsi="Arial" w:cs="Arial"/>
                <w:sz w:val="18"/>
                <w:szCs w:val="18"/>
              </w:rPr>
              <w:t xml:space="preserve">vzorčnih pravil) </w:t>
            </w:r>
            <w:r w:rsidRPr="00541F78">
              <w:rPr>
                <w:rFonts w:ascii="Arial" w:hAnsi="Arial" w:cs="Arial"/>
                <w:sz w:val="18"/>
                <w:szCs w:val="18"/>
              </w:rPr>
              <w:t xml:space="preserve">uporablja za člane skupine JV, mora </w:t>
            </w:r>
            <w:proofErr w:type="spellStart"/>
            <w:r w:rsidR="00D53195">
              <w:rPr>
                <w:rFonts w:ascii="Arial" w:hAnsi="Arial" w:cs="Arial"/>
                <w:sz w:val="18"/>
                <w:szCs w:val="18"/>
              </w:rPr>
              <w:t>v</w:t>
            </w:r>
            <w:r w:rsidRPr="00541F78">
              <w:rPr>
                <w:rFonts w:ascii="Arial" w:hAnsi="Arial" w:cs="Arial"/>
                <w:sz w:val="18"/>
                <w:szCs w:val="18"/>
              </w:rPr>
              <w:t>ložniški</w:t>
            </w:r>
            <w:proofErr w:type="spellEnd"/>
            <w:r w:rsidRPr="00541F78">
              <w:rPr>
                <w:rFonts w:ascii="Arial" w:hAnsi="Arial" w:cs="Arial"/>
                <w:sz w:val="18"/>
                <w:szCs w:val="18"/>
              </w:rPr>
              <w:t xml:space="preserve"> subjekt poročati davčno identifikacijsko številko (TIN) članov skupine JV.</w:t>
            </w:r>
          </w:p>
        </w:tc>
      </w:tr>
      <w:tr w:rsidR="00541F78" w:rsidRPr="00181361" w14:paraId="256D6D45" w14:textId="77777777" w:rsidTr="000138BD">
        <w:trPr>
          <w:trHeight w:val="668"/>
        </w:trPr>
        <w:tc>
          <w:tcPr>
            <w:tcW w:w="1287" w:type="dxa"/>
            <w:noWrap/>
            <w:hideMark/>
          </w:tcPr>
          <w:p w14:paraId="06823E3F"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lastRenderedPageBreak/>
              <w:t>3.2.4.1.(d)2</w:t>
            </w:r>
          </w:p>
        </w:tc>
        <w:tc>
          <w:tcPr>
            <w:tcW w:w="2252" w:type="dxa"/>
            <w:hideMark/>
          </w:tcPr>
          <w:p w14:paraId="4D9AA75D"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Osnova za prilagoditev</w:t>
            </w:r>
          </w:p>
        </w:tc>
        <w:tc>
          <w:tcPr>
            <w:tcW w:w="5812" w:type="dxa"/>
            <w:hideMark/>
          </w:tcPr>
          <w:p w14:paraId="411388A1" w14:textId="77777777" w:rsidR="00541F78" w:rsidRPr="00541F78" w:rsidRDefault="00541F78" w:rsidP="000D6EFA">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poroča o členu (npr.</w:t>
            </w:r>
            <w:r w:rsidR="001B6B99">
              <w:rPr>
                <w:rFonts w:ascii="Arial" w:hAnsi="Arial" w:cs="Arial"/>
                <w:sz w:val="18"/>
                <w:szCs w:val="18"/>
              </w:rPr>
              <w:t xml:space="preserve"> prvi odstavek 49. člena</w:t>
            </w:r>
            <w:r w:rsidRPr="00541F78">
              <w:rPr>
                <w:rFonts w:ascii="Arial" w:hAnsi="Arial" w:cs="Arial"/>
                <w:sz w:val="18"/>
                <w:szCs w:val="18"/>
              </w:rPr>
              <w:t xml:space="preserve"> </w:t>
            </w:r>
            <w:r w:rsidR="001B6B99">
              <w:rPr>
                <w:rFonts w:ascii="Arial" w:hAnsi="Arial" w:cs="Arial"/>
                <w:sz w:val="18"/>
                <w:szCs w:val="18"/>
              </w:rPr>
              <w:t>(</w:t>
            </w:r>
            <w:r w:rsidRPr="00541F78">
              <w:rPr>
                <w:rFonts w:ascii="Arial" w:hAnsi="Arial" w:cs="Arial"/>
                <w:sz w:val="18"/>
                <w:szCs w:val="18"/>
              </w:rPr>
              <w:t>člen 7.1.1</w:t>
            </w:r>
            <w:r w:rsidR="00A9361D">
              <w:rPr>
                <w:rFonts w:ascii="Arial" w:hAnsi="Arial" w:cs="Arial"/>
                <w:sz w:val="18"/>
                <w:szCs w:val="18"/>
              </w:rPr>
              <w:t xml:space="preserve"> vzorčnih pravil</w:t>
            </w:r>
            <w:r w:rsidR="001B6B99">
              <w:rPr>
                <w:rFonts w:ascii="Arial" w:hAnsi="Arial" w:cs="Arial"/>
                <w:sz w:val="18"/>
                <w:szCs w:val="18"/>
              </w:rPr>
              <w:t>)</w:t>
            </w:r>
            <w:r w:rsidRPr="00541F78">
              <w:rPr>
                <w:rFonts w:ascii="Arial" w:hAnsi="Arial" w:cs="Arial"/>
                <w:sz w:val="18"/>
                <w:szCs w:val="18"/>
              </w:rPr>
              <w:t>,</w:t>
            </w:r>
            <w:r w:rsidR="001B6B99">
              <w:rPr>
                <w:rFonts w:ascii="Arial" w:hAnsi="Arial" w:cs="Arial"/>
                <w:sz w:val="18"/>
                <w:szCs w:val="18"/>
              </w:rPr>
              <w:t xml:space="preserve"> drugi odstavek 49. člena ZMD</w:t>
            </w:r>
            <w:r w:rsidRPr="00541F78">
              <w:rPr>
                <w:rFonts w:ascii="Arial" w:hAnsi="Arial" w:cs="Arial"/>
                <w:sz w:val="18"/>
                <w:szCs w:val="18"/>
              </w:rPr>
              <w:t xml:space="preserve"> </w:t>
            </w:r>
            <w:r w:rsidR="001B6B99">
              <w:rPr>
                <w:rFonts w:ascii="Arial" w:hAnsi="Arial" w:cs="Arial"/>
                <w:sz w:val="18"/>
                <w:szCs w:val="18"/>
              </w:rPr>
              <w:t>(</w:t>
            </w:r>
            <w:r w:rsidRPr="00541F78">
              <w:rPr>
                <w:rFonts w:ascii="Arial" w:hAnsi="Arial" w:cs="Arial"/>
                <w:sz w:val="18"/>
                <w:szCs w:val="18"/>
              </w:rPr>
              <w:t>člen 7.1.2</w:t>
            </w:r>
            <w:r w:rsidR="00A9361D">
              <w:rPr>
                <w:rFonts w:ascii="Arial" w:hAnsi="Arial" w:cs="Arial"/>
                <w:sz w:val="18"/>
                <w:szCs w:val="18"/>
              </w:rPr>
              <w:t xml:space="preserve"> vzorčnih pravil</w:t>
            </w:r>
            <w:r w:rsidR="001B6B99">
              <w:rPr>
                <w:rFonts w:ascii="Arial" w:hAnsi="Arial" w:cs="Arial"/>
                <w:sz w:val="18"/>
                <w:szCs w:val="18"/>
              </w:rPr>
              <w:t>)</w:t>
            </w:r>
            <w:r w:rsidRPr="00541F78">
              <w:rPr>
                <w:rFonts w:ascii="Arial" w:hAnsi="Arial" w:cs="Arial"/>
                <w:sz w:val="18"/>
                <w:szCs w:val="18"/>
              </w:rPr>
              <w:t>,</w:t>
            </w:r>
            <w:r w:rsidR="001B6B99">
              <w:rPr>
                <w:rFonts w:ascii="Arial" w:hAnsi="Arial" w:cs="Arial"/>
                <w:sz w:val="18"/>
                <w:szCs w:val="18"/>
              </w:rPr>
              <w:t xml:space="preserve"> prvi odstavek 50. člena ZMD</w:t>
            </w:r>
            <w:r w:rsidRPr="00541F78">
              <w:rPr>
                <w:rFonts w:ascii="Arial" w:hAnsi="Arial" w:cs="Arial"/>
                <w:sz w:val="18"/>
                <w:szCs w:val="18"/>
              </w:rPr>
              <w:t xml:space="preserve"> </w:t>
            </w:r>
            <w:r w:rsidR="001B6B99">
              <w:rPr>
                <w:rFonts w:ascii="Arial" w:hAnsi="Arial" w:cs="Arial"/>
                <w:sz w:val="18"/>
                <w:szCs w:val="18"/>
              </w:rPr>
              <w:t>(</w:t>
            </w:r>
            <w:r w:rsidRPr="00541F78">
              <w:rPr>
                <w:rFonts w:ascii="Arial" w:hAnsi="Arial" w:cs="Arial"/>
                <w:sz w:val="18"/>
                <w:szCs w:val="18"/>
              </w:rPr>
              <w:t>člen 7.2.1</w:t>
            </w:r>
            <w:r w:rsidR="00A9361D">
              <w:rPr>
                <w:rFonts w:ascii="Arial" w:hAnsi="Arial" w:cs="Arial"/>
                <w:sz w:val="18"/>
                <w:szCs w:val="18"/>
              </w:rPr>
              <w:t xml:space="preserve"> vzorčnih pravil</w:t>
            </w:r>
            <w:r w:rsidR="001B6B99">
              <w:rPr>
                <w:rFonts w:ascii="Arial" w:hAnsi="Arial" w:cs="Arial"/>
                <w:sz w:val="18"/>
                <w:szCs w:val="18"/>
              </w:rPr>
              <w:t>)</w:t>
            </w:r>
            <w:r w:rsidRPr="00541F78">
              <w:rPr>
                <w:rFonts w:ascii="Arial" w:hAnsi="Arial" w:cs="Arial"/>
                <w:sz w:val="18"/>
                <w:szCs w:val="18"/>
              </w:rPr>
              <w:t xml:space="preserve"> ali</w:t>
            </w:r>
            <w:r w:rsidR="001B6B99">
              <w:rPr>
                <w:rFonts w:ascii="Arial" w:hAnsi="Arial" w:cs="Arial"/>
                <w:sz w:val="18"/>
                <w:szCs w:val="18"/>
              </w:rPr>
              <w:t xml:space="preserve"> drugi odstavek 50. člena</w:t>
            </w:r>
            <w:r w:rsidRPr="00541F78">
              <w:rPr>
                <w:rFonts w:ascii="Arial" w:hAnsi="Arial" w:cs="Arial"/>
                <w:sz w:val="18"/>
                <w:szCs w:val="18"/>
              </w:rPr>
              <w:t xml:space="preserve"> </w:t>
            </w:r>
            <w:r w:rsidR="001B6B99">
              <w:rPr>
                <w:rFonts w:ascii="Arial" w:hAnsi="Arial" w:cs="Arial"/>
                <w:sz w:val="18"/>
                <w:szCs w:val="18"/>
              </w:rPr>
              <w:t>(</w:t>
            </w:r>
            <w:r w:rsidRPr="00541F78">
              <w:rPr>
                <w:rFonts w:ascii="Arial" w:hAnsi="Arial" w:cs="Arial"/>
                <w:sz w:val="18"/>
                <w:szCs w:val="18"/>
              </w:rPr>
              <w:t>člen 7.2.2</w:t>
            </w:r>
            <w:r w:rsidR="00A9361D">
              <w:rPr>
                <w:rFonts w:ascii="Arial" w:hAnsi="Arial" w:cs="Arial"/>
                <w:sz w:val="18"/>
                <w:szCs w:val="18"/>
              </w:rPr>
              <w:t xml:space="preserve"> vzorčnih pravil</w:t>
            </w:r>
            <w:r w:rsidRPr="00541F78">
              <w:rPr>
                <w:rFonts w:ascii="Arial" w:hAnsi="Arial" w:cs="Arial"/>
                <w:sz w:val="18"/>
                <w:szCs w:val="18"/>
              </w:rPr>
              <w:t>), ki se uporablja, skupaj s pripadajočim pododstavkom v obliki črke in številke.</w:t>
            </w:r>
          </w:p>
        </w:tc>
      </w:tr>
      <w:tr w:rsidR="00541F78" w:rsidRPr="00181361" w14:paraId="0D553501" w14:textId="77777777" w:rsidTr="00541F78">
        <w:trPr>
          <w:trHeight w:val="4535"/>
        </w:trPr>
        <w:tc>
          <w:tcPr>
            <w:tcW w:w="1287" w:type="dxa"/>
            <w:noWrap/>
            <w:hideMark/>
          </w:tcPr>
          <w:p w14:paraId="7205AF4E"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3.2.4.1.(d)3</w:t>
            </w:r>
          </w:p>
        </w:tc>
        <w:tc>
          <w:tcPr>
            <w:tcW w:w="2252" w:type="dxa"/>
            <w:hideMark/>
          </w:tcPr>
          <w:p w14:paraId="5F2328DD"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 xml:space="preserve">Identifikacija imetnikov lastniških deležev ali prejemnikov dividend </w:t>
            </w:r>
          </w:p>
        </w:tc>
        <w:tc>
          <w:tcPr>
            <w:tcW w:w="5812" w:type="dxa"/>
            <w:hideMark/>
          </w:tcPr>
          <w:p w14:paraId="62E384EB" w14:textId="77777777" w:rsidR="001B6B99" w:rsidRDefault="00541F78" w:rsidP="00496FF5">
            <w:pPr>
              <w:jc w:val="both"/>
              <w:rPr>
                <w:rFonts w:ascii="Arial" w:hAnsi="Arial" w:cs="Arial"/>
                <w:sz w:val="18"/>
                <w:szCs w:val="18"/>
              </w:rPr>
            </w:pP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mora izpolniti ločeno vrstico za vsakega imetnika lastniških deležev (oziroma prejemnika dividend), glede katerih se uporablja člen</w:t>
            </w:r>
            <w:r w:rsidR="001B6B99">
              <w:rPr>
                <w:rFonts w:ascii="Arial" w:hAnsi="Arial" w:cs="Arial"/>
                <w:sz w:val="18"/>
                <w:szCs w:val="18"/>
              </w:rPr>
              <w:t xml:space="preserve"> 1. točka prvega odstavka 49. člena ZMD</w:t>
            </w:r>
            <w:r w:rsidRPr="00541F78">
              <w:rPr>
                <w:rFonts w:ascii="Arial" w:hAnsi="Arial" w:cs="Arial"/>
                <w:sz w:val="18"/>
                <w:szCs w:val="18"/>
              </w:rPr>
              <w:t xml:space="preserve"> </w:t>
            </w:r>
            <w:r w:rsidR="001B6B99">
              <w:rPr>
                <w:rFonts w:ascii="Arial" w:hAnsi="Arial" w:cs="Arial"/>
                <w:sz w:val="18"/>
                <w:szCs w:val="18"/>
              </w:rPr>
              <w:t>(</w:t>
            </w:r>
            <w:r w:rsidRPr="00541F78">
              <w:rPr>
                <w:rFonts w:ascii="Arial" w:hAnsi="Arial" w:cs="Arial"/>
                <w:sz w:val="18"/>
                <w:szCs w:val="18"/>
              </w:rPr>
              <w:t>7.1.1(a)</w:t>
            </w:r>
            <w:r w:rsidR="00A9361D">
              <w:rPr>
                <w:rFonts w:ascii="Arial" w:hAnsi="Arial" w:cs="Arial"/>
                <w:sz w:val="18"/>
                <w:szCs w:val="18"/>
              </w:rPr>
              <w:t xml:space="preserve"> vzorčnih pravil</w:t>
            </w:r>
            <w:r w:rsidR="001B6B99">
              <w:rPr>
                <w:rFonts w:ascii="Arial" w:hAnsi="Arial" w:cs="Arial"/>
                <w:sz w:val="18"/>
                <w:szCs w:val="18"/>
              </w:rPr>
              <w:t>)</w:t>
            </w:r>
            <w:r w:rsidRPr="00541F78">
              <w:rPr>
                <w:rFonts w:ascii="Arial" w:hAnsi="Arial" w:cs="Arial"/>
                <w:sz w:val="18"/>
                <w:szCs w:val="18"/>
              </w:rPr>
              <w:t xml:space="preserve"> ali</w:t>
            </w:r>
            <w:r w:rsidR="001B6B99">
              <w:rPr>
                <w:rFonts w:ascii="Arial" w:hAnsi="Arial" w:cs="Arial"/>
                <w:sz w:val="18"/>
                <w:szCs w:val="18"/>
              </w:rPr>
              <w:t xml:space="preserve"> 2. točka drugega odstavka 49. člena ZMD</w:t>
            </w:r>
            <w:r w:rsidRPr="00541F78">
              <w:rPr>
                <w:rFonts w:ascii="Arial" w:hAnsi="Arial" w:cs="Arial"/>
                <w:sz w:val="18"/>
                <w:szCs w:val="18"/>
              </w:rPr>
              <w:t xml:space="preserve"> </w:t>
            </w:r>
            <w:r w:rsidR="001B6B99">
              <w:rPr>
                <w:rFonts w:ascii="Arial" w:hAnsi="Arial" w:cs="Arial"/>
                <w:sz w:val="18"/>
                <w:szCs w:val="18"/>
              </w:rPr>
              <w:t>(</w:t>
            </w:r>
            <w:r w:rsidRPr="00541F78">
              <w:rPr>
                <w:rFonts w:ascii="Arial" w:hAnsi="Arial" w:cs="Arial"/>
                <w:sz w:val="18"/>
                <w:szCs w:val="18"/>
              </w:rPr>
              <w:t>7.1.1(c)</w:t>
            </w:r>
            <w:r w:rsidR="00A9361D">
              <w:rPr>
                <w:rFonts w:ascii="Arial" w:hAnsi="Arial" w:cs="Arial"/>
                <w:sz w:val="18"/>
                <w:szCs w:val="18"/>
              </w:rPr>
              <w:t xml:space="preserve"> vzorčnih pravil</w:t>
            </w:r>
            <w:r w:rsidR="001B6B99">
              <w:rPr>
                <w:rFonts w:ascii="Arial" w:hAnsi="Arial" w:cs="Arial"/>
                <w:sz w:val="18"/>
                <w:szCs w:val="18"/>
              </w:rPr>
              <w:t>)</w:t>
            </w:r>
            <w:r w:rsidRPr="00541F78">
              <w:rPr>
                <w:rFonts w:ascii="Arial" w:hAnsi="Arial" w:cs="Arial"/>
                <w:sz w:val="18"/>
                <w:szCs w:val="18"/>
              </w:rPr>
              <w:t xml:space="preserve"> (oziroma</w:t>
            </w:r>
            <w:r w:rsidR="001B6B99">
              <w:rPr>
                <w:rFonts w:ascii="Arial" w:hAnsi="Arial" w:cs="Arial"/>
                <w:sz w:val="18"/>
                <w:szCs w:val="18"/>
              </w:rPr>
              <w:t xml:space="preserve"> 1. točka drugega odstavka 50. člena ZMD</w:t>
            </w:r>
            <w:r w:rsidRPr="00541F78">
              <w:rPr>
                <w:rFonts w:ascii="Arial" w:hAnsi="Arial" w:cs="Arial"/>
                <w:sz w:val="18"/>
                <w:szCs w:val="18"/>
              </w:rPr>
              <w:t xml:space="preserve"> </w:t>
            </w:r>
            <w:r w:rsidR="001B6B99">
              <w:rPr>
                <w:rFonts w:ascii="Arial" w:hAnsi="Arial" w:cs="Arial"/>
                <w:sz w:val="18"/>
                <w:szCs w:val="18"/>
              </w:rPr>
              <w:t>(</w:t>
            </w:r>
            <w:r w:rsidRPr="00541F78">
              <w:rPr>
                <w:rFonts w:ascii="Arial" w:hAnsi="Arial" w:cs="Arial"/>
                <w:sz w:val="18"/>
                <w:szCs w:val="18"/>
              </w:rPr>
              <w:t>7.2.1(a)</w:t>
            </w:r>
            <w:r w:rsidR="00A9361D">
              <w:rPr>
                <w:rFonts w:ascii="Arial" w:hAnsi="Arial" w:cs="Arial"/>
                <w:sz w:val="18"/>
                <w:szCs w:val="18"/>
              </w:rPr>
              <w:t xml:space="preserve"> vzorčnih pravil</w:t>
            </w:r>
            <w:r w:rsidR="001B6B99">
              <w:rPr>
                <w:rFonts w:ascii="Arial" w:hAnsi="Arial" w:cs="Arial"/>
                <w:sz w:val="18"/>
                <w:szCs w:val="18"/>
              </w:rPr>
              <w:t>)</w:t>
            </w:r>
            <w:r w:rsidRPr="00541F78">
              <w:rPr>
                <w:rFonts w:ascii="Arial" w:hAnsi="Arial" w:cs="Arial"/>
                <w:sz w:val="18"/>
                <w:szCs w:val="18"/>
              </w:rPr>
              <w:t xml:space="preserve"> ali</w:t>
            </w:r>
            <w:r w:rsidR="001B6B99">
              <w:rPr>
                <w:rFonts w:ascii="Arial" w:hAnsi="Arial" w:cs="Arial"/>
                <w:sz w:val="18"/>
                <w:szCs w:val="18"/>
              </w:rPr>
              <w:t xml:space="preserve"> 3. točka tretjega odstavka 50. člena ZMD</w:t>
            </w:r>
            <w:r w:rsidRPr="00541F78">
              <w:rPr>
                <w:rFonts w:ascii="Arial" w:hAnsi="Arial" w:cs="Arial"/>
                <w:sz w:val="18"/>
                <w:szCs w:val="18"/>
              </w:rPr>
              <w:t xml:space="preserve"> </w:t>
            </w:r>
            <w:r w:rsidR="001B6B99">
              <w:rPr>
                <w:rFonts w:ascii="Arial" w:hAnsi="Arial" w:cs="Arial"/>
                <w:sz w:val="18"/>
                <w:szCs w:val="18"/>
              </w:rPr>
              <w:t>(</w:t>
            </w:r>
            <w:r w:rsidRPr="00541F78">
              <w:rPr>
                <w:rFonts w:ascii="Arial" w:hAnsi="Arial" w:cs="Arial"/>
                <w:sz w:val="18"/>
                <w:szCs w:val="18"/>
              </w:rPr>
              <w:t>7.2.1(c)</w:t>
            </w:r>
            <w:r w:rsidR="00A9361D">
              <w:rPr>
                <w:rFonts w:ascii="Arial" w:hAnsi="Arial" w:cs="Arial"/>
                <w:sz w:val="18"/>
                <w:szCs w:val="18"/>
              </w:rPr>
              <w:t xml:space="preserve"> vzorčnih pravil</w:t>
            </w:r>
            <w:r w:rsidRPr="00541F78">
              <w:rPr>
                <w:rFonts w:ascii="Arial" w:hAnsi="Arial" w:cs="Arial"/>
                <w:sz w:val="18"/>
                <w:szCs w:val="18"/>
              </w:rPr>
              <w:t xml:space="preserve">). </w:t>
            </w:r>
            <w:proofErr w:type="spellStart"/>
            <w:r w:rsidRPr="00541F78">
              <w:rPr>
                <w:rFonts w:ascii="Arial" w:hAnsi="Arial" w:cs="Arial"/>
                <w:sz w:val="18"/>
                <w:szCs w:val="18"/>
              </w:rPr>
              <w:t>Vlož</w:t>
            </w:r>
            <w:r w:rsidR="001B6B99">
              <w:rPr>
                <w:rFonts w:ascii="Arial" w:hAnsi="Arial" w:cs="Arial"/>
                <w:sz w:val="18"/>
                <w:szCs w:val="18"/>
              </w:rPr>
              <w:t>n</w:t>
            </w:r>
            <w:r w:rsidRPr="00541F78">
              <w:rPr>
                <w:rFonts w:ascii="Arial" w:hAnsi="Arial" w:cs="Arial"/>
                <w:sz w:val="18"/>
                <w:szCs w:val="18"/>
              </w:rPr>
              <w:t>iški</w:t>
            </w:r>
            <w:proofErr w:type="spellEnd"/>
            <w:r w:rsidRPr="00541F78">
              <w:rPr>
                <w:rFonts w:ascii="Arial" w:hAnsi="Arial" w:cs="Arial"/>
                <w:sz w:val="18"/>
                <w:szCs w:val="18"/>
              </w:rPr>
              <w:t xml:space="preserve"> subjekt mora identificirati </w:t>
            </w:r>
            <w:r w:rsidR="00D53195">
              <w:rPr>
                <w:rFonts w:ascii="Arial" w:hAnsi="Arial" w:cs="Arial"/>
                <w:sz w:val="18"/>
                <w:szCs w:val="18"/>
              </w:rPr>
              <w:t>f</w:t>
            </w:r>
            <w:r w:rsidRPr="00541F78">
              <w:rPr>
                <w:rFonts w:ascii="Arial" w:hAnsi="Arial" w:cs="Arial"/>
                <w:sz w:val="18"/>
                <w:szCs w:val="18"/>
              </w:rPr>
              <w:t xml:space="preserve">izične osebe skupaj. </w:t>
            </w:r>
            <w:proofErr w:type="spellStart"/>
            <w:r w:rsidRPr="00541F78">
              <w:rPr>
                <w:rFonts w:ascii="Arial" w:hAnsi="Arial" w:cs="Arial"/>
                <w:sz w:val="18"/>
                <w:szCs w:val="18"/>
              </w:rPr>
              <w:t>Vložniški</w:t>
            </w:r>
            <w:proofErr w:type="spellEnd"/>
            <w:r w:rsidRPr="00541F78">
              <w:rPr>
                <w:rFonts w:ascii="Arial" w:hAnsi="Arial" w:cs="Arial"/>
                <w:sz w:val="18"/>
                <w:szCs w:val="18"/>
              </w:rPr>
              <w:t xml:space="preserve"> subjekt identificira imetnike lastniških deležev (oziroma prejemnike dividend), za katere se uporablja zmanjšanje </w:t>
            </w:r>
            <w:r w:rsidR="00D53195">
              <w:rPr>
                <w:rFonts w:ascii="Arial" w:hAnsi="Arial" w:cs="Arial"/>
                <w:sz w:val="18"/>
                <w:szCs w:val="18"/>
              </w:rPr>
              <w:t>kvalificiranega</w:t>
            </w:r>
            <w:r w:rsidRPr="00541F78">
              <w:rPr>
                <w:rFonts w:ascii="Arial" w:hAnsi="Arial" w:cs="Arial"/>
                <w:sz w:val="18"/>
                <w:szCs w:val="18"/>
              </w:rPr>
              <w:t xml:space="preserve"> dohodka, na naslednji način:</w:t>
            </w:r>
            <w:r w:rsidR="001B6B99">
              <w:rPr>
                <w:rFonts w:ascii="Arial" w:hAnsi="Arial" w:cs="Arial"/>
                <w:sz w:val="18"/>
                <w:szCs w:val="18"/>
              </w:rPr>
              <w:t xml:space="preserve"> </w:t>
            </w:r>
          </w:p>
          <w:p w14:paraId="4D6F1505" w14:textId="77777777" w:rsidR="00F37006" w:rsidRDefault="00541F78" w:rsidP="00496FF5">
            <w:pPr>
              <w:jc w:val="both"/>
              <w:rPr>
                <w:rFonts w:ascii="Arial" w:hAnsi="Arial" w:cs="Arial"/>
                <w:sz w:val="18"/>
                <w:szCs w:val="18"/>
              </w:rPr>
            </w:pPr>
            <w:r w:rsidRPr="00541F78">
              <w:rPr>
                <w:rFonts w:ascii="Arial" w:hAnsi="Arial" w:cs="Arial"/>
                <w:sz w:val="18"/>
                <w:szCs w:val="18"/>
              </w:rPr>
              <w:t>(a) Vsak imetnik lastniških deležev (oziroma prejemnik dividend), glede katerega se uporablja</w:t>
            </w:r>
            <w:r w:rsidR="00776B17">
              <w:rPr>
                <w:rFonts w:ascii="Arial" w:hAnsi="Arial" w:cs="Arial"/>
                <w:sz w:val="18"/>
                <w:szCs w:val="18"/>
              </w:rPr>
              <w:t xml:space="preserve"> 1. točka prvega odstavka 49. člena ZMD</w:t>
            </w:r>
            <w:r w:rsidRPr="00541F78">
              <w:rPr>
                <w:rFonts w:ascii="Arial" w:hAnsi="Arial" w:cs="Arial"/>
                <w:sz w:val="18"/>
                <w:szCs w:val="18"/>
              </w:rPr>
              <w:t xml:space="preserve"> </w:t>
            </w:r>
            <w:r w:rsidR="00776B17">
              <w:rPr>
                <w:rFonts w:ascii="Arial" w:hAnsi="Arial" w:cs="Arial"/>
                <w:sz w:val="18"/>
                <w:szCs w:val="18"/>
              </w:rPr>
              <w:t>(</w:t>
            </w:r>
            <w:r w:rsidRPr="00541F78">
              <w:rPr>
                <w:rFonts w:ascii="Arial" w:hAnsi="Arial" w:cs="Arial"/>
                <w:sz w:val="18"/>
                <w:szCs w:val="18"/>
              </w:rPr>
              <w:t>člen 7.1.1(a)</w:t>
            </w:r>
            <w:r w:rsidR="00A9361D">
              <w:rPr>
                <w:rFonts w:ascii="Arial" w:hAnsi="Arial" w:cs="Arial"/>
                <w:sz w:val="18"/>
                <w:szCs w:val="18"/>
              </w:rPr>
              <w:t xml:space="preserve"> vzorčnih pravil</w:t>
            </w:r>
            <w:r w:rsidRPr="00541F78">
              <w:rPr>
                <w:rFonts w:ascii="Arial" w:hAnsi="Arial" w:cs="Arial"/>
                <w:sz w:val="18"/>
                <w:szCs w:val="18"/>
              </w:rPr>
              <w:t xml:space="preserve"> (oziroma</w:t>
            </w:r>
            <w:r w:rsidR="00776B17">
              <w:rPr>
                <w:rFonts w:ascii="Arial" w:hAnsi="Arial" w:cs="Arial"/>
                <w:sz w:val="18"/>
                <w:szCs w:val="18"/>
              </w:rPr>
              <w:t xml:space="preserve"> 1. točka drugega odstavka 50. člena ZMD</w:t>
            </w:r>
            <w:r w:rsidRPr="00541F78">
              <w:rPr>
                <w:rFonts w:ascii="Arial" w:hAnsi="Arial" w:cs="Arial"/>
                <w:sz w:val="18"/>
                <w:szCs w:val="18"/>
              </w:rPr>
              <w:t xml:space="preserve"> </w:t>
            </w:r>
            <w:r w:rsidR="00776B17">
              <w:rPr>
                <w:rFonts w:ascii="Arial" w:hAnsi="Arial" w:cs="Arial"/>
                <w:sz w:val="18"/>
                <w:szCs w:val="18"/>
              </w:rPr>
              <w:t xml:space="preserve">(člen </w:t>
            </w:r>
            <w:r w:rsidRPr="00541F78">
              <w:rPr>
                <w:rFonts w:ascii="Arial" w:hAnsi="Arial" w:cs="Arial"/>
                <w:sz w:val="18"/>
                <w:szCs w:val="18"/>
              </w:rPr>
              <w:t>7.2.1(a)</w:t>
            </w:r>
            <w:r w:rsidR="00A9361D">
              <w:rPr>
                <w:rFonts w:ascii="Arial" w:hAnsi="Arial" w:cs="Arial"/>
                <w:sz w:val="18"/>
                <w:szCs w:val="18"/>
              </w:rPr>
              <w:t xml:space="preserve"> vzorčnih pravil</w:t>
            </w:r>
            <w:r w:rsidRPr="00541F78">
              <w:rPr>
                <w:rFonts w:ascii="Arial" w:hAnsi="Arial" w:cs="Arial"/>
                <w:sz w:val="18"/>
                <w:szCs w:val="18"/>
              </w:rPr>
              <w:t xml:space="preserve">), je identificiran s poročanjem: (i) njegove davčne identifikacijske številke (TIN); (ii) jurisdikcije, v kateri je davčni rezident; in (iii) nominalno davčno stopnjo ali pričakovano skupno davčno stopnjo (v odstotkih), ki se uporablja pri primerjavi skupnega zneska Prilagojenih zajetih davkov UPE in davkov imetnika lastniškega deleža na izključen dohodek (oziroma davkov, ki jih plačuje prejemnik dividend na dividendni dohodek) z zneskom izključenega dohodka. V primeru, ko se več nominalnih davčnih stopenj uporablja za imetnika lastniškega deleža, lahko </w:t>
            </w:r>
            <w:proofErr w:type="spellStart"/>
            <w:r w:rsidR="00D53195">
              <w:rPr>
                <w:rFonts w:ascii="Arial" w:hAnsi="Arial" w:cs="Arial"/>
                <w:sz w:val="18"/>
                <w:szCs w:val="18"/>
              </w:rPr>
              <w:t>v</w:t>
            </w:r>
            <w:r w:rsidRPr="00541F78">
              <w:rPr>
                <w:rFonts w:ascii="Arial" w:hAnsi="Arial" w:cs="Arial"/>
                <w:sz w:val="18"/>
                <w:szCs w:val="18"/>
              </w:rPr>
              <w:t>ložniški</w:t>
            </w:r>
            <w:proofErr w:type="spellEnd"/>
            <w:r w:rsidRPr="00541F78">
              <w:rPr>
                <w:rFonts w:ascii="Arial" w:hAnsi="Arial" w:cs="Arial"/>
                <w:sz w:val="18"/>
                <w:szCs w:val="18"/>
              </w:rPr>
              <w:t xml:space="preserve"> subjekt v (iii) poroča najnižjo nominalno davčno stopnjo, ki se uporablja (pod pogojem, da stopnja presega 15%), namesto nominalne davčne stopnje. </w:t>
            </w:r>
          </w:p>
          <w:p w14:paraId="39863F01" w14:textId="77777777" w:rsidR="00F37006" w:rsidRDefault="00541F78" w:rsidP="00496FF5">
            <w:pPr>
              <w:jc w:val="both"/>
              <w:rPr>
                <w:rFonts w:ascii="Arial" w:hAnsi="Arial" w:cs="Arial"/>
                <w:sz w:val="18"/>
                <w:szCs w:val="18"/>
              </w:rPr>
            </w:pPr>
            <w:r w:rsidRPr="00541F78">
              <w:rPr>
                <w:rFonts w:ascii="Arial" w:hAnsi="Arial" w:cs="Arial"/>
                <w:sz w:val="18"/>
                <w:szCs w:val="18"/>
              </w:rPr>
              <w:t>Če je prejemnik dividend fizična oseba, glede katere se uporablja</w:t>
            </w:r>
            <w:r w:rsidR="00F37006">
              <w:rPr>
                <w:rFonts w:ascii="Arial" w:hAnsi="Arial" w:cs="Arial"/>
                <w:sz w:val="18"/>
                <w:szCs w:val="18"/>
              </w:rPr>
              <w:t xml:space="preserve"> 1. točka tretjega odstavka 50. člena ZMD</w:t>
            </w:r>
            <w:r w:rsidRPr="00541F78">
              <w:rPr>
                <w:rFonts w:ascii="Arial" w:hAnsi="Arial" w:cs="Arial"/>
                <w:sz w:val="18"/>
                <w:szCs w:val="18"/>
              </w:rPr>
              <w:t xml:space="preserve"> </w:t>
            </w:r>
            <w:r w:rsidR="00F37006">
              <w:rPr>
                <w:rFonts w:ascii="Arial" w:hAnsi="Arial" w:cs="Arial"/>
                <w:sz w:val="18"/>
                <w:szCs w:val="18"/>
              </w:rPr>
              <w:t>(</w:t>
            </w:r>
            <w:r w:rsidRPr="00541F78">
              <w:rPr>
                <w:rFonts w:ascii="Arial" w:hAnsi="Arial" w:cs="Arial"/>
                <w:sz w:val="18"/>
                <w:szCs w:val="18"/>
              </w:rPr>
              <w:t>člen 7.2.1(a)(iii)</w:t>
            </w:r>
            <w:r w:rsidR="00A9361D">
              <w:rPr>
                <w:rFonts w:ascii="Arial" w:hAnsi="Arial" w:cs="Arial"/>
                <w:sz w:val="18"/>
                <w:szCs w:val="18"/>
              </w:rPr>
              <w:t xml:space="preserve"> vzorčnih pravil</w:t>
            </w:r>
            <w:r w:rsidR="00F37006">
              <w:rPr>
                <w:rFonts w:ascii="Arial" w:hAnsi="Arial" w:cs="Arial"/>
                <w:sz w:val="18"/>
                <w:szCs w:val="18"/>
              </w:rPr>
              <w:t>)</w:t>
            </w:r>
            <w:r w:rsidRPr="00541F78">
              <w:rPr>
                <w:rFonts w:ascii="Arial" w:hAnsi="Arial" w:cs="Arial"/>
                <w:sz w:val="18"/>
                <w:szCs w:val="18"/>
              </w:rPr>
              <w:t>, naj se poročajo jurisdikcije, v katerih so davčni rezidenti fizične osebe, skupaj s številom fizičnih oseb, ki so davčni rezidenti v vsaki jurisdikciji.</w:t>
            </w:r>
          </w:p>
          <w:p w14:paraId="6E2BC933" w14:textId="77777777" w:rsidR="00F37006" w:rsidRDefault="00F37006" w:rsidP="00496FF5">
            <w:pPr>
              <w:jc w:val="both"/>
              <w:rPr>
                <w:rFonts w:ascii="Arial" w:hAnsi="Arial" w:cs="Arial"/>
                <w:sz w:val="18"/>
                <w:szCs w:val="18"/>
              </w:rPr>
            </w:pPr>
          </w:p>
          <w:p w14:paraId="20D2A071" w14:textId="77777777" w:rsidR="00F37006" w:rsidRDefault="00541F78" w:rsidP="00496FF5">
            <w:pPr>
              <w:jc w:val="both"/>
              <w:rPr>
                <w:rFonts w:ascii="Arial" w:hAnsi="Arial" w:cs="Arial"/>
                <w:sz w:val="18"/>
                <w:szCs w:val="18"/>
              </w:rPr>
            </w:pPr>
            <w:r w:rsidRPr="00541F78">
              <w:rPr>
                <w:rFonts w:ascii="Arial" w:hAnsi="Arial" w:cs="Arial"/>
                <w:sz w:val="18"/>
                <w:szCs w:val="18"/>
              </w:rPr>
              <w:t xml:space="preserve">(b) Namesto identifikacije posameznih </w:t>
            </w:r>
            <w:r w:rsidR="00D53195">
              <w:rPr>
                <w:rFonts w:ascii="Arial" w:hAnsi="Arial" w:cs="Arial"/>
                <w:sz w:val="18"/>
                <w:szCs w:val="18"/>
              </w:rPr>
              <w:t>f</w:t>
            </w:r>
            <w:r w:rsidRPr="00541F78">
              <w:rPr>
                <w:rFonts w:ascii="Arial" w:hAnsi="Arial" w:cs="Arial"/>
                <w:sz w:val="18"/>
                <w:szCs w:val="18"/>
              </w:rPr>
              <w:t xml:space="preserve">izičnih oseb naj se poroča skupno število </w:t>
            </w:r>
            <w:r w:rsidR="00D53195">
              <w:rPr>
                <w:rFonts w:ascii="Arial" w:hAnsi="Arial" w:cs="Arial"/>
                <w:sz w:val="18"/>
                <w:szCs w:val="18"/>
              </w:rPr>
              <w:t>f</w:t>
            </w:r>
            <w:r w:rsidRPr="00541F78">
              <w:rPr>
                <w:rFonts w:ascii="Arial" w:hAnsi="Arial" w:cs="Arial"/>
                <w:sz w:val="18"/>
                <w:szCs w:val="18"/>
              </w:rPr>
              <w:t>izičnih oseb, glede katerih se uporablja</w:t>
            </w:r>
            <w:r w:rsidR="00F37006">
              <w:rPr>
                <w:rFonts w:ascii="Arial" w:hAnsi="Arial" w:cs="Arial"/>
                <w:sz w:val="18"/>
                <w:szCs w:val="18"/>
              </w:rPr>
              <w:t xml:space="preserve"> 1. točka drugega odstavka 49. člena ZMD</w:t>
            </w:r>
            <w:r w:rsidRPr="00541F78">
              <w:rPr>
                <w:rFonts w:ascii="Arial" w:hAnsi="Arial" w:cs="Arial"/>
                <w:sz w:val="18"/>
                <w:szCs w:val="18"/>
              </w:rPr>
              <w:t xml:space="preserve"> </w:t>
            </w:r>
            <w:r w:rsidR="00F37006">
              <w:rPr>
                <w:rFonts w:ascii="Arial" w:hAnsi="Arial" w:cs="Arial"/>
                <w:sz w:val="18"/>
                <w:szCs w:val="18"/>
              </w:rPr>
              <w:t>(</w:t>
            </w:r>
            <w:r w:rsidRPr="00541F78">
              <w:rPr>
                <w:rFonts w:ascii="Arial" w:hAnsi="Arial" w:cs="Arial"/>
                <w:sz w:val="18"/>
                <w:szCs w:val="18"/>
              </w:rPr>
              <w:t>člen 7.1.1(b)</w:t>
            </w:r>
            <w:r w:rsidR="00A9361D">
              <w:rPr>
                <w:rFonts w:ascii="Arial" w:hAnsi="Arial" w:cs="Arial"/>
                <w:sz w:val="18"/>
                <w:szCs w:val="18"/>
              </w:rPr>
              <w:t xml:space="preserve"> vzorčnih pravil</w:t>
            </w:r>
            <w:r w:rsidR="00F37006">
              <w:rPr>
                <w:rFonts w:ascii="Arial" w:hAnsi="Arial" w:cs="Arial"/>
                <w:sz w:val="18"/>
                <w:szCs w:val="18"/>
              </w:rPr>
              <w:t>)</w:t>
            </w:r>
            <w:r w:rsidRPr="00541F78">
              <w:rPr>
                <w:rFonts w:ascii="Arial" w:hAnsi="Arial" w:cs="Arial"/>
                <w:sz w:val="18"/>
                <w:szCs w:val="18"/>
              </w:rPr>
              <w:t xml:space="preserve"> (oziroma</w:t>
            </w:r>
            <w:r w:rsidR="00F37006">
              <w:rPr>
                <w:rFonts w:ascii="Arial" w:hAnsi="Arial" w:cs="Arial"/>
                <w:sz w:val="18"/>
                <w:szCs w:val="18"/>
              </w:rPr>
              <w:t xml:space="preserve"> 2. točka tretjega odstavka 50. člena ZMD</w:t>
            </w:r>
            <w:r w:rsidRPr="00541F78">
              <w:rPr>
                <w:rFonts w:ascii="Arial" w:hAnsi="Arial" w:cs="Arial"/>
                <w:sz w:val="18"/>
                <w:szCs w:val="18"/>
              </w:rPr>
              <w:t xml:space="preserve"> </w:t>
            </w:r>
            <w:r w:rsidR="00F37006">
              <w:rPr>
                <w:rFonts w:ascii="Arial" w:hAnsi="Arial" w:cs="Arial"/>
                <w:sz w:val="18"/>
                <w:szCs w:val="18"/>
              </w:rPr>
              <w:t>(</w:t>
            </w:r>
            <w:r w:rsidRPr="00541F78">
              <w:rPr>
                <w:rFonts w:ascii="Arial" w:hAnsi="Arial" w:cs="Arial"/>
                <w:sz w:val="18"/>
                <w:szCs w:val="18"/>
              </w:rPr>
              <w:t>7.2.1(b)</w:t>
            </w:r>
            <w:r w:rsidR="00A9361D">
              <w:rPr>
                <w:rFonts w:ascii="Arial" w:hAnsi="Arial" w:cs="Arial"/>
                <w:sz w:val="18"/>
                <w:szCs w:val="18"/>
              </w:rPr>
              <w:t xml:space="preserve"> vzorčnih pravil</w:t>
            </w:r>
            <w:r w:rsidRPr="00541F78">
              <w:rPr>
                <w:rFonts w:ascii="Arial" w:hAnsi="Arial" w:cs="Arial"/>
                <w:sz w:val="18"/>
                <w:szCs w:val="18"/>
              </w:rPr>
              <w:t>).</w:t>
            </w:r>
            <w:r w:rsidR="00F37006">
              <w:rPr>
                <w:rFonts w:ascii="Arial" w:hAnsi="Arial" w:cs="Arial"/>
                <w:sz w:val="18"/>
                <w:szCs w:val="18"/>
              </w:rPr>
              <w:t xml:space="preserve"> </w:t>
            </w:r>
          </w:p>
          <w:p w14:paraId="4B61CCB7" w14:textId="77777777" w:rsidR="00F37006" w:rsidRDefault="00F37006" w:rsidP="00496FF5">
            <w:pPr>
              <w:jc w:val="both"/>
              <w:rPr>
                <w:rFonts w:ascii="Arial" w:hAnsi="Arial" w:cs="Arial"/>
                <w:sz w:val="18"/>
                <w:szCs w:val="18"/>
              </w:rPr>
            </w:pPr>
          </w:p>
          <w:p w14:paraId="01F77521" w14:textId="77777777" w:rsidR="00541F78" w:rsidRPr="00541F78" w:rsidRDefault="00541F78" w:rsidP="000D6EFA">
            <w:pPr>
              <w:jc w:val="both"/>
              <w:rPr>
                <w:rFonts w:ascii="Arial" w:hAnsi="Arial" w:cs="Arial"/>
                <w:sz w:val="18"/>
                <w:szCs w:val="18"/>
              </w:rPr>
            </w:pPr>
            <w:r w:rsidRPr="00541F78">
              <w:rPr>
                <w:rFonts w:ascii="Arial" w:hAnsi="Arial" w:cs="Arial"/>
                <w:sz w:val="18"/>
                <w:szCs w:val="18"/>
              </w:rPr>
              <w:t>(c) Vsak imetnik lastniških deležev (oziroma prejemnik dividend), glede katerega se uporablja</w:t>
            </w:r>
            <w:r w:rsidR="00F37006">
              <w:rPr>
                <w:rFonts w:ascii="Arial" w:hAnsi="Arial" w:cs="Arial"/>
                <w:sz w:val="18"/>
                <w:szCs w:val="18"/>
              </w:rPr>
              <w:t xml:space="preserve"> 2. točka drugega odstavka 49. člena ZMD</w:t>
            </w:r>
            <w:r w:rsidRPr="00541F78">
              <w:rPr>
                <w:rFonts w:ascii="Arial" w:hAnsi="Arial" w:cs="Arial"/>
                <w:sz w:val="18"/>
                <w:szCs w:val="18"/>
              </w:rPr>
              <w:t xml:space="preserve"> </w:t>
            </w:r>
            <w:r w:rsidR="00F37006">
              <w:rPr>
                <w:rFonts w:ascii="Arial" w:hAnsi="Arial" w:cs="Arial"/>
                <w:sz w:val="18"/>
                <w:szCs w:val="18"/>
              </w:rPr>
              <w:t>(</w:t>
            </w:r>
            <w:r w:rsidRPr="00541F78">
              <w:rPr>
                <w:rFonts w:ascii="Arial" w:hAnsi="Arial" w:cs="Arial"/>
                <w:sz w:val="18"/>
                <w:szCs w:val="18"/>
              </w:rPr>
              <w:t>člen 7.1.1(c)</w:t>
            </w:r>
            <w:r w:rsidR="00A9361D">
              <w:rPr>
                <w:rFonts w:ascii="Arial" w:hAnsi="Arial" w:cs="Arial"/>
                <w:sz w:val="18"/>
                <w:szCs w:val="18"/>
              </w:rPr>
              <w:t xml:space="preserve"> vzorčnih pravil</w:t>
            </w:r>
            <w:r w:rsidR="00F37006">
              <w:rPr>
                <w:rFonts w:ascii="Arial" w:hAnsi="Arial" w:cs="Arial"/>
                <w:sz w:val="18"/>
                <w:szCs w:val="18"/>
              </w:rPr>
              <w:t>)</w:t>
            </w:r>
            <w:r w:rsidRPr="00541F78">
              <w:rPr>
                <w:rFonts w:ascii="Arial" w:hAnsi="Arial" w:cs="Arial"/>
                <w:sz w:val="18"/>
                <w:szCs w:val="18"/>
              </w:rPr>
              <w:t xml:space="preserve"> (oziroma</w:t>
            </w:r>
            <w:r w:rsidR="00F37006">
              <w:rPr>
                <w:rFonts w:ascii="Arial" w:hAnsi="Arial" w:cs="Arial"/>
                <w:sz w:val="18"/>
                <w:szCs w:val="18"/>
              </w:rPr>
              <w:t xml:space="preserve"> 3. točka tretjega odstavka 50. člena ZMD</w:t>
            </w:r>
            <w:r w:rsidRPr="00541F78">
              <w:rPr>
                <w:rFonts w:ascii="Arial" w:hAnsi="Arial" w:cs="Arial"/>
                <w:sz w:val="18"/>
                <w:szCs w:val="18"/>
              </w:rPr>
              <w:t xml:space="preserve"> </w:t>
            </w:r>
            <w:r w:rsidR="00F37006">
              <w:rPr>
                <w:rFonts w:ascii="Arial" w:hAnsi="Arial" w:cs="Arial"/>
                <w:sz w:val="18"/>
                <w:szCs w:val="18"/>
              </w:rPr>
              <w:t>(</w:t>
            </w:r>
            <w:r w:rsidRPr="00541F78">
              <w:rPr>
                <w:rFonts w:ascii="Arial" w:hAnsi="Arial" w:cs="Arial"/>
                <w:sz w:val="18"/>
                <w:szCs w:val="18"/>
              </w:rPr>
              <w:t>7.2.1(c)</w:t>
            </w:r>
            <w:r w:rsidR="00A9361D">
              <w:rPr>
                <w:rFonts w:ascii="Arial" w:hAnsi="Arial" w:cs="Arial"/>
                <w:sz w:val="18"/>
                <w:szCs w:val="18"/>
              </w:rPr>
              <w:t xml:space="preserve"> vzorčnih pravil</w:t>
            </w:r>
            <w:r w:rsidRPr="00541F78">
              <w:rPr>
                <w:rFonts w:ascii="Arial" w:hAnsi="Arial" w:cs="Arial"/>
                <w:sz w:val="18"/>
                <w:szCs w:val="18"/>
              </w:rPr>
              <w:t xml:space="preserve">), je identificiran s poročanjem: (i) njegove davčne identifikacijske številke (TIN) (ali, če TIN ni na voljo, funkcionalni ekvivalent, kot je poslovna/registrska številka podjetja); in (ii) vrsto </w:t>
            </w:r>
            <w:r w:rsidR="0065616A">
              <w:rPr>
                <w:rFonts w:ascii="Arial" w:hAnsi="Arial" w:cs="Arial"/>
                <w:sz w:val="18"/>
                <w:szCs w:val="18"/>
              </w:rPr>
              <w:t>subjekta</w:t>
            </w:r>
            <w:r w:rsidRPr="00541F78">
              <w:rPr>
                <w:rFonts w:ascii="Arial" w:hAnsi="Arial" w:cs="Arial"/>
                <w:sz w:val="18"/>
                <w:szCs w:val="18"/>
              </w:rPr>
              <w:t xml:space="preserve"> (</w:t>
            </w:r>
            <w:r w:rsidR="00D53195">
              <w:rPr>
                <w:rFonts w:ascii="Arial" w:hAnsi="Arial" w:cs="Arial"/>
                <w:sz w:val="18"/>
                <w:szCs w:val="18"/>
              </w:rPr>
              <w:t>v</w:t>
            </w:r>
            <w:r w:rsidRPr="00541F78">
              <w:rPr>
                <w:rFonts w:ascii="Arial" w:hAnsi="Arial" w:cs="Arial"/>
                <w:sz w:val="18"/>
                <w:szCs w:val="18"/>
              </w:rPr>
              <w:t>ladn</w:t>
            </w:r>
            <w:r w:rsidR="0065616A">
              <w:rPr>
                <w:rFonts w:ascii="Arial" w:hAnsi="Arial" w:cs="Arial"/>
                <w:sz w:val="18"/>
                <w:szCs w:val="18"/>
              </w:rPr>
              <w:t>i</w:t>
            </w:r>
            <w:r w:rsidRPr="00541F78">
              <w:rPr>
                <w:rFonts w:ascii="Arial" w:hAnsi="Arial" w:cs="Arial"/>
                <w:sz w:val="18"/>
                <w:szCs w:val="18"/>
              </w:rPr>
              <w:t xml:space="preserve"> </w:t>
            </w:r>
            <w:r w:rsidR="0065616A">
              <w:rPr>
                <w:rFonts w:ascii="Arial" w:hAnsi="Arial" w:cs="Arial"/>
                <w:sz w:val="18"/>
                <w:szCs w:val="18"/>
              </w:rPr>
              <w:t>subjekt</w:t>
            </w:r>
            <w:r w:rsidRPr="00541F78">
              <w:rPr>
                <w:rFonts w:ascii="Arial" w:hAnsi="Arial" w:cs="Arial"/>
                <w:sz w:val="18"/>
                <w:szCs w:val="18"/>
              </w:rPr>
              <w:t xml:space="preserve">, </w:t>
            </w:r>
            <w:r w:rsidR="00D53195">
              <w:rPr>
                <w:rFonts w:ascii="Arial" w:hAnsi="Arial" w:cs="Arial"/>
                <w:sz w:val="18"/>
                <w:szCs w:val="18"/>
              </w:rPr>
              <w:t>m</w:t>
            </w:r>
            <w:r w:rsidRPr="00541F78">
              <w:rPr>
                <w:rFonts w:ascii="Arial" w:hAnsi="Arial" w:cs="Arial"/>
                <w:sz w:val="18"/>
                <w:szCs w:val="18"/>
              </w:rPr>
              <w:t xml:space="preserve">ednarodna organizacija, </w:t>
            </w:r>
            <w:r w:rsidR="00D53195">
              <w:rPr>
                <w:rFonts w:ascii="Arial" w:hAnsi="Arial" w:cs="Arial"/>
                <w:sz w:val="18"/>
                <w:szCs w:val="18"/>
              </w:rPr>
              <w:t>n</w:t>
            </w:r>
            <w:r w:rsidRPr="00541F78">
              <w:rPr>
                <w:rFonts w:ascii="Arial" w:hAnsi="Arial" w:cs="Arial"/>
                <w:sz w:val="18"/>
                <w:szCs w:val="18"/>
              </w:rPr>
              <w:t xml:space="preserve">eprofitna organizacija, </w:t>
            </w:r>
            <w:r w:rsidR="00D53195">
              <w:rPr>
                <w:rFonts w:ascii="Arial" w:hAnsi="Arial" w:cs="Arial"/>
                <w:sz w:val="18"/>
                <w:szCs w:val="18"/>
              </w:rPr>
              <w:t>p</w:t>
            </w:r>
            <w:r w:rsidRPr="00541F78">
              <w:rPr>
                <w:rFonts w:ascii="Arial" w:hAnsi="Arial" w:cs="Arial"/>
                <w:sz w:val="18"/>
                <w:szCs w:val="18"/>
              </w:rPr>
              <w:t>okojninski sklad ali, za namene</w:t>
            </w:r>
            <w:r w:rsidR="00F37006">
              <w:rPr>
                <w:rFonts w:ascii="Arial" w:hAnsi="Arial" w:cs="Arial"/>
                <w:sz w:val="18"/>
                <w:szCs w:val="18"/>
              </w:rPr>
              <w:t xml:space="preserve"> 50. člena ZMD</w:t>
            </w:r>
            <w:r w:rsidRPr="00541F78">
              <w:rPr>
                <w:rFonts w:ascii="Arial" w:hAnsi="Arial" w:cs="Arial"/>
                <w:sz w:val="18"/>
                <w:szCs w:val="18"/>
              </w:rPr>
              <w:t xml:space="preserve"> </w:t>
            </w:r>
            <w:r w:rsidR="00F37006">
              <w:rPr>
                <w:rFonts w:ascii="Arial" w:hAnsi="Arial" w:cs="Arial"/>
                <w:sz w:val="18"/>
                <w:szCs w:val="18"/>
              </w:rPr>
              <w:t>(</w:t>
            </w:r>
            <w:r w:rsidRPr="00541F78">
              <w:rPr>
                <w:rFonts w:ascii="Arial" w:hAnsi="Arial" w:cs="Arial"/>
                <w:sz w:val="18"/>
                <w:szCs w:val="18"/>
              </w:rPr>
              <w:t>člen 7.2.1(c)</w:t>
            </w:r>
            <w:r w:rsidR="00A9361D">
              <w:rPr>
                <w:rFonts w:ascii="Arial" w:hAnsi="Arial" w:cs="Arial"/>
                <w:sz w:val="18"/>
                <w:szCs w:val="18"/>
              </w:rPr>
              <w:t xml:space="preserve"> vzorčnih pravil</w:t>
            </w:r>
            <w:r w:rsidR="00F37006">
              <w:rPr>
                <w:rFonts w:ascii="Arial" w:hAnsi="Arial" w:cs="Arial"/>
                <w:sz w:val="18"/>
                <w:szCs w:val="18"/>
              </w:rPr>
              <w:t>)</w:t>
            </w:r>
            <w:r w:rsidRPr="00541F78">
              <w:rPr>
                <w:rFonts w:ascii="Arial" w:hAnsi="Arial" w:cs="Arial"/>
                <w:sz w:val="18"/>
                <w:szCs w:val="18"/>
              </w:rPr>
              <w:t xml:space="preserve">, </w:t>
            </w:r>
            <w:r w:rsidR="00D53195">
              <w:rPr>
                <w:rFonts w:ascii="Arial" w:hAnsi="Arial" w:cs="Arial"/>
                <w:sz w:val="18"/>
                <w:szCs w:val="18"/>
              </w:rPr>
              <w:t>p</w:t>
            </w:r>
            <w:r w:rsidRPr="00541F78">
              <w:rPr>
                <w:rFonts w:ascii="Arial" w:hAnsi="Arial" w:cs="Arial"/>
                <w:sz w:val="18"/>
                <w:szCs w:val="18"/>
              </w:rPr>
              <w:t xml:space="preserve">okojninski sklad, ki ni </w:t>
            </w:r>
            <w:r w:rsidR="00D53195">
              <w:rPr>
                <w:rFonts w:ascii="Arial" w:hAnsi="Arial" w:cs="Arial"/>
                <w:sz w:val="18"/>
                <w:szCs w:val="18"/>
              </w:rPr>
              <w:t>p</w:t>
            </w:r>
            <w:r w:rsidRPr="00541F78">
              <w:rPr>
                <w:rFonts w:ascii="Arial" w:hAnsi="Arial" w:cs="Arial"/>
                <w:sz w:val="18"/>
                <w:szCs w:val="18"/>
              </w:rPr>
              <w:t>okojninsk</w:t>
            </w:r>
            <w:r w:rsidR="0065616A">
              <w:rPr>
                <w:rFonts w:ascii="Arial" w:hAnsi="Arial" w:cs="Arial"/>
                <w:sz w:val="18"/>
                <w:szCs w:val="18"/>
              </w:rPr>
              <w:t>o</w:t>
            </w:r>
            <w:r w:rsidRPr="00541F78">
              <w:rPr>
                <w:rFonts w:ascii="Arial" w:hAnsi="Arial" w:cs="Arial"/>
                <w:sz w:val="18"/>
                <w:szCs w:val="18"/>
              </w:rPr>
              <w:t xml:space="preserve"> storitven</w:t>
            </w:r>
            <w:r w:rsidR="0065616A">
              <w:rPr>
                <w:rFonts w:ascii="Arial" w:hAnsi="Arial" w:cs="Arial"/>
                <w:sz w:val="18"/>
                <w:szCs w:val="18"/>
              </w:rPr>
              <w:t>i</w:t>
            </w:r>
            <w:r w:rsidRPr="00541F78">
              <w:rPr>
                <w:rFonts w:ascii="Arial" w:hAnsi="Arial" w:cs="Arial"/>
                <w:sz w:val="18"/>
                <w:szCs w:val="18"/>
              </w:rPr>
              <w:t xml:space="preserve"> </w:t>
            </w:r>
            <w:r w:rsidR="0065616A">
              <w:rPr>
                <w:rFonts w:ascii="Arial" w:hAnsi="Arial" w:cs="Arial"/>
                <w:sz w:val="18"/>
                <w:szCs w:val="18"/>
              </w:rPr>
              <w:t>subjekt</w:t>
            </w:r>
            <w:r w:rsidRPr="00541F78">
              <w:rPr>
                <w:rFonts w:ascii="Arial" w:hAnsi="Arial" w:cs="Arial"/>
                <w:sz w:val="18"/>
                <w:szCs w:val="18"/>
              </w:rPr>
              <w:t>).</w:t>
            </w:r>
          </w:p>
        </w:tc>
      </w:tr>
      <w:tr w:rsidR="00541F78" w:rsidRPr="00181361" w14:paraId="2E3E5795" w14:textId="77777777" w:rsidTr="00541F78">
        <w:trPr>
          <w:trHeight w:val="576"/>
        </w:trPr>
        <w:tc>
          <w:tcPr>
            <w:tcW w:w="1287" w:type="dxa"/>
            <w:noWrap/>
            <w:hideMark/>
          </w:tcPr>
          <w:p w14:paraId="18DF1BD1"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3.2.4.1.(d)4</w:t>
            </w:r>
          </w:p>
        </w:tc>
        <w:tc>
          <w:tcPr>
            <w:tcW w:w="2252" w:type="dxa"/>
            <w:hideMark/>
          </w:tcPr>
          <w:p w14:paraId="423AF117"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Delež lastniškega deleža (v odstotku)</w:t>
            </w:r>
          </w:p>
        </w:tc>
        <w:tc>
          <w:tcPr>
            <w:tcW w:w="5812" w:type="dxa"/>
            <w:noWrap/>
            <w:hideMark/>
          </w:tcPr>
          <w:p w14:paraId="6A3FD795" w14:textId="77777777" w:rsidR="00541F78" w:rsidRPr="00541F78" w:rsidRDefault="00541F78" w:rsidP="000D6EFA">
            <w:pPr>
              <w:jc w:val="both"/>
              <w:rPr>
                <w:rFonts w:ascii="Arial" w:hAnsi="Arial" w:cs="Arial"/>
                <w:sz w:val="18"/>
                <w:szCs w:val="18"/>
              </w:rPr>
            </w:pPr>
          </w:p>
        </w:tc>
      </w:tr>
      <w:tr w:rsidR="00541F78" w:rsidRPr="00181361" w14:paraId="580DB61F" w14:textId="77777777" w:rsidTr="00541F78">
        <w:trPr>
          <w:trHeight w:val="576"/>
        </w:trPr>
        <w:tc>
          <w:tcPr>
            <w:tcW w:w="1287" w:type="dxa"/>
            <w:noWrap/>
            <w:hideMark/>
          </w:tcPr>
          <w:p w14:paraId="28B2AA8C"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3.2.4.1.(d)5</w:t>
            </w:r>
          </w:p>
        </w:tc>
        <w:tc>
          <w:tcPr>
            <w:tcW w:w="2252" w:type="dxa"/>
            <w:hideMark/>
          </w:tcPr>
          <w:p w14:paraId="69459845" w14:textId="77777777" w:rsidR="00541F78" w:rsidRPr="00181361" w:rsidRDefault="00541F78" w:rsidP="0050762E">
            <w:pPr>
              <w:jc w:val="both"/>
              <w:rPr>
                <w:rFonts w:ascii="Arial" w:hAnsi="Arial" w:cs="Arial"/>
                <w:sz w:val="18"/>
                <w:szCs w:val="18"/>
              </w:rPr>
            </w:pPr>
            <w:r w:rsidRPr="00181361">
              <w:rPr>
                <w:rFonts w:ascii="Arial" w:hAnsi="Arial" w:cs="Arial"/>
                <w:sz w:val="18"/>
                <w:szCs w:val="18"/>
              </w:rPr>
              <w:t>Zmanjšanja za ta Subjekt v sestavi</w:t>
            </w:r>
          </w:p>
        </w:tc>
        <w:tc>
          <w:tcPr>
            <w:tcW w:w="5812" w:type="dxa"/>
            <w:noWrap/>
            <w:hideMark/>
          </w:tcPr>
          <w:p w14:paraId="2DEF7FFC" w14:textId="77777777" w:rsidR="00541F78" w:rsidRPr="00541F78" w:rsidRDefault="00541F78" w:rsidP="000D6EFA">
            <w:pPr>
              <w:jc w:val="both"/>
              <w:rPr>
                <w:rFonts w:ascii="Arial" w:hAnsi="Arial" w:cs="Arial"/>
                <w:sz w:val="18"/>
                <w:szCs w:val="18"/>
              </w:rPr>
            </w:pPr>
          </w:p>
        </w:tc>
      </w:tr>
    </w:tbl>
    <w:p w14:paraId="2110995B" w14:textId="77777777" w:rsidR="00B75165" w:rsidRDefault="00B75165" w:rsidP="00AF5032">
      <w:pPr>
        <w:jc w:val="both"/>
        <w:rPr>
          <w:rFonts w:ascii="Arial" w:hAnsi="Arial" w:cs="Arial"/>
          <w:sz w:val="20"/>
          <w:szCs w:val="20"/>
        </w:rPr>
      </w:pPr>
    </w:p>
    <w:p w14:paraId="14D80696" w14:textId="77777777" w:rsidR="00B75165" w:rsidRDefault="00B75165" w:rsidP="00AF5032">
      <w:pPr>
        <w:jc w:val="both"/>
        <w:rPr>
          <w:rFonts w:ascii="Arial" w:hAnsi="Arial" w:cs="Arial"/>
          <w:sz w:val="20"/>
          <w:szCs w:val="20"/>
        </w:rPr>
      </w:pPr>
    </w:p>
    <w:p w14:paraId="3E8169C1" w14:textId="77777777" w:rsidR="00AC3C76" w:rsidRPr="00AF5032" w:rsidRDefault="009B56E8" w:rsidP="00AF5032">
      <w:pPr>
        <w:jc w:val="both"/>
        <w:rPr>
          <w:rFonts w:ascii="Arial" w:hAnsi="Arial" w:cs="Arial"/>
          <w:sz w:val="20"/>
          <w:szCs w:val="20"/>
        </w:rPr>
      </w:pPr>
      <w:r w:rsidRPr="00AF5032">
        <w:rPr>
          <w:rFonts w:ascii="Arial" w:hAnsi="Arial" w:cs="Arial"/>
          <w:sz w:val="20"/>
          <w:szCs w:val="20"/>
        </w:rPr>
        <w:t xml:space="preserve">Z namenom razumljivejšega prikaza potrebnih prilagoditev neto finančnega dohodka (ali izgube – FANIL) za potrebe izračunavanja povrhnjega davka po pravilih ZMD, so prilagoditve v nadaljevanju </w:t>
      </w:r>
      <w:r w:rsidRPr="00AF5032">
        <w:rPr>
          <w:rFonts w:ascii="Arial" w:hAnsi="Arial" w:cs="Arial"/>
          <w:sz w:val="20"/>
          <w:szCs w:val="20"/>
        </w:rPr>
        <w:lastRenderedPageBreak/>
        <w:t xml:space="preserve">prikazane glede na namene, ki jih </w:t>
      </w:r>
      <w:r w:rsidR="00B06B9E" w:rsidRPr="00AF5032">
        <w:rPr>
          <w:rFonts w:ascii="Arial" w:hAnsi="Arial" w:cs="Arial"/>
          <w:sz w:val="20"/>
          <w:szCs w:val="20"/>
        </w:rPr>
        <w:t>zasledujejo</w:t>
      </w:r>
      <w:r w:rsidRPr="00AF5032">
        <w:rPr>
          <w:rFonts w:ascii="Arial" w:hAnsi="Arial" w:cs="Arial"/>
          <w:sz w:val="20"/>
          <w:szCs w:val="20"/>
        </w:rPr>
        <w:t xml:space="preserve"> posamezne prilagoditve FANIL v okviru sistema povrhnjega davka po sistematiki, ki jo predlaga OECD.</w:t>
      </w:r>
    </w:p>
    <w:p w14:paraId="05C2F2F9" w14:textId="77777777" w:rsidR="009B56E8" w:rsidRPr="000D6EFA" w:rsidRDefault="00337CE8" w:rsidP="000D6EFA">
      <w:pPr>
        <w:spacing w:after="120"/>
        <w:rPr>
          <w:rFonts w:ascii="Arial" w:hAnsi="Arial"/>
          <w:sz w:val="20"/>
        </w:rPr>
      </w:pPr>
      <w:r w:rsidRPr="0065616A">
        <w:rPr>
          <w:rFonts w:ascii="Arial" w:hAnsi="Arial" w:cs="Arial"/>
          <w:sz w:val="20"/>
          <w:szCs w:val="20"/>
        </w:rPr>
        <w:t>OECD predlagana metodologija prilagoditev FANIL glede na namen prilagoditev je naslednja:</w:t>
      </w:r>
    </w:p>
    <w:p w14:paraId="22EFF67A" w14:textId="77777777" w:rsidR="00337CE8" w:rsidRDefault="00337CE8" w:rsidP="0065616A">
      <w:pPr>
        <w:rPr>
          <w:rFonts w:cs="Arial"/>
          <w:i/>
          <w:iCs/>
          <w:sz w:val="20"/>
          <w:szCs w:val="20"/>
        </w:rPr>
      </w:pPr>
      <w:r w:rsidRPr="0065616A">
        <w:rPr>
          <w:noProof/>
          <w:lang w:eastAsia="sl-SI"/>
        </w:rPr>
        <w:drawing>
          <wp:inline distT="0" distB="0" distL="0" distR="0" wp14:anchorId="18F79703" wp14:editId="6D69095B">
            <wp:extent cx="5759450" cy="32448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244850"/>
                    </a:xfrm>
                    <a:prstGeom prst="rect">
                      <a:avLst/>
                    </a:prstGeom>
                  </pic:spPr>
                </pic:pic>
              </a:graphicData>
            </a:graphic>
          </wp:inline>
        </w:drawing>
      </w:r>
    </w:p>
    <w:p w14:paraId="6ACF6CC0" w14:textId="77777777" w:rsidR="00337CE8" w:rsidRDefault="00337CE8" w:rsidP="4C0CC73D">
      <w:pPr>
        <w:jc w:val="both"/>
        <w:rPr>
          <w:rFonts w:ascii="Arial" w:hAnsi="Arial" w:cs="Arial"/>
          <w:b/>
          <w:bCs/>
          <w:sz w:val="20"/>
          <w:szCs w:val="20"/>
          <w:u w:val="single"/>
        </w:rPr>
      </w:pPr>
    </w:p>
    <w:p w14:paraId="328BF810" w14:textId="77777777" w:rsidR="00B06B9E" w:rsidRPr="003D7128" w:rsidRDefault="4C0CC73D" w:rsidP="4C0CC73D">
      <w:pPr>
        <w:jc w:val="both"/>
        <w:rPr>
          <w:rFonts w:ascii="Arial" w:hAnsi="Arial" w:cs="Arial"/>
          <w:b/>
          <w:bCs/>
          <w:sz w:val="20"/>
          <w:szCs w:val="20"/>
          <w:u w:val="single"/>
        </w:rPr>
      </w:pPr>
      <w:r w:rsidRPr="4C0CC73D">
        <w:rPr>
          <w:rFonts w:ascii="Arial" w:hAnsi="Arial" w:cs="Arial"/>
          <w:b/>
          <w:bCs/>
          <w:sz w:val="20"/>
          <w:szCs w:val="20"/>
          <w:u w:val="single"/>
        </w:rPr>
        <w:t>Skupine prilagoditev po namenih prilagoditev</w:t>
      </w:r>
      <w:r w:rsidR="00337CE8">
        <w:rPr>
          <w:rFonts w:ascii="Arial" w:hAnsi="Arial" w:cs="Arial"/>
          <w:b/>
          <w:bCs/>
          <w:sz w:val="20"/>
          <w:szCs w:val="20"/>
          <w:u w:val="single"/>
        </w:rPr>
        <w:t>, ki jih obravnavamo v tem dokumentu,</w:t>
      </w:r>
      <w:r w:rsidRPr="4C0CC73D">
        <w:rPr>
          <w:rFonts w:ascii="Arial" w:hAnsi="Arial" w:cs="Arial"/>
          <w:b/>
          <w:bCs/>
          <w:sz w:val="20"/>
          <w:szCs w:val="20"/>
          <w:u w:val="single"/>
        </w:rPr>
        <w:t xml:space="preserve"> so naslednje:</w:t>
      </w:r>
    </w:p>
    <w:p w14:paraId="3EB85075" w14:textId="77777777" w:rsidR="00B06B9E" w:rsidRPr="008F3623" w:rsidRDefault="00ED18E3" w:rsidP="00B06B9E">
      <w:pPr>
        <w:jc w:val="both"/>
        <w:rPr>
          <w:rFonts w:ascii="Arial" w:hAnsi="Arial" w:cs="Arial"/>
          <w:sz w:val="20"/>
          <w:szCs w:val="20"/>
        </w:rPr>
      </w:pPr>
      <w:r>
        <w:rPr>
          <w:rFonts w:ascii="Arial" w:hAnsi="Arial" w:cs="Arial"/>
          <w:b/>
          <w:bCs/>
          <w:sz w:val="20"/>
          <w:szCs w:val="20"/>
        </w:rPr>
        <w:t>3</w:t>
      </w:r>
      <w:r w:rsidR="00B06B9E">
        <w:rPr>
          <w:rFonts w:ascii="Arial" w:hAnsi="Arial" w:cs="Arial"/>
          <w:b/>
          <w:bCs/>
          <w:sz w:val="20"/>
          <w:szCs w:val="20"/>
        </w:rPr>
        <w:t xml:space="preserve">.1. </w:t>
      </w:r>
      <w:r w:rsidR="00B06B9E" w:rsidRPr="008F3623">
        <w:rPr>
          <w:rFonts w:ascii="Arial" w:hAnsi="Arial" w:cs="Arial"/>
          <w:b/>
          <w:bCs/>
          <w:sz w:val="20"/>
          <w:szCs w:val="20"/>
        </w:rPr>
        <w:t>Običajne prilagoditve računovodskih izkazov na davčni obračun;</w:t>
      </w:r>
    </w:p>
    <w:p w14:paraId="3FF37FC1" w14:textId="77777777" w:rsidR="00B06B9E" w:rsidRPr="008F3623" w:rsidRDefault="00ED18E3" w:rsidP="00B06B9E">
      <w:pPr>
        <w:jc w:val="both"/>
        <w:rPr>
          <w:rFonts w:ascii="Arial" w:hAnsi="Arial" w:cs="Arial"/>
          <w:sz w:val="20"/>
          <w:szCs w:val="20"/>
        </w:rPr>
      </w:pPr>
      <w:r>
        <w:rPr>
          <w:rFonts w:ascii="Arial" w:hAnsi="Arial" w:cs="Arial"/>
          <w:b/>
          <w:bCs/>
          <w:sz w:val="20"/>
          <w:szCs w:val="20"/>
        </w:rPr>
        <w:t>3</w:t>
      </w:r>
      <w:r w:rsidR="00B06B9E">
        <w:rPr>
          <w:rFonts w:ascii="Arial" w:hAnsi="Arial" w:cs="Arial"/>
          <w:b/>
          <w:bCs/>
          <w:sz w:val="20"/>
          <w:szCs w:val="20"/>
        </w:rPr>
        <w:t>.</w:t>
      </w:r>
      <w:r w:rsidR="00B06B9E" w:rsidRPr="008F3623">
        <w:rPr>
          <w:rFonts w:ascii="Arial" w:hAnsi="Arial" w:cs="Arial"/>
          <w:b/>
          <w:bCs/>
          <w:sz w:val="20"/>
          <w:szCs w:val="20"/>
        </w:rPr>
        <w:t>2. Varovanje integritete sistema</w:t>
      </w:r>
      <w:r w:rsidR="00B06B9E">
        <w:rPr>
          <w:rFonts w:ascii="Arial" w:hAnsi="Arial" w:cs="Arial"/>
          <w:b/>
          <w:bCs/>
          <w:sz w:val="20"/>
          <w:szCs w:val="20"/>
        </w:rPr>
        <w:t xml:space="preserve"> povrhnjega davka</w:t>
      </w:r>
      <w:r w:rsidR="00B06B9E" w:rsidRPr="008F3623">
        <w:rPr>
          <w:rFonts w:ascii="Arial" w:hAnsi="Arial" w:cs="Arial"/>
          <w:b/>
          <w:bCs/>
          <w:sz w:val="20"/>
          <w:szCs w:val="20"/>
        </w:rPr>
        <w:t>;</w:t>
      </w:r>
    </w:p>
    <w:p w14:paraId="7B78F47D" w14:textId="77777777" w:rsidR="00B06B9E" w:rsidRPr="008F3623" w:rsidRDefault="00ED18E3" w:rsidP="00B06B9E">
      <w:pPr>
        <w:jc w:val="both"/>
        <w:rPr>
          <w:rFonts w:ascii="Arial" w:hAnsi="Arial" w:cs="Arial"/>
          <w:sz w:val="20"/>
          <w:szCs w:val="20"/>
        </w:rPr>
      </w:pPr>
      <w:r>
        <w:rPr>
          <w:rFonts w:ascii="Arial" w:hAnsi="Arial" w:cs="Arial"/>
          <w:b/>
          <w:bCs/>
          <w:sz w:val="20"/>
          <w:szCs w:val="20"/>
        </w:rPr>
        <w:t>3</w:t>
      </w:r>
      <w:r w:rsidR="00B06B9E">
        <w:rPr>
          <w:rFonts w:ascii="Arial" w:hAnsi="Arial" w:cs="Arial"/>
          <w:b/>
          <w:bCs/>
          <w:sz w:val="20"/>
          <w:szCs w:val="20"/>
        </w:rPr>
        <w:t>.</w:t>
      </w:r>
      <w:r w:rsidR="00B06B9E" w:rsidRPr="008F3623">
        <w:rPr>
          <w:rFonts w:ascii="Arial" w:hAnsi="Arial" w:cs="Arial"/>
          <w:b/>
          <w:bCs/>
          <w:sz w:val="20"/>
          <w:szCs w:val="20"/>
        </w:rPr>
        <w:t xml:space="preserve">3. Varovanje integritete </w:t>
      </w:r>
      <w:r w:rsidR="00A74E6A">
        <w:rPr>
          <w:rFonts w:ascii="Arial" w:hAnsi="Arial" w:cs="Arial"/>
          <w:b/>
          <w:bCs/>
          <w:sz w:val="20"/>
          <w:szCs w:val="20"/>
        </w:rPr>
        <w:t>ETR</w:t>
      </w:r>
      <w:r w:rsidR="00B06B9E" w:rsidRPr="008F3623">
        <w:rPr>
          <w:rFonts w:ascii="Arial" w:hAnsi="Arial" w:cs="Arial"/>
          <w:b/>
          <w:bCs/>
          <w:sz w:val="20"/>
          <w:szCs w:val="20"/>
        </w:rPr>
        <w:t>;</w:t>
      </w:r>
    </w:p>
    <w:p w14:paraId="6A485665" w14:textId="77777777" w:rsidR="00B06B9E" w:rsidRPr="004B3CF3" w:rsidRDefault="00ED18E3" w:rsidP="00B06B9E">
      <w:pPr>
        <w:jc w:val="both"/>
        <w:rPr>
          <w:rFonts w:ascii="Arial" w:hAnsi="Arial" w:cs="Arial"/>
          <w:sz w:val="20"/>
          <w:szCs w:val="20"/>
        </w:rPr>
      </w:pPr>
      <w:r>
        <w:rPr>
          <w:rFonts w:ascii="Arial" w:hAnsi="Arial" w:cs="Arial"/>
          <w:b/>
          <w:bCs/>
          <w:sz w:val="20"/>
          <w:szCs w:val="20"/>
        </w:rPr>
        <w:t>3</w:t>
      </w:r>
      <w:r w:rsidR="00B06B9E">
        <w:rPr>
          <w:rFonts w:ascii="Arial" w:hAnsi="Arial" w:cs="Arial"/>
          <w:b/>
          <w:bCs/>
          <w:sz w:val="20"/>
          <w:szCs w:val="20"/>
        </w:rPr>
        <w:t>.</w:t>
      </w:r>
      <w:r w:rsidR="00B06B9E" w:rsidRPr="004B3CF3">
        <w:rPr>
          <w:rFonts w:ascii="Arial" w:hAnsi="Arial" w:cs="Arial"/>
          <w:b/>
          <w:bCs/>
          <w:sz w:val="20"/>
          <w:szCs w:val="20"/>
        </w:rPr>
        <w:t>4. Jurisdikcijsko kombiniranje dohodkov;</w:t>
      </w:r>
    </w:p>
    <w:p w14:paraId="74274B9C" w14:textId="77777777" w:rsidR="00B06B9E" w:rsidRDefault="00ED18E3" w:rsidP="00B06B9E">
      <w:pPr>
        <w:jc w:val="both"/>
        <w:rPr>
          <w:rFonts w:ascii="Arial" w:hAnsi="Arial" w:cs="Arial"/>
          <w:b/>
          <w:bCs/>
          <w:sz w:val="20"/>
          <w:szCs w:val="20"/>
        </w:rPr>
      </w:pPr>
      <w:r>
        <w:rPr>
          <w:rFonts w:ascii="Arial" w:hAnsi="Arial" w:cs="Arial"/>
          <w:b/>
          <w:bCs/>
          <w:sz w:val="20"/>
          <w:szCs w:val="20"/>
        </w:rPr>
        <w:t>3</w:t>
      </w:r>
      <w:r w:rsidR="00B06B9E">
        <w:rPr>
          <w:rFonts w:ascii="Arial" w:hAnsi="Arial" w:cs="Arial"/>
          <w:b/>
          <w:bCs/>
          <w:sz w:val="20"/>
          <w:szCs w:val="20"/>
        </w:rPr>
        <w:t>.</w:t>
      </w:r>
      <w:r w:rsidR="00B06B9E" w:rsidRPr="008F3623">
        <w:rPr>
          <w:rFonts w:ascii="Arial" w:hAnsi="Arial" w:cs="Arial"/>
          <w:b/>
          <w:bCs/>
          <w:sz w:val="20"/>
          <w:szCs w:val="20"/>
        </w:rPr>
        <w:t xml:space="preserve">5. </w:t>
      </w:r>
      <w:r w:rsidR="004B191A" w:rsidRPr="004B191A">
        <w:rPr>
          <w:rFonts w:ascii="Arial" w:hAnsi="Arial" w:cs="Arial"/>
          <w:b/>
          <w:bCs/>
          <w:sz w:val="20"/>
          <w:szCs w:val="20"/>
        </w:rPr>
        <w:t>Prilagoditve kvalificiranega dohodka zaradi postopkov prestrukturiranja</w:t>
      </w:r>
    </w:p>
    <w:p w14:paraId="228CA798" w14:textId="77777777" w:rsidR="00337CE8" w:rsidRDefault="00ED18E3" w:rsidP="00B06B9E">
      <w:pPr>
        <w:jc w:val="both"/>
        <w:rPr>
          <w:rFonts w:ascii="Arial" w:hAnsi="Arial" w:cs="Arial"/>
          <w:b/>
          <w:bCs/>
          <w:sz w:val="20"/>
          <w:szCs w:val="20"/>
        </w:rPr>
      </w:pPr>
      <w:r>
        <w:rPr>
          <w:rFonts w:ascii="Arial" w:hAnsi="Arial" w:cs="Arial"/>
          <w:b/>
          <w:bCs/>
          <w:sz w:val="20"/>
          <w:szCs w:val="20"/>
        </w:rPr>
        <w:t>3</w:t>
      </w:r>
      <w:r w:rsidR="00B06B9E">
        <w:rPr>
          <w:rFonts w:ascii="Arial" w:hAnsi="Arial" w:cs="Arial"/>
          <w:b/>
          <w:bCs/>
          <w:sz w:val="20"/>
          <w:szCs w:val="20"/>
        </w:rPr>
        <w:t>.6. Posebni režimi</w:t>
      </w:r>
    </w:p>
    <w:p w14:paraId="090638E1" w14:textId="77777777" w:rsidR="00337CE8" w:rsidRDefault="00337CE8">
      <w:pPr>
        <w:rPr>
          <w:rFonts w:ascii="Arial" w:hAnsi="Arial" w:cs="Arial"/>
          <w:b/>
          <w:bCs/>
          <w:sz w:val="20"/>
          <w:szCs w:val="20"/>
        </w:rPr>
      </w:pPr>
      <w:r>
        <w:rPr>
          <w:rFonts w:ascii="Arial" w:hAnsi="Arial" w:cs="Arial"/>
          <w:b/>
          <w:bCs/>
          <w:sz w:val="20"/>
          <w:szCs w:val="20"/>
        </w:rPr>
        <w:br w:type="page"/>
      </w:r>
    </w:p>
    <w:p w14:paraId="4EC0CE3A" w14:textId="00D61E18" w:rsidR="00B06B9E" w:rsidRPr="000138BD" w:rsidRDefault="00ED18E3" w:rsidP="00B06B9E">
      <w:pPr>
        <w:pStyle w:val="FURSnaslov1"/>
        <w:rPr>
          <w:sz w:val="22"/>
          <w:szCs w:val="22"/>
          <w:lang w:val="sl-SI"/>
        </w:rPr>
      </w:pPr>
      <w:bookmarkStart w:id="17" w:name="_Toc157601293"/>
      <w:bookmarkStart w:id="18" w:name="_Toc171597485"/>
      <w:r>
        <w:rPr>
          <w:sz w:val="22"/>
          <w:szCs w:val="22"/>
          <w:lang w:val="sl-SI"/>
        </w:rPr>
        <w:lastRenderedPageBreak/>
        <w:t>3</w:t>
      </w:r>
      <w:r w:rsidR="00B06B9E" w:rsidRPr="000138BD">
        <w:rPr>
          <w:sz w:val="22"/>
          <w:szCs w:val="22"/>
          <w:lang w:val="sl-SI"/>
        </w:rPr>
        <w:t xml:space="preserve">.1. Običajne prilagoditve računovodskih izkazov </w:t>
      </w:r>
      <w:bookmarkEnd w:id="17"/>
      <w:bookmarkEnd w:id="18"/>
      <w:r w:rsidR="003D4703">
        <w:rPr>
          <w:sz w:val="22"/>
          <w:szCs w:val="22"/>
          <w:lang w:val="sl-SI"/>
        </w:rPr>
        <w:t xml:space="preserve">za namene ugotavljanja davčne osnove </w:t>
      </w:r>
    </w:p>
    <w:p w14:paraId="55B473A4" w14:textId="77777777" w:rsidR="00B06B9E" w:rsidRPr="00B06B9E" w:rsidRDefault="00B06B9E" w:rsidP="009B56E8">
      <w:pPr>
        <w:pStyle w:val="FURSnaslov1"/>
        <w:rPr>
          <w:rFonts w:cs="Arial"/>
          <w:sz w:val="20"/>
          <w:szCs w:val="20"/>
          <w:lang w:val="sl-SI"/>
        </w:rPr>
      </w:pPr>
    </w:p>
    <w:p w14:paraId="06C53BFD" w14:textId="093A685E" w:rsidR="00B06B9E" w:rsidRPr="00FF1447" w:rsidRDefault="00B06B9E" w:rsidP="00B06B9E">
      <w:pPr>
        <w:jc w:val="both"/>
        <w:rPr>
          <w:rFonts w:ascii="Arial" w:hAnsi="Arial" w:cs="Arial"/>
          <w:sz w:val="20"/>
          <w:szCs w:val="20"/>
        </w:rPr>
      </w:pPr>
      <w:r>
        <w:rPr>
          <w:rFonts w:ascii="Arial" w:hAnsi="Arial" w:cs="Arial"/>
          <w:sz w:val="20"/>
          <w:szCs w:val="20"/>
        </w:rPr>
        <w:t>V tem podpoglavju so</w:t>
      </w:r>
      <w:r w:rsidRPr="00FF1447">
        <w:rPr>
          <w:rFonts w:ascii="Arial" w:hAnsi="Arial" w:cs="Arial"/>
          <w:sz w:val="20"/>
          <w:szCs w:val="20"/>
        </w:rPr>
        <w:t xml:space="preserve"> zajet</w:t>
      </w:r>
      <w:r>
        <w:rPr>
          <w:rFonts w:ascii="Arial" w:hAnsi="Arial" w:cs="Arial"/>
          <w:sz w:val="20"/>
          <w:szCs w:val="20"/>
        </w:rPr>
        <w:t>e</w:t>
      </w:r>
      <w:r w:rsidRPr="00FF1447">
        <w:rPr>
          <w:rFonts w:ascii="Arial" w:hAnsi="Arial" w:cs="Arial"/>
          <w:sz w:val="20"/>
          <w:szCs w:val="20"/>
        </w:rPr>
        <w:t xml:space="preserve"> glavne kategorije, ki se pojavljajo </w:t>
      </w:r>
      <w:r w:rsidR="003D4703">
        <w:rPr>
          <w:rFonts w:ascii="Arial" w:hAnsi="Arial" w:cs="Arial"/>
          <w:sz w:val="20"/>
          <w:szCs w:val="20"/>
        </w:rPr>
        <w:t xml:space="preserve">v državah vključujočega okvira v zvezi s prilagajanjem </w:t>
      </w:r>
      <w:r>
        <w:rPr>
          <w:rFonts w:ascii="Arial" w:hAnsi="Arial" w:cs="Arial"/>
          <w:sz w:val="20"/>
          <w:szCs w:val="20"/>
        </w:rPr>
        <w:t>finančnega</w:t>
      </w:r>
      <w:r w:rsidR="003D4703">
        <w:rPr>
          <w:rFonts w:ascii="Arial" w:hAnsi="Arial" w:cs="Arial"/>
          <w:sz w:val="20"/>
          <w:szCs w:val="20"/>
        </w:rPr>
        <w:t xml:space="preserve"> računovodskega neto</w:t>
      </w:r>
      <w:r w:rsidRPr="00FF1447">
        <w:rPr>
          <w:rFonts w:ascii="Arial" w:hAnsi="Arial" w:cs="Arial"/>
          <w:sz w:val="20"/>
          <w:szCs w:val="20"/>
        </w:rPr>
        <w:t xml:space="preserve"> dohodka na </w:t>
      </w:r>
      <w:proofErr w:type="spellStart"/>
      <w:r w:rsidR="003D4703">
        <w:rPr>
          <w:rFonts w:ascii="Arial" w:hAnsi="Arial" w:cs="Arial"/>
          <w:sz w:val="20"/>
          <w:szCs w:val="20"/>
        </w:rPr>
        <w:t>jurisdikcijko</w:t>
      </w:r>
      <w:proofErr w:type="spellEnd"/>
      <w:r w:rsidR="003D4703">
        <w:rPr>
          <w:rFonts w:ascii="Arial" w:hAnsi="Arial" w:cs="Arial"/>
          <w:sz w:val="20"/>
          <w:szCs w:val="20"/>
        </w:rPr>
        <w:t xml:space="preserve"> </w:t>
      </w:r>
      <w:r w:rsidRPr="00FF1447">
        <w:rPr>
          <w:rFonts w:ascii="Arial" w:hAnsi="Arial" w:cs="Arial"/>
          <w:sz w:val="20"/>
          <w:szCs w:val="20"/>
        </w:rPr>
        <w:t>davčno osnovo</w:t>
      </w:r>
      <w:r>
        <w:rPr>
          <w:rFonts w:ascii="Arial" w:hAnsi="Arial" w:cs="Arial"/>
          <w:sz w:val="20"/>
          <w:szCs w:val="20"/>
        </w:rPr>
        <w:t xml:space="preserve"> davka od dohodka</w:t>
      </w:r>
      <w:r w:rsidRPr="00FF1447">
        <w:rPr>
          <w:rFonts w:ascii="Arial" w:hAnsi="Arial" w:cs="Arial"/>
          <w:sz w:val="20"/>
          <w:szCs w:val="20"/>
        </w:rPr>
        <w:t>.</w:t>
      </w:r>
      <w:r>
        <w:rPr>
          <w:rFonts w:ascii="Arial" w:hAnsi="Arial" w:cs="Arial"/>
          <w:sz w:val="20"/>
          <w:szCs w:val="20"/>
        </w:rPr>
        <w:t xml:space="preserve"> </w:t>
      </w:r>
      <w:r w:rsidR="003D4703">
        <w:rPr>
          <w:rFonts w:ascii="Arial" w:hAnsi="Arial" w:cs="Arial"/>
          <w:sz w:val="20"/>
          <w:szCs w:val="20"/>
        </w:rPr>
        <w:t xml:space="preserve">Gre za naslednje prilagoditve, ki so po pravilih Globe vključene tudi v prilagoditev kvalificiranega dohodka </w:t>
      </w:r>
      <w:r w:rsidRPr="00FF1447">
        <w:rPr>
          <w:rFonts w:ascii="Arial" w:hAnsi="Arial" w:cs="Arial"/>
          <w:sz w:val="20"/>
          <w:szCs w:val="20"/>
        </w:rPr>
        <w:t>:</w:t>
      </w:r>
    </w:p>
    <w:p w14:paraId="579B117B" w14:textId="77777777" w:rsidR="00B06B9E" w:rsidRPr="00FF1447" w:rsidRDefault="00B06B9E" w:rsidP="00B06B9E">
      <w:pPr>
        <w:pStyle w:val="Odstavekseznama"/>
        <w:numPr>
          <w:ilvl w:val="0"/>
          <w:numId w:val="12"/>
        </w:numPr>
        <w:jc w:val="both"/>
        <w:rPr>
          <w:rFonts w:ascii="Arial" w:hAnsi="Arial" w:cs="Arial"/>
          <w:sz w:val="20"/>
          <w:szCs w:val="20"/>
        </w:rPr>
      </w:pPr>
      <w:r w:rsidRPr="00FF1447">
        <w:rPr>
          <w:rFonts w:ascii="Arial" w:hAnsi="Arial" w:cs="Arial"/>
          <w:sz w:val="20"/>
          <w:szCs w:val="20"/>
        </w:rPr>
        <w:t>Izključene dividende;</w:t>
      </w:r>
    </w:p>
    <w:p w14:paraId="72FA7AD7" w14:textId="77777777" w:rsidR="00B06B9E" w:rsidRPr="00FF1447" w:rsidRDefault="00B06B9E" w:rsidP="00B06B9E">
      <w:pPr>
        <w:pStyle w:val="Odstavekseznama"/>
        <w:numPr>
          <w:ilvl w:val="0"/>
          <w:numId w:val="12"/>
        </w:numPr>
      </w:pPr>
      <w:r w:rsidRPr="00FF1447">
        <w:rPr>
          <w:rFonts w:ascii="Arial" w:hAnsi="Arial" w:cs="Arial"/>
          <w:sz w:val="20"/>
          <w:szCs w:val="20"/>
        </w:rPr>
        <w:t>Izključeni kapitalski dobiček ali izguba;</w:t>
      </w:r>
    </w:p>
    <w:p w14:paraId="0E477E2C" w14:textId="77777777" w:rsidR="00B06B9E" w:rsidRPr="00FF1447" w:rsidRDefault="00B06B9E" w:rsidP="00B06B9E">
      <w:pPr>
        <w:pStyle w:val="Odstavekseznama"/>
        <w:numPr>
          <w:ilvl w:val="0"/>
          <w:numId w:val="12"/>
        </w:numPr>
      </w:pPr>
      <w:r>
        <w:rPr>
          <w:rFonts w:ascii="Arial" w:hAnsi="Arial" w:cs="Arial"/>
          <w:sz w:val="20"/>
          <w:szCs w:val="20"/>
          <w:lang w:val="pl-PL"/>
        </w:rPr>
        <w:t>P</w:t>
      </w:r>
      <w:r w:rsidRPr="00FF1447">
        <w:rPr>
          <w:rFonts w:ascii="Arial" w:hAnsi="Arial" w:cs="Arial"/>
          <w:sz w:val="20"/>
          <w:szCs w:val="20"/>
          <w:lang w:val="pl-PL"/>
        </w:rPr>
        <w:t>o predpisih nepriznani odhodek;</w:t>
      </w:r>
    </w:p>
    <w:p w14:paraId="67C01F65" w14:textId="77777777" w:rsidR="00B06B9E" w:rsidRPr="00FF1447" w:rsidRDefault="00B06B9E" w:rsidP="00B06B9E">
      <w:pPr>
        <w:pStyle w:val="Odstavekseznama"/>
        <w:numPr>
          <w:ilvl w:val="0"/>
          <w:numId w:val="12"/>
        </w:numPr>
      </w:pPr>
      <w:r w:rsidRPr="00FF1447">
        <w:rPr>
          <w:rFonts w:ascii="Arial" w:hAnsi="Arial" w:cs="Arial"/>
          <w:sz w:val="20"/>
          <w:szCs w:val="20"/>
        </w:rPr>
        <w:t xml:space="preserve">Vračunani odhodki za pokojnine; </w:t>
      </w:r>
    </w:p>
    <w:p w14:paraId="5081557C" w14:textId="77777777" w:rsidR="00B06B9E" w:rsidRPr="00FF1447" w:rsidRDefault="00B06B9E" w:rsidP="00B06B9E">
      <w:pPr>
        <w:pStyle w:val="Odstavekseznama"/>
        <w:numPr>
          <w:ilvl w:val="0"/>
          <w:numId w:val="12"/>
        </w:numPr>
        <w:jc w:val="both"/>
        <w:rPr>
          <w:rFonts w:ascii="Arial" w:hAnsi="Arial" w:cs="Arial"/>
          <w:sz w:val="20"/>
          <w:szCs w:val="20"/>
        </w:rPr>
      </w:pPr>
      <w:r w:rsidRPr="00FF1447">
        <w:rPr>
          <w:rFonts w:ascii="Arial" w:hAnsi="Arial" w:cs="Arial"/>
          <w:sz w:val="20"/>
          <w:szCs w:val="20"/>
        </w:rPr>
        <w:t>Nadomestilo na podlagi udeleženega kapitala;</w:t>
      </w:r>
    </w:p>
    <w:p w14:paraId="0CB95030" w14:textId="77777777" w:rsidR="00B06B9E" w:rsidRPr="00FF1447" w:rsidRDefault="00B06B9E" w:rsidP="00B06B9E">
      <w:pPr>
        <w:pStyle w:val="Odstavekseznama"/>
        <w:numPr>
          <w:ilvl w:val="0"/>
          <w:numId w:val="12"/>
        </w:numPr>
        <w:jc w:val="both"/>
        <w:rPr>
          <w:rFonts w:ascii="Arial" w:hAnsi="Arial" w:cs="Arial"/>
          <w:sz w:val="20"/>
          <w:szCs w:val="20"/>
        </w:rPr>
      </w:pPr>
      <w:r w:rsidRPr="00FF1447">
        <w:rPr>
          <w:rFonts w:ascii="Arial" w:hAnsi="Arial" w:cs="Arial"/>
          <w:sz w:val="20"/>
          <w:szCs w:val="20"/>
        </w:rPr>
        <w:t>Opcija za uporabo načela realizacije za izračun kvalificiranega dohodka ali izgube.</w:t>
      </w:r>
    </w:p>
    <w:p w14:paraId="3C46089F" w14:textId="77777777" w:rsidR="00EC0555" w:rsidRDefault="00EC0555" w:rsidP="00476367">
      <w:pPr>
        <w:jc w:val="both"/>
        <w:rPr>
          <w:rStyle w:val="FURSnaslov2Znak"/>
          <w:rFonts w:eastAsiaTheme="minorHAnsi"/>
          <w:sz w:val="22"/>
          <w:szCs w:val="22"/>
          <w:lang w:val="sl-SI"/>
        </w:rPr>
      </w:pPr>
      <w:bookmarkStart w:id="19" w:name="_Toc157601294"/>
    </w:p>
    <w:p w14:paraId="65C584AA" w14:textId="77777777" w:rsidR="00476367" w:rsidRPr="000F38B6" w:rsidRDefault="00ED18E3" w:rsidP="00476367">
      <w:pPr>
        <w:jc w:val="both"/>
        <w:rPr>
          <w:rFonts w:ascii="Arial" w:hAnsi="Arial" w:cs="Arial"/>
          <w:b/>
          <w:bCs/>
        </w:rPr>
      </w:pPr>
      <w:bookmarkStart w:id="20" w:name="_Toc171597486"/>
      <w:r>
        <w:rPr>
          <w:rStyle w:val="FURSnaslov2Znak"/>
          <w:rFonts w:eastAsiaTheme="minorHAnsi"/>
          <w:sz w:val="22"/>
          <w:szCs w:val="22"/>
          <w:lang w:val="sl-SI"/>
        </w:rPr>
        <w:t>3</w:t>
      </w:r>
      <w:r w:rsidR="00476367">
        <w:rPr>
          <w:rStyle w:val="FURSnaslov2Znak"/>
          <w:rFonts w:eastAsiaTheme="minorHAnsi"/>
          <w:sz w:val="22"/>
          <w:szCs w:val="22"/>
          <w:lang w:val="sl-SI"/>
        </w:rPr>
        <w:t xml:space="preserve">.1.1. </w:t>
      </w:r>
      <w:r w:rsidR="00476367" w:rsidRPr="000F38B6">
        <w:rPr>
          <w:rStyle w:val="FURSnaslov2Znak"/>
          <w:rFonts w:eastAsiaTheme="minorHAnsi"/>
          <w:sz w:val="22"/>
          <w:szCs w:val="22"/>
          <w:lang w:val="sl-SI"/>
        </w:rPr>
        <w:t>Izključene dividende</w:t>
      </w:r>
      <w:bookmarkEnd w:id="19"/>
      <w:bookmarkEnd w:id="20"/>
      <w:r w:rsidR="00476367" w:rsidRPr="000F38B6">
        <w:rPr>
          <w:rFonts w:ascii="Arial" w:hAnsi="Arial" w:cs="Arial"/>
          <w:b/>
          <w:bCs/>
        </w:rPr>
        <w:t xml:space="preserve"> </w:t>
      </w:r>
      <w:r w:rsidR="00476367">
        <w:rPr>
          <w:rFonts w:ascii="Arial" w:hAnsi="Arial" w:cs="Arial"/>
          <w:b/>
          <w:bCs/>
        </w:rPr>
        <w:t>(2. točka prvega odstavka</w:t>
      </w:r>
      <w:r w:rsidR="00832366">
        <w:rPr>
          <w:rFonts w:ascii="Arial" w:hAnsi="Arial" w:cs="Arial"/>
          <w:b/>
          <w:bCs/>
        </w:rPr>
        <w:t xml:space="preserve"> </w:t>
      </w:r>
      <w:r w:rsidR="000138BD">
        <w:rPr>
          <w:rFonts w:ascii="Arial" w:hAnsi="Arial" w:cs="Arial"/>
          <w:b/>
          <w:bCs/>
        </w:rPr>
        <w:t>20.</w:t>
      </w:r>
      <w:r w:rsidR="00832366">
        <w:rPr>
          <w:rFonts w:ascii="Arial" w:hAnsi="Arial" w:cs="Arial"/>
          <w:b/>
          <w:bCs/>
        </w:rPr>
        <w:t xml:space="preserve"> člena</w:t>
      </w:r>
      <w:r w:rsidR="00476367">
        <w:rPr>
          <w:rFonts w:ascii="Arial" w:hAnsi="Arial" w:cs="Arial"/>
          <w:b/>
          <w:bCs/>
        </w:rPr>
        <w:t xml:space="preserve"> ZMD)</w:t>
      </w:r>
    </w:p>
    <w:p w14:paraId="657F63D8" w14:textId="77777777" w:rsidR="00362D30" w:rsidRDefault="00476367" w:rsidP="00476367">
      <w:pPr>
        <w:jc w:val="both"/>
        <w:rPr>
          <w:rFonts w:ascii="Arial" w:hAnsi="Arial" w:cs="Arial"/>
          <w:sz w:val="20"/>
          <w:szCs w:val="20"/>
        </w:rPr>
      </w:pPr>
      <w:r w:rsidRPr="008F3623">
        <w:rPr>
          <w:rFonts w:ascii="Arial" w:hAnsi="Arial" w:cs="Arial"/>
          <w:sz w:val="20"/>
          <w:szCs w:val="20"/>
        </w:rPr>
        <w:t xml:space="preserve">Pravila </w:t>
      </w:r>
      <w:r>
        <w:rPr>
          <w:rFonts w:ascii="Arial" w:hAnsi="Arial" w:cs="Arial"/>
          <w:sz w:val="20"/>
          <w:szCs w:val="20"/>
        </w:rPr>
        <w:t>p</w:t>
      </w:r>
      <w:r w:rsidRPr="008F3623">
        <w:rPr>
          <w:rFonts w:ascii="Arial" w:hAnsi="Arial" w:cs="Arial"/>
          <w:sz w:val="20"/>
          <w:szCs w:val="20"/>
        </w:rPr>
        <w:t xml:space="preserve">ovrhnjega davka zahtevajo, da se dohodek ali izguba in zajeti davki povrhnjega davka subjektov v sestavi določijo na podlagi ločenega </w:t>
      </w:r>
      <w:r w:rsidR="00362D30">
        <w:rPr>
          <w:rFonts w:ascii="Arial" w:hAnsi="Arial" w:cs="Arial"/>
          <w:sz w:val="20"/>
          <w:szCs w:val="20"/>
        </w:rPr>
        <w:t xml:space="preserve">finančnega </w:t>
      </w:r>
      <w:r w:rsidR="003D4703">
        <w:rPr>
          <w:rFonts w:ascii="Arial" w:hAnsi="Arial" w:cs="Arial"/>
          <w:sz w:val="20"/>
          <w:szCs w:val="20"/>
        </w:rPr>
        <w:t xml:space="preserve">računovodskega </w:t>
      </w:r>
      <w:r w:rsidR="00362D30">
        <w:rPr>
          <w:rFonts w:ascii="Arial" w:hAnsi="Arial" w:cs="Arial"/>
          <w:sz w:val="20"/>
          <w:szCs w:val="20"/>
        </w:rPr>
        <w:t>neto</w:t>
      </w:r>
      <w:r w:rsidRPr="008F3623">
        <w:rPr>
          <w:rFonts w:ascii="Arial" w:hAnsi="Arial" w:cs="Arial"/>
          <w:sz w:val="20"/>
          <w:szCs w:val="20"/>
        </w:rPr>
        <w:t xml:space="preserve"> </w:t>
      </w:r>
      <w:r w:rsidR="00362D30">
        <w:rPr>
          <w:rFonts w:ascii="Arial" w:hAnsi="Arial" w:cs="Arial"/>
          <w:sz w:val="20"/>
          <w:szCs w:val="20"/>
        </w:rPr>
        <w:t>dohodk</w:t>
      </w:r>
      <w:r w:rsidR="00B103D0">
        <w:rPr>
          <w:rFonts w:ascii="Arial" w:hAnsi="Arial" w:cs="Arial"/>
          <w:sz w:val="20"/>
          <w:szCs w:val="20"/>
        </w:rPr>
        <w:t>a</w:t>
      </w:r>
      <w:r w:rsidRPr="008F3623">
        <w:rPr>
          <w:rFonts w:ascii="Arial" w:hAnsi="Arial" w:cs="Arial"/>
          <w:sz w:val="20"/>
          <w:szCs w:val="20"/>
        </w:rPr>
        <w:t xml:space="preserve"> ali izgube subjekta v sestavi. Zato </w:t>
      </w:r>
      <w:r>
        <w:rPr>
          <w:rFonts w:ascii="Arial" w:hAnsi="Arial" w:cs="Arial"/>
          <w:sz w:val="20"/>
          <w:szCs w:val="20"/>
        </w:rPr>
        <w:t>je</w:t>
      </w:r>
      <w:r w:rsidRPr="008F3623">
        <w:rPr>
          <w:rFonts w:ascii="Arial" w:hAnsi="Arial" w:cs="Arial"/>
          <w:sz w:val="20"/>
          <w:szCs w:val="20"/>
        </w:rPr>
        <w:t xml:space="preserve"> za subjekt v sestavi izhodiščna točka za </w:t>
      </w:r>
      <w:r>
        <w:rPr>
          <w:rFonts w:ascii="Arial" w:hAnsi="Arial" w:cs="Arial"/>
          <w:sz w:val="20"/>
          <w:szCs w:val="20"/>
        </w:rPr>
        <w:t xml:space="preserve">izračun kvalificiranega dohodka ali izgube </w:t>
      </w:r>
      <w:r w:rsidR="003D4703">
        <w:rPr>
          <w:rFonts w:ascii="Arial" w:hAnsi="Arial" w:cs="Arial"/>
          <w:sz w:val="20"/>
          <w:szCs w:val="20"/>
        </w:rPr>
        <w:t xml:space="preserve">finančni </w:t>
      </w:r>
      <w:r>
        <w:rPr>
          <w:rFonts w:ascii="Arial" w:hAnsi="Arial" w:cs="Arial"/>
          <w:sz w:val="20"/>
          <w:szCs w:val="20"/>
        </w:rPr>
        <w:t xml:space="preserve">računovodski </w:t>
      </w:r>
      <w:r w:rsidR="00362D30">
        <w:rPr>
          <w:rFonts w:ascii="Arial" w:hAnsi="Arial" w:cs="Arial"/>
          <w:sz w:val="20"/>
          <w:szCs w:val="20"/>
        </w:rPr>
        <w:t>neto</w:t>
      </w:r>
      <w:r>
        <w:rPr>
          <w:rFonts w:ascii="Arial" w:hAnsi="Arial" w:cs="Arial"/>
          <w:sz w:val="20"/>
          <w:szCs w:val="20"/>
        </w:rPr>
        <w:t xml:space="preserve"> dohodek ali izguba</w:t>
      </w:r>
      <w:r w:rsidR="00362D30">
        <w:rPr>
          <w:rFonts w:ascii="Arial" w:hAnsi="Arial" w:cs="Arial"/>
          <w:sz w:val="20"/>
          <w:szCs w:val="20"/>
        </w:rPr>
        <w:t xml:space="preserve"> (kot izhaja iz prvega odstavka 19. člena ZMD)</w:t>
      </w:r>
      <w:r>
        <w:rPr>
          <w:rFonts w:ascii="Arial" w:hAnsi="Arial" w:cs="Arial"/>
          <w:sz w:val="20"/>
          <w:szCs w:val="20"/>
        </w:rPr>
        <w:t>, ki ima</w:t>
      </w:r>
      <w:r w:rsidRPr="008F3623">
        <w:rPr>
          <w:rFonts w:ascii="Arial" w:hAnsi="Arial" w:cs="Arial"/>
          <w:sz w:val="20"/>
          <w:szCs w:val="20"/>
        </w:rPr>
        <w:t xml:space="preserve"> vključ</w:t>
      </w:r>
      <w:r>
        <w:rPr>
          <w:rFonts w:ascii="Arial" w:hAnsi="Arial" w:cs="Arial"/>
          <w:sz w:val="20"/>
          <w:szCs w:val="20"/>
        </w:rPr>
        <w:t>ene</w:t>
      </w:r>
      <w:r w:rsidRPr="008F3623">
        <w:rPr>
          <w:rFonts w:ascii="Arial" w:hAnsi="Arial" w:cs="Arial"/>
          <w:sz w:val="20"/>
          <w:szCs w:val="20"/>
        </w:rPr>
        <w:t xml:space="preserve"> dividend</w:t>
      </w:r>
      <w:r>
        <w:rPr>
          <w:rFonts w:ascii="Arial" w:hAnsi="Arial" w:cs="Arial"/>
          <w:sz w:val="20"/>
          <w:szCs w:val="20"/>
        </w:rPr>
        <w:t>e</w:t>
      </w:r>
      <w:r w:rsidRPr="008F3623">
        <w:rPr>
          <w:rFonts w:ascii="Arial" w:hAnsi="Arial" w:cs="Arial"/>
          <w:sz w:val="20"/>
          <w:szCs w:val="20"/>
        </w:rPr>
        <w:t xml:space="preserve"> znotraj skupine, vključno z izplačili, prejetimi ali pripoznanimi v zvezi z lastniškim deležem v </w:t>
      </w:r>
      <w:r w:rsidR="00362D30">
        <w:rPr>
          <w:rFonts w:ascii="Arial" w:hAnsi="Arial" w:cs="Arial"/>
          <w:sz w:val="20"/>
          <w:szCs w:val="20"/>
        </w:rPr>
        <w:t>subjektu</w:t>
      </w:r>
      <w:r w:rsidRPr="008F3623">
        <w:rPr>
          <w:rFonts w:ascii="Arial" w:hAnsi="Arial" w:cs="Arial"/>
          <w:sz w:val="20"/>
          <w:szCs w:val="20"/>
        </w:rPr>
        <w:t xml:space="preserve"> s prehodom dohodka, kot tudi dividend, prejetih v zvezi z lastniškimi deleži v skupnih pod</w:t>
      </w:r>
      <w:r w:rsidR="005B6182">
        <w:rPr>
          <w:rFonts w:ascii="Arial" w:hAnsi="Arial" w:cs="Arial"/>
          <w:sz w:val="20"/>
          <w:szCs w:val="20"/>
        </w:rPr>
        <w:t>vigih</w:t>
      </w:r>
      <w:r w:rsidRPr="008F3623">
        <w:rPr>
          <w:rFonts w:ascii="Arial" w:hAnsi="Arial" w:cs="Arial"/>
          <w:sz w:val="20"/>
          <w:szCs w:val="20"/>
        </w:rPr>
        <w:t xml:space="preserve">, povezanih </w:t>
      </w:r>
      <w:r w:rsidR="005B6182">
        <w:rPr>
          <w:rFonts w:ascii="Arial" w:hAnsi="Arial" w:cs="Arial"/>
          <w:sz w:val="20"/>
          <w:szCs w:val="20"/>
        </w:rPr>
        <w:t xml:space="preserve">subjektih </w:t>
      </w:r>
      <w:r w:rsidRPr="008F3623">
        <w:rPr>
          <w:rFonts w:ascii="Arial" w:hAnsi="Arial" w:cs="Arial"/>
          <w:sz w:val="20"/>
          <w:szCs w:val="20"/>
        </w:rPr>
        <w:t xml:space="preserve">in drugih </w:t>
      </w:r>
      <w:r w:rsidR="005B6182">
        <w:rPr>
          <w:rFonts w:ascii="Arial" w:hAnsi="Arial" w:cs="Arial"/>
          <w:sz w:val="20"/>
          <w:szCs w:val="20"/>
        </w:rPr>
        <w:t>subjektih</w:t>
      </w:r>
      <w:r w:rsidRPr="008F3623">
        <w:rPr>
          <w:rFonts w:ascii="Arial" w:hAnsi="Arial" w:cs="Arial"/>
          <w:sz w:val="20"/>
          <w:szCs w:val="20"/>
        </w:rPr>
        <w:t xml:space="preserve">, vključno z dividendami na </w:t>
      </w:r>
      <w:proofErr w:type="spellStart"/>
      <w:r w:rsidRPr="008F3623">
        <w:rPr>
          <w:rFonts w:ascii="Arial" w:hAnsi="Arial" w:cs="Arial"/>
          <w:sz w:val="20"/>
          <w:szCs w:val="20"/>
        </w:rPr>
        <w:t>portfeljske</w:t>
      </w:r>
      <w:proofErr w:type="spellEnd"/>
      <w:r w:rsidRPr="008F3623">
        <w:rPr>
          <w:rFonts w:ascii="Arial" w:hAnsi="Arial" w:cs="Arial"/>
          <w:sz w:val="20"/>
          <w:szCs w:val="20"/>
        </w:rPr>
        <w:t xml:space="preserve"> lastniške deleže. </w:t>
      </w:r>
    </w:p>
    <w:p w14:paraId="6326397F" w14:textId="77777777" w:rsidR="004B191A" w:rsidRDefault="00362D30" w:rsidP="002C40EF">
      <w:pPr>
        <w:jc w:val="both"/>
        <w:rPr>
          <w:rFonts w:ascii="Arial" w:hAnsi="Arial" w:cs="Arial"/>
          <w:sz w:val="20"/>
          <w:szCs w:val="20"/>
        </w:rPr>
      </w:pPr>
      <w:r>
        <w:rPr>
          <w:rFonts w:ascii="Arial" w:hAnsi="Arial" w:cs="Arial"/>
          <w:sz w:val="20"/>
          <w:szCs w:val="20"/>
        </w:rPr>
        <w:t>T</w:t>
      </w:r>
      <w:r w:rsidR="00476367">
        <w:rPr>
          <w:rFonts w:ascii="Arial" w:hAnsi="Arial" w:cs="Arial"/>
          <w:sz w:val="20"/>
          <w:szCs w:val="20"/>
        </w:rPr>
        <w:t xml:space="preserve">e podatke </w:t>
      </w:r>
      <w:r>
        <w:rPr>
          <w:rFonts w:ascii="Arial" w:hAnsi="Arial" w:cs="Arial"/>
          <w:sz w:val="20"/>
          <w:szCs w:val="20"/>
        </w:rPr>
        <w:t>se</w:t>
      </w:r>
      <w:r w:rsidR="00476367" w:rsidRPr="008F3623">
        <w:rPr>
          <w:rFonts w:ascii="Arial" w:hAnsi="Arial" w:cs="Arial"/>
          <w:sz w:val="20"/>
          <w:szCs w:val="20"/>
        </w:rPr>
        <w:t xml:space="preserve"> prilagodi z izključitvijo dividend, ki je prisotna v veliko jurisdikcijah</w:t>
      </w:r>
      <w:r w:rsidR="00B24994">
        <w:rPr>
          <w:rFonts w:ascii="Arial" w:hAnsi="Arial" w:cs="Arial"/>
          <w:sz w:val="20"/>
          <w:szCs w:val="20"/>
        </w:rPr>
        <w:t xml:space="preserve"> vključujočega okvirja</w:t>
      </w:r>
      <w:r w:rsidR="00476367" w:rsidRPr="008F3623">
        <w:rPr>
          <w:rFonts w:ascii="Arial" w:hAnsi="Arial" w:cs="Arial"/>
          <w:sz w:val="20"/>
          <w:szCs w:val="20"/>
        </w:rPr>
        <w:t xml:space="preserve"> </w:t>
      </w:r>
      <w:r w:rsidR="00B24994">
        <w:rPr>
          <w:rFonts w:ascii="Arial" w:hAnsi="Arial" w:cs="Arial"/>
          <w:sz w:val="20"/>
          <w:szCs w:val="20"/>
        </w:rPr>
        <w:t>(</w:t>
      </w:r>
      <w:proofErr w:type="spellStart"/>
      <w:r w:rsidR="00476367" w:rsidRPr="008F3623">
        <w:rPr>
          <w:rFonts w:ascii="Arial" w:hAnsi="Arial" w:cs="Arial"/>
          <w:sz w:val="20"/>
          <w:szCs w:val="20"/>
        </w:rPr>
        <w:t>Inclusive</w:t>
      </w:r>
      <w:proofErr w:type="spellEnd"/>
      <w:r w:rsidR="00476367" w:rsidRPr="008F3623">
        <w:rPr>
          <w:rFonts w:ascii="Arial" w:hAnsi="Arial" w:cs="Arial"/>
          <w:sz w:val="20"/>
          <w:szCs w:val="20"/>
        </w:rPr>
        <w:t xml:space="preserve"> </w:t>
      </w:r>
      <w:proofErr w:type="spellStart"/>
      <w:r w:rsidR="00476367" w:rsidRPr="008F3623">
        <w:rPr>
          <w:rFonts w:ascii="Arial" w:hAnsi="Arial" w:cs="Arial"/>
          <w:sz w:val="20"/>
          <w:szCs w:val="20"/>
        </w:rPr>
        <w:t>Framework</w:t>
      </w:r>
      <w:proofErr w:type="spellEnd"/>
      <w:r w:rsidR="00B24994">
        <w:rPr>
          <w:rFonts w:ascii="Arial" w:hAnsi="Arial" w:cs="Arial"/>
          <w:sz w:val="20"/>
          <w:szCs w:val="20"/>
        </w:rPr>
        <w:t xml:space="preserve"> (IF))</w:t>
      </w:r>
      <w:r w:rsidR="00476367" w:rsidRPr="008F3623">
        <w:rPr>
          <w:rFonts w:ascii="Arial" w:hAnsi="Arial" w:cs="Arial"/>
          <w:sz w:val="20"/>
          <w:szCs w:val="20"/>
        </w:rPr>
        <w:t xml:space="preserve"> – člen prilagaja </w:t>
      </w:r>
      <w:r>
        <w:rPr>
          <w:rFonts w:ascii="Arial" w:hAnsi="Arial" w:cs="Arial"/>
          <w:sz w:val="20"/>
          <w:szCs w:val="20"/>
        </w:rPr>
        <w:t>neto dohodek</w:t>
      </w:r>
      <w:r w:rsidR="00476367" w:rsidRPr="008F3623">
        <w:rPr>
          <w:rFonts w:ascii="Arial" w:hAnsi="Arial" w:cs="Arial"/>
          <w:sz w:val="20"/>
          <w:szCs w:val="20"/>
        </w:rPr>
        <w:t xml:space="preserve"> ali izgubo subjekta v sestavi tako, da zmanjša ta bilančni dobiček (ali poveča izgubo) za znesek vseh izključenih dividend, prejetih med davčnim letom. </w:t>
      </w:r>
    </w:p>
    <w:p w14:paraId="4C78A9C8" w14:textId="77777777" w:rsidR="002C40EF" w:rsidRPr="002C40EF" w:rsidRDefault="002C40EF" w:rsidP="002C40EF">
      <w:pPr>
        <w:jc w:val="both"/>
        <w:rPr>
          <w:rFonts w:ascii="Arial" w:hAnsi="Arial" w:cs="Arial"/>
          <w:sz w:val="20"/>
          <w:szCs w:val="20"/>
        </w:rPr>
      </w:pPr>
      <w:r w:rsidRPr="002C40EF">
        <w:rPr>
          <w:rFonts w:ascii="Arial" w:hAnsi="Arial" w:cs="Arial"/>
          <w:sz w:val="20"/>
          <w:szCs w:val="20"/>
        </w:rPr>
        <w:t>„</w:t>
      </w:r>
      <w:r>
        <w:rPr>
          <w:rFonts w:ascii="Arial" w:hAnsi="Arial" w:cs="Arial"/>
          <w:sz w:val="20"/>
          <w:szCs w:val="20"/>
        </w:rPr>
        <w:t>I</w:t>
      </w:r>
      <w:r w:rsidRPr="002C40EF">
        <w:rPr>
          <w:rFonts w:ascii="Arial" w:hAnsi="Arial" w:cs="Arial"/>
          <w:sz w:val="20"/>
          <w:szCs w:val="20"/>
        </w:rPr>
        <w:t>zključena dividenda“ pomeni dividendo ali drugo distribucijo, prejeto ali vračunano</w:t>
      </w:r>
      <w:r>
        <w:rPr>
          <w:rFonts w:ascii="Arial" w:hAnsi="Arial" w:cs="Arial"/>
          <w:sz w:val="20"/>
          <w:szCs w:val="20"/>
        </w:rPr>
        <w:t xml:space="preserve"> </w:t>
      </w:r>
      <w:r w:rsidRPr="002C40EF">
        <w:rPr>
          <w:rFonts w:ascii="Arial" w:hAnsi="Arial" w:cs="Arial"/>
          <w:sz w:val="20"/>
          <w:szCs w:val="20"/>
        </w:rPr>
        <w:t>v zvezi z lastniškim deležem, razen dividende ali druge distribucije, prejete ali</w:t>
      </w:r>
      <w:r>
        <w:rPr>
          <w:rFonts w:ascii="Arial" w:hAnsi="Arial" w:cs="Arial"/>
          <w:sz w:val="20"/>
          <w:szCs w:val="20"/>
        </w:rPr>
        <w:t xml:space="preserve"> </w:t>
      </w:r>
      <w:r w:rsidRPr="002C40EF">
        <w:rPr>
          <w:rFonts w:ascii="Arial" w:hAnsi="Arial" w:cs="Arial"/>
          <w:sz w:val="20"/>
          <w:szCs w:val="20"/>
        </w:rPr>
        <w:t>vračunane v zvezi:</w:t>
      </w:r>
    </w:p>
    <w:p w14:paraId="4C164608" w14:textId="77777777" w:rsidR="002C40EF" w:rsidRPr="002C40EF" w:rsidRDefault="002C40EF" w:rsidP="00B24994">
      <w:pPr>
        <w:spacing w:after="0"/>
        <w:jc w:val="both"/>
        <w:rPr>
          <w:rFonts w:ascii="Arial" w:hAnsi="Arial" w:cs="Arial"/>
          <w:sz w:val="20"/>
          <w:szCs w:val="20"/>
        </w:rPr>
      </w:pPr>
      <w:r w:rsidRPr="002C40EF">
        <w:rPr>
          <w:rFonts w:ascii="Arial" w:hAnsi="Arial" w:cs="Arial"/>
          <w:sz w:val="20"/>
          <w:szCs w:val="20"/>
        </w:rPr>
        <w:t>a) z lastniškim deležem:</w:t>
      </w:r>
    </w:p>
    <w:p w14:paraId="0D897BB9" w14:textId="77777777" w:rsidR="002C40EF" w:rsidRPr="002C40EF" w:rsidRDefault="002C40EF" w:rsidP="00B24994">
      <w:pPr>
        <w:spacing w:after="0"/>
        <w:jc w:val="both"/>
        <w:rPr>
          <w:rFonts w:ascii="Arial" w:hAnsi="Arial" w:cs="Arial"/>
          <w:sz w:val="20"/>
          <w:szCs w:val="20"/>
        </w:rPr>
      </w:pPr>
      <w:r w:rsidRPr="002C40EF">
        <w:rPr>
          <w:rFonts w:ascii="Arial" w:hAnsi="Arial" w:cs="Arial"/>
          <w:sz w:val="20"/>
          <w:szCs w:val="20"/>
        </w:rPr>
        <w:t>– v posesti skupine v subjektu, ki na datum distribucije ali odsvojitve prinaša</w:t>
      </w:r>
      <w:r>
        <w:rPr>
          <w:rFonts w:ascii="Arial" w:hAnsi="Arial" w:cs="Arial"/>
          <w:sz w:val="20"/>
          <w:szCs w:val="20"/>
        </w:rPr>
        <w:t xml:space="preserve"> </w:t>
      </w:r>
      <w:r w:rsidRPr="002C40EF">
        <w:rPr>
          <w:rFonts w:ascii="Arial" w:hAnsi="Arial" w:cs="Arial"/>
          <w:sz w:val="20"/>
          <w:szCs w:val="20"/>
        </w:rPr>
        <w:t>pravice do manj kot 10 % dobička, kapitala ali rezerv ali glasovalnih pravic v tem</w:t>
      </w:r>
      <w:r>
        <w:rPr>
          <w:rFonts w:ascii="Arial" w:hAnsi="Arial" w:cs="Arial"/>
          <w:sz w:val="20"/>
          <w:szCs w:val="20"/>
        </w:rPr>
        <w:t xml:space="preserve"> </w:t>
      </w:r>
      <w:r w:rsidRPr="002C40EF">
        <w:rPr>
          <w:rFonts w:ascii="Arial" w:hAnsi="Arial" w:cs="Arial"/>
          <w:sz w:val="20"/>
          <w:szCs w:val="20"/>
        </w:rPr>
        <w:t xml:space="preserve">subjektu (v nadaljnjem besedilu: </w:t>
      </w:r>
      <w:proofErr w:type="spellStart"/>
      <w:r w:rsidRPr="002C40EF">
        <w:rPr>
          <w:rFonts w:ascii="Arial" w:hAnsi="Arial" w:cs="Arial"/>
          <w:sz w:val="20"/>
          <w:szCs w:val="20"/>
        </w:rPr>
        <w:t>portfeljski</w:t>
      </w:r>
      <w:proofErr w:type="spellEnd"/>
      <w:r w:rsidRPr="002C40EF">
        <w:rPr>
          <w:rFonts w:ascii="Arial" w:hAnsi="Arial" w:cs="Arial"/>
          <w:sz w:val="20"/>
          <w:szCs w:val="20"/>
        </w:rPr>
        <w:t xml:space="preserve"> delež), in</w:t>
      </w:r>
    </w:p>
    <w:p w14:paraId="6E5C2160" w14:textId="77777777" w:rsidR="002C40EF" w:rsidRPr="002C40EF" w:rsidRDefault="002C40EF" w:rsidP="00B24994">
      <w:pPr>
        <w:spacing w:after="0"/>
        <w:jc w:val="both"/>
        <w:rPr>
          <w:rFonts w:ascii="Arial" w:hAnsi="Arial" w:cs="Arial"/>
          <w:sz w:val="20"/>
          <w:szCs w:val="20"/>
        </w:rPr>
      </w:pPr>
      <w:r w:rsidRPr="002C40EF">
        <w:rPr>
          <w:rFonts w:ascii="Arial" w:hAnsi="Arial" w:cs="Arial"/>
          <w:sz w:val="20"/>
          <w:szCs w:val="20"/>
        </w:rPr>
        <w:t>– ki je v ekonomski lasti subjekta v sestavi, ki na datum distribucije prejme ali</w:t>
      </w:r>
      <w:r>
        <w:rPr>
          <w:rFonts w:ascii="Arial" w:hAnsi="Arial" w:cs="Arial"/>
          <w:sz w:val="20"/>
          <w:szCs w:val="20"/>
        </w:rPr>
        <w:t xml:space="preserve"> </w:t>
      </w:r>
      <w:r w:rsidRPr="002C40EF">
        <w:rPr>
          <w:rFonts w:ascii="Arial" w:hAnsi="Arial" w:cs="Arial"/>
          <w:sz w:val="20"/>
          <w:szCs w:val="20"/>
        </w:rPr>
        <w:t>vračuna dividendo ali drugo distribucijo za manj kot eno leto;</w:t>
      </w:r>
    </w:p>
    <w:p w14:paraId="5F79506A" w14:textId="77777777" w:rsidR="002C40EF" w:rsidRDefault="002C40EF" w:rsidP="002C40EF">
      <w:pPr>
        <w:jc w:val="both"/>
        <w:rPr>
          <w:rFonts w:ascii="Arial" w:hAnsi="Arial" w:cs="Arial"/>
          <w:sz w:val="20"/>
          <w:szCs w:val="20"/>
        </w:rPr>
      </w:pPr>
      <w:r w:rsidRPr="002C40EF">
        <w:rPr>
          <w:rFonts w:ascii="Arial" w:hAnsi="Arial" w:cs="Arial"/>
          <w:sz w:val="20"/>
          <w:szCs w:val="20"/>
        </w:rPr>
        <w:t>b) z lastniškim deležem v investicijskem subjektu, ki je predmet opcije na podlagi 51.</w:t>
      </w:r>
      <w:r>
        <w:rPr>
          <w:rFonts w:ascii="Arial" w:hAnsi="Arial" w:cs="Arial"/>
          <w:sz w:val="20"/>
          <w:szCs w:val="20"/>
        </w:rPr>
        <w:t xml:space="preserve"> </w:t>
      </w:r>
      <w:r w:rsidRPr="002C40EF">
        <w:rPr>
          <w:rFonts w:ascii="Arial" w:hAnsi="Arial" w:cs="Arial"/>
          <w:sz w:val="20"/>
          <w:szCs w:val="20"/>
        </w:rPr>
        <w:t>člena tega zakona</w:t>
      </w:r>
      <w:r>
        <w:rPr>
          <w:rFonts w:ascii="Arial" w:hAnsi="Arial" w:cs="Arial"/>
          <w:sz w:val="20"/>
          <w:szCs w:val="20"/>
        </w:rPr>
        <w:t>.</w:t>
      </w:r>
    </w:p>
    <w:p w14:paraId="4C0EEC1E" w14:textId="77777777" w:rsidR="00476367" w:rsidRDefault="00476367" w:rsidP="002C40EF">
      <w:pPr>
        <w:jc w:val="both"/>
        <w:rPr>
          <w:rFonts w:ascii="Arial" w:hAnsi="Arial" w:cs="Arial"/>
          <w:sz w:val="20"/>
          <w:szCs w:val="20"/>
        </w:rPr>
      </w:pPr>
      <w:r w:rsidRPr="001F0B95">
        <w:rPr>
          <w:rFonts w:ascii="Arial" w:hAnsi="Arial" w:cs="Arial"/>
          <w:sz w:val="20"/>
          <w:szCs w:val="20"/>
        </w:rPr>
        <w:t xml:space="preserve">Pravilo izvzetja dividend v skladu </w:t>
      </w:r>
      <w:r>
        <w:rPr>
          <w:rFonts w:ascii="Arial" w:hAnsi="Arial" w:cs="Arial"/>
          <w:sz w:val="20"/>
          <w:szCs w:val="20"/>
        </w:rPr>
        <w:t>s</w:t>
      </w:r>
      <w:r w:rsidRPr="001F0B95">
        <w:rPr>
          <w:rFonts w:ascii="Arial" w:hAnsi="Arial" w:cs="Arial"/>
          <w:sz w:val="20"/>
          <w:szCs w:val="20"/>
        </w:rPr>
        <w:t xml:space="preserve"> pravili</w:t>
      </w:r>
      <w:r>
        <w:rPr>
          <w:rFonts w:ascii="Arial" w:hAnsi="Arial" w:cs="Arial"/>
          <w:sz w:val="20"/>
          <w:szCs w:val="20"/>
        </w:rPr>
        <w:t xml:space="preserve"> povrhnjega davka</w:t>
      </w:r>
      <w:r w:rsidRPr="001F0B95">
        <w:rPr>
          <w:rFonts w:ascii="Arial" w:hAnsi="Arial" w:cs="Arial"/>
          <w:sz w:val="20"/>
          <w:szCs w:val="20"/>
        </w:rPr>
        <w:t xml:space="preserve"> predvideva izjemo za dividende, prejete iz </w:t>
      </w:r>
      <w:r w:rsidR="0065616A">
        <w:rPr>
          <w:rFonts w:ascii="Arial" w:hAnsi="Arial" w:cs="Arial"/>
          <w:sz w:val="20"/>
          <w:szCs w:val="20"/>
        </w:rPr>
        <w:t>subjekta</w:t>
      </w:r>
      <w:r w:rsidRPr="001F0B95">
        <w:rPr>
          <w:rFonts w:ascii="Arial" w:hAnsi="Arial" w:cs="Arial"/>
          <w:sz w:val="20"/>
          <w:szCs w:val="20"/>
        </w:rPr>
        <w:t xml:space="preserve"> (i), v kateri mednarodna skupina podjetij lastni majhen delež lastniških deležev te</w:t>
      </w:r>
      <w:r w:rsidR="0065616A">
        <w:rPr>
          <w:rFonts w:ascii="Arial" w:hAnsi="Arial" w:cs="Arial"/>
          <w:sz w:val="20"/>
          <w:szCs w:val="20"/>
        </w:rPr>
        <w:t>ga subjekta</w:t>
      </w:r>
      <w:r w:rsidRPr="001F0B95">
        <w:rPr>
          <w:rFonts w:ascii="Arial" w:hAnsi="Arial" w:cs="Arial"/>
          <w:sz w:val="20"/>
          <w:szCs w:val="20"/>
        </w:rPr>
        <w:t xml:space="preserve"> (tj. "</w:t>
      </w:r>
      <w:proofErr w:type="spellStart"/>
      <w:r w:rsidRPr="001F0B95">
        <w:rPr>
          <w:rFonts w:ascii="Arial" w:hAnsi="Arial" w:cs="Arial"/>
          <w:sz w:val="20"/>
          <w:szCs w:val="20"/>
        </w:rPr>
        <w:t>portfeljski</w:t>
      </w:r>
      <w:proofErr w:type="spellEnd"/>
      <w:r w:rsidRPr="001F0B95">
        <w:rPr>
          <w:rFonts w:ascii="Arial" w:hAnsi="Arial" w:cs="Arial"/>
          <w:sz w:val="20"/>
          <w:szCs w:val="20"/>
        </w:rPr>
        <w:t xml:space="preserve"> delež"), kjer (ii) ima </w:t>
      </w:r>
      <w:r w:rsidR="0065616A">
        <w:rPr>
          <w:rFonts w:ascii="Arial" w:hAnsi="Arial" w:cs="Arial"/>
          <w:sz w:val="20"/>
          <w:szCs w:val="20"/>
        </w:rPr>
        <w:t>subjekt v sestavi</w:t>
      </w:r>
      <w:r w:rsidRPr="001F0B95">
        <w:rPr>
          <w:rFonts w:ascii="Arial" w:hAnsi="Arial" w:cs="Arial"/>
          <w:sz w:val="20"/>
          <w:szCs w:val="20"/>
        </w:rPr>
        <w:t xml:space="preserve"> ekonomsko lastništvo takih lastniških deležev za kratek čas (imenuje se "kratkoročni </w:t>
      </w:r>
      <w:proofErr w:type="spellStart"/>
      <w:r w:rsidRPr="001F0B95">
        <w:rPr>
          <w:rFonts w:ascii="Arial" w:hAnsi="Arial" w:cs="Arial"/>
          <w:sz w:val="20"/>
          <w:szCs w:val="20"/>
        </w:rPr>
        <w:t>portfeljski</w:t>
      </w:r>
      <w:proofErr w:type="spellEnd"/>
      <w:r w:rsidRPr="001F0B95">
        <w:rPr>
          <w:rFonts w:ascii="Arial" w:hAnsi="Arial" w:cs="Arial"/>
          <w:sz w:val="20"/>
          <w:szCs w:val="20"/>
        </w:rPr>
        <w:t xml:space="preserve"> deleži"). To pomeni, da so dividende, prejete ali priznane iz kratkoročnih </w:t>
      </w:r>
      <w:proofErr w:type="spellStart"/>
      <w:r w:rsidRPr="001F0B95">
        <w:rPr>
          <w:rFonts w:ascii="Arial" w:hAnsi="Arial" w:cs="Arial"/>
          <w:sz w:val="20"/>
          <w:szCs w:val="20"/>
        </w:rPr>
        <w:t>portfeljskih</w:t>
      </w:r>
      <w:proofErr w:type="spellEnd"/>
      <w:r w:rsidRPr="001F0B95">
        <w:rPr>
          <w:rFonts w:ascii="Arial" w:hAnsi="Arial" w:cs="Arial"/>
          <w:sz w:val="20"/>
          <w:szCs w:val="20"/>
        </w:rPr>
        <w:t xml:space="preserve"> deležev, vključene v</w:t>
      </w:r>
      <w:r w:rsidR="00CE07C7">
        <w:rPr>
          <w:rFonts w:ascii="Arial" w:hAnsi="Arial" w:cs="Arial"/>
          <w:sz w:val="20"/>
          <w:szCs w:val="20"/>
        </w:rPr>
        <w:t xml:space="preserve"> kvalificirane</w:t>
      </w:r>
      <w:r w:rsidRPr="001F0B95">
        <w:rPr>
          <w:rFonts w:ascii="Arial" w:hAnsi="Arial" w:cs="Arial"/>
          <w:sz w:val="20"/>
          <w:szCs w:val="20"/>
        </w:rPr>
        <w:t xml:space="preserve"> dohodke ali izgube </w:t>
      </w:r>
      <w:r w:rsidR="00CE07C7">
        <w:rPr>
          <w:rFonts w:ascii="Arial" w:hAnsi="Arial" w:cs="Arial"/>
          <w:sz w:val="20"/>
          <w:szCs w:val="20"/>
        </w:rPr>
        <w:t xml:space="preserve">subjekta v sestavi </w:t>
      </w:r>
      <w:r w:rsidRPr="001F0B95">
        <w:rPr>
          <w:rFonts w:ascii="Arial" w:hAnsi="Arial" w:cs="Arial"/>
          <w:sz w:val="20"/>
          <w:szCs w:val="20"/>
        </w:rPr>
        <w:t>.</w:t>
      </w:r>
    </w:p>
    <w:p w14:paraId="73850D2B" w14:textId="77777777" w:rsidR="00476367" w:rsidRDefault="00476367" w:rsidP="00476367">
      <w:pPr>
        <w:jc w:val="both"/>
        <w:rPr>
          <w:rFonts w:ascii="Arial" w:hAnsi="Arial" w:cs="Arial"/>
          <w:sz w:val="20"/>
          <w:szCs w:val="20"/>
        </w:rPr>
      </w:pPr>
      <w:r>
        <w:rPr>
          <w:rFonts w:ascii="Arial" w:hAnsi="Arial" w:cs="Arial"/>
          <w:sz w:val="20"/>
          <w:szCs w:val="20"/>
        </w:rPr>
        <w:t>V tabeli je možno ta pravila ponazoriti na naslednji način:</w:t>
      </w:r>
    </w:p>
    <w:tbl>
      <w:tblPr>
        <w:tblStyle w:val="Tabelamrea"/>
        <w:tblW w:w="0" w:type="auto"/>
        <w:tblLook w:val="04A0" w:firstRow="1" w:lastRow="0" w:firstColumn="1" w:lastColumn="0" w:noHBand="0" w:noVBand="1"/>
      </w:tblPr>
      <w:tblGrid>
        <w:gridCol w:w="3020"/>
        <w:gridCol w:w="3020"/>
        <w:gridCol w:w="3020"/>
      </w:tblGrid>
      <w:tr w:rsidR="00476367" w14:paraId="7A43B99E" w14:textId="77777777" w:rsidTr="00835AC6">
        <w:tc>
          <w:tcPr>
            <w:tcW w:w="3020" w:type="dxa"/>
          </w:tcPr>
          <w:p w14:paraId="52571565" w14:textId="77777777" w:rsidR="00476367" w:rsidRDefault="00476367" w:rsidP="00835AC6">
            <w:pPr>
              <w:jc w:val="both"/>
              <w:rPr>
                <w:rFonts w:ascii="Arial" w:hAnsi="Arial" w:cs="Arial"/>
                <w:sz w:val="20"/>
                <w:szCs w:val="20"/>
              </w:rPr>
            </w:pPr>
            <w:r>
              <w:rPr>
                <w:rFonts w:ascii="Arial" w:hAnsi="Arial" w:cs="Arial"/>
                <w:sz w:val="20"/>
                <w:szCs w:val="20"/>
              </w:rPr>
              <w:t>Dividende ali drugi prihodki, pridobljeni v okviru</w:t>
            </w:r>
          </w:p>
        </w:tc>
        <w:tc>
          <w:tcPr>
            <w:tcW w:w="3020" w:type="dxa"/>
            <w:shd w:val="clear" w:color="auto" w:fill="E7E6E6" w:themeFill="background2"/>
          </w:tcPr>
          <w:p w14:paraId="71DC9762" w14:textId="77777777" w:rsidR="00476367" w:rsidRDefault="00476367" w:rsidP="00835AC6">
            <w:pPr>
              <w:jc w:val="both"/>
              <w:rPr>
                <w:rFonts w:ascii="Arial" w:hAnsi="Arial" w:cs="Arial"/>
                <w:sz w:val="20"/>
                <w:szCs w:val="20"/>
              </w:rPr>
            </w:pPr>
            <w:proofErr w:type="spellStart"/>
            <w:r>
              <w:rPr>
                <w:rFonts w:ascii="Arial" w:hAnsi="Arial" w:cs="Arial"/>
                <w:sz w:val="20"/>
                <w:szCs w:val="20"/>
              </w:rPr>
              <w:t>Portfeljske</w:t>
            </w:r>
            <w:proofErr w:type="spellEnd"/>
            <w:r>
              <w:rPr>
                <w:rFonts w:ascii="Arial" w:hAnsi="Arial" w:cs="Arial"/>
                <w:sz w:val="20"/>
                <w:szCs w:val="20"/>
              </w:rPr>
              <w:t xml:space="preserve"> naložbe (lastništvo manj kot 10 % lastniških deležev, dobička/dohodka, rezerv ali glasovalnih pravic)</w:t>
            </w:r>
          </w:p>
        </w:tc>
        <w:tc>
          <w:tcPr>
            <w:tcW w:w="3020" w:type="dxa"/>
            <w:shd w:val="clear" w:color="auto" w:fill="E7E6E6" w:themeFill="background2"/>
          </w:tcPr>
          <w:p w14:paraId="36A886AF" w14:textId="77777777" w:rsidR="00476367" w:rsidRDefault="00476367" w:rsidP="00835AC6">
            <w:pPr>
              <w:jc w:val="both"/>
              <w:rPr>
                <w:rFonts w:ascii="Arial" w:hAnsi="Arial" w:cs="Arial"/>
                <w:sz w:val="20"/>
                <w:szCs w:val="20"/>
              </w:rPr>
            </w:pPr>
            <w:r>
              <w:rPr>
                <w:rFonts w:ascii="Arial" w:hAnsi="Arial" w:cs="Arial"/>
                <w:sz w:val="20"/>
                <w:szCs w:val="20"/>
              </w:rPr>
              <w:t>Ne-</w:t>
            </w:r>
            <w:proofErr w:type="spellStart"/>
            <w:r>
              <w:rPr>
                <w:rFonts w:ascii="Arial" w:hAnsi="Arial" w:cs="Arial"/>
                <w:sz w:val="20"/>
                <w:szCs w:val="20"/>
              </w:rPr>
              <w:t>portfeljske</w:t>
            </w:r>
            <w:proofErr w:type="spellEnd"/>
            <w:r>
              <w:rPr>
                <w:rFonts w:ascii="Arial" w:hAnsi="Arial" w:cs="Arial"/>
                <w:sz w:val="20"/>
                <w:szCs w:val="20"/>
              </w:rPr>
              <w:t xml:space="preserve"> naložbe (lastništvo več kot 10 % lastniških deležev, dobička/dohodka, rezerv ali glasovalnih pravic)</w:t>
            </w:r>
          </w:p>
        </w:tc>
      </w:tr>
      <w:tr w:rsidR="00476367" w14:paraId="31EC31CB" w14:textId="77777777" w:rsidTr="00835AC6">
        <w:tc>
          <w:tcPr>
            <w:tcW w:w="3020" w:type="dxa"/>
            <w:shd w:val="clear" w:color="auto" w:fill="E7E6E6" w:themeFill="background2"/>
          </w:tcPr>
          <w:p w14:paraId="1334DEA2" w14:textId="77777777" w:rsidR="00476367" w:rsidRDefault="00476367" w:rsidP="00835AC6">
            <w:pPr>
              <w:jc w:val="both"/>
              <w:rPr>
                <w:rFonts w:ascii="Arial" w:hAnsi="Arial" w:cs="Arial"/>
                <w:sz w:val="20"/>
                <w:szCs w:val="20"/>
              </w:rPr>
            </w:pPr>
            <w:r>
              <w:rPr>
                <w:rFonts w:ascii="Arial" w:hAnsi="Arial" w:cs="Arial"/>
                <w:sz w:val="20"/>
                <w:szCs w:val="20"/>
              </w:rPr>
              <w:lastRenderedPageBreak/>
              <w:t>Kratkoročne finančne naložbe (ekonomsko lastništvo krajše od 12 mesecev</w:t>
            </w:r>
            <w:r w:rsidR="00826C5B">
              <w:rPr>
                <w:rStyle w:val="Sprotnaopomba-sklic"/>
                <w:rFonts w:ascii="Arial" w:hAnsi="Arial" w:cs="Arial"/>
                <w:sz w:val="20"/>
                <w:szCs w:val="20"/>
              </w:rPr>
              <w:footnoteReference w:id="4"/>
            </w:r>
          </w:p>
        </w:tc>
        <w:tc>
          <w:tcPr>
            <w:tcW w:w="3020" w:type="dxa"/>
          </w:tcPr>
          <w:p w14:paraId="6E4DA69E" w14:textId="77777777" w:rsidR="00476367" w:rsidRPr="0082659E" w:rsidRDefault="00476367" w:rsidP="00835AC6">
            <w:pPr>
              <w:jc w:val="both"/>
              <w:rPr>
                <w:rFonts w:ascii="Arial" w:hAnsi="Arial" w:cs="Arial"/>
                <w:b/>
                <w:bCs/>
                <w:sz w:val="20"/>
                <w:szCs w:val="20"/>
              </w:rPr>
            </w:pPr>
            <w:r w:rsidRPr="0082659E">
              <w:rPr>
                <w:rFonts w:ascii="Arial" w:hAnsi="Arial" w:cs="Arial"/>
                <w:b/>
                <w:bCs/>
                <w:sz w:val="20"/>
                <w:szCs w:val="20"/>
              </w:rPr>
              <w:t>Vključene dividende</w:t>
            </w:r>
          </w:p>
        </w:tc>
        <w:tc>
          <w:tcPr>
            <w:tcW w:w="3020" w:type="dxa"/>
          </w:tcPr>
          <w:p w14:paraId="33FDFD53" w14:textId="77777777" w:rsidR="00476367" w:rsidRDefault="00476367" w:rsidP="00835AC6">
            <w:pPr>
              <w:jc w:val="both"/>
              <w:rPr>
                <w:rFonts w:ascii="Arial" w:hAnsi="Arial" w:cs="Arial"/>
                <w:sz w:val="20"/>
                <w:szCs w:val="20"/>
              </w:rPr>
            </w:pPr>
            <w:r>
              <w:rPr>
                <w:rFonts w:ascii="Arial" w:hAnsi="Arial" w:cs="Arial"/>
                <w:sz w:val="20"/>
                <w:szCs w:val="20"/>
              </w:rPr>
              <w:t>Izključene dividende</w:t>
            </w:r>
          </w:p>
        </w:tc>
      </w:tr>
      <w:tr w:rsidR="00476367" w14:paraId="2F60AC2A" w14:textId="77777777" w:rsidTr="00835AC6">
        <w:tc>
          <w:tcPr>
            <w:tcW w:w="3020" w:type="dxa"/>
            <w:shd w:val="clear" w:color="auto" w:fill="E7E6E6" w:themeFill="background2"/>
          </w:tcPr>
          <w:p w14:paraId="4D3F0E04" w14:textId="77777777" w:rsidR="00476367" w:rsidRDefault="00476367" w:rsidP="00835AC6">
            <w:pPr>
              <w:jc w:val="both"/>
              <w:rPr>
                <w:rFonts w:ascii="Arial" w:hAnsi="Arial" w:cs="Arial"/>
                <w:sz w:val="20"/>
                <w:szCs w:val="20"/>
              </w:rPr>
            </w:pPr>
            <w:r>
              <w:rPr>
                <w:rFonts w:ascii="Arial" w:hAnsi="Arial" w:cs="Arial"/>
                <w:sz w:val="20"/>
                <w:szCs w:val="20"/>
              </w:rPr>
              <w:t>Ne-kratkoročna finančna naložba (ekonomsko lastništvo traja več kot 12 mesecev)</w:t>
            </w:r>
          </w:p>
        </w:tc>
        <w:tc>
          <w:tcPr>
            <w:tcW w:w="3020" w:type="dxa"/>
          </w:tcPr>
          <w:p w14:paraId="07097E0F" w14:textId="77777777" w:rsidR="00476367" w:rsidRDefault="00476367" w:rsidP="00835AC6">
            <w:pPr>
              <w:jc w:val="both"/>
              <w:rPr>
                <w:rFonts w:ascii="Arial" w:hAnsi="Arial" w:cs="Arial"/>
                <w:sz w:val="20"/>
                <w:szCs w:val="20"/>
              </w:rPr>
            </w:pPr>
            <w:r>
              <w:rPr>
                <w:rFonts w:ascii="Arial" w:hAnsi="Arial" w:cs="Arial"/>
                <w:sz w:val="20"/>
                <w:szCs w:val="20"/>
              </w:rPr>
              <w:t>Izključene dividende</w:t>
            </w:r>
          </w:p>
        </w:tc>
        <w:tc>
          <w:tcPr>
            <w:tcW w:w="3020" w:type="dxa"/>
          </w:tcPr>
          <w:p w14:paraId="1235A752" w14:textId="77777777" w:rsidR="00476367" w:rsidRDefault="00476367" w:rsidP="00835AC6">
            <w:pPr>
              <w:jc w:val="both"/>
              <w:rPr>
                <w:rFonts w:ascii="Arial" w:hAnsi="Arial" w:cs="Arial"/>
                <w:sz w:val="20"/>
                <w:szCs w:val="20"/>
              </w:rPr>
            </w:pPr>
            <w:r>
              <w:rPr>
                <w:rFonts w:ascii="Arial" w:hAnsi="Arial" w:cs="Arial"/>
                <w:sz w:val="20"/>
                <w:szCs w:val="20"/>
              </w:rPr>
              <w:t>Izključene dividende</w:t>
            </w:r>
          </w:p>
        </w:tc>
      </w:tr>
    </w:tbl>
    <w:p w14:paraId="2AB983A7" w14:textId="77777777" w:rsidR="00476367" w:rsidRDefault="00476367" w:rsidP="00476367">
      <w:pPr>
        <w:jc w:val="both"/>
        <w:rPr>
          <w:rFonts w:ascii="Arial" w:hAnsi="Arial" w:cs="Arial"/>
          <w:sz w:val="20"/>
          <w:szCs w:val="20"/>
        </w:rPr>
      </w:pPr>
    </w:p>
    <w:p w14:paraId="29FC6095" w14:textId="77777777" w:rsidR="00241DD2" w:rsidRPr="00FE40EF" w:rsidRDefault="00241DD2" w:rsidP="00FE40EF">
      <w:pPr>
        <w:jc w:val="both"/>
        <w:rPr>
          <w:rFonts w:ascii="Arial" w:hAnsi="Arial" w:cs="Arial"/>
          <w:sz w:val="20"/>
          <w:szCs w:val="20"/>
        </w:rPr>
      </w:pPr>
      <w:r w:rsidRPr="00FE40EF">
        <w:rPr>
          <w:rFonts w:ascii="Arial" w:hAnsi="Arial" w:cs="Arial"/>
          <w:sz w:val="20"/>
          <w:szCs w:val="20"/>
        </w:rPr>
        <w:t xml:space="preserve">V zvezi s potrebo po ločevanju na kratkoročne in ne-kratkoročne finančne naložbe lahko subjekti uporabijo petletno opcijo, da ne razlikuje med kratko-dolgoročnimi </w:t>
      </w:r>
      <w:proofErr w:type="spellStart"/>
      <w:r w:rsidRPr="00FE40EF">
        <w:rPr>
          <w:rFonts w:ascii="Arial" w:hAnsi="Arial" w:cs="Arial"/>
          <w:sz w:val="20"/>
          <w:szCs w:val="20"/>
        </w:rPr>
        <w:t>portfeljskimi</w:t>
      </w:r>
      <w:proofErr w:type="spellEnd"/>
      <w:r w:rsidRPr="00FE40EF">
        <w:rPr>
          <w:rFonts w:ascii="Arial" w:hAnsi="Arial" w:cs="Arial"/>
          <w:sz w:val="20"/>
          <w:szCs w:val="20"/>
        </w:rPr>
        <w:t xml:space="preserve"> naložbami. Po tej opciji se v kvalificirani dohodek vključi vse </w:t>
      </w:r>
      <w:proofErr w:type="spellStart"/>
      <w:r w:rsidRPr="00FE40EF">
        <w:rPr>
          <w:rFonts w:ascii="Arial" w:hAnsi="Arial" w:cs="Arial"/>
          <w:sz w:val="20"/>
          <w:szCs w:val="20"/>
        </w:rPr>
        <w:t>portfeljske</w:t>
      </w:r>
      <w:proofErr w:type="spellEnd"/>
      <w:r w:rsidRPr="00FE40EF">
        <w:rPr>
          <w:rFonts w:ascii="Arial" w:hAnsi="Arial" w:cs="Arial"/>
          <w:sz w:val="20"/>
          <w:szCs w:val="20"/>
        </w:rPr>
        <w:t xml:space="preserve"> naložbe (torej vse naložbe z lastništvom manj kot 10%), ne glede na obdobje lastništva. Ta opcija je bila v sistem povrhnjega davka vpeljana s smernicami iz februarja 2024, str. 77, objavljene na tej spletni strani: </w:t>
      </w:r>
      <w:hyperlink r:id="rId16" w:history="1">
        <w:proofErr w:type="spellStart"/>
        <w:r w:rsidRPr="00FE40EF">
          <w:rPr>
            <w:rStyle w:val="Hiperpovezava"/>
            <w:rFonts w:ascii="Arial" w:hAnsi="Arial" w:cs="Arial"/>
            <w:sz w:val="20"/>
            <w:szCs w:val="20"/>
          </w:rPr>
          <w:t>Tax</w:t>
        </w:r>
        <w:proofErr w:type="spellEnd"/>
        <w:r w:rsidRPr="00FE40EF">
          <w:rPr>
            <w:rStyle w:val="Hiperpovezava"/>
            <w:rFonts w:ascii="Arial" w:hAnsi="Arial" w:cs="Arial"/>
            <w:sz w:val="20"/>
            <w:szCs w:val="20"/>
          </w:rPr>
          <w:t xml:space="preserve"> </w:t>
        </w:r>
        <w:proofErr w:type="spellStart"/>
        <w:r w:rsidRPr="00FE40EF">
          <w:rPr>
            <w:rStyle w:val="Hiperpovezava"/>
            <w:rFonts w:ascii="Arial" w:hAnsi="Arial" w:cs="Arial"/>
            <w:sz w:val="20"/>
            <w:szCs w:val="20"/>
          </w:rPr>
          <w:t>Challenges</w:t>
        </w:r>
        <w:proofErr w:type="spellEnd"/>
        <w:r w:rsidRPr="00FE40EF">
          <w:rPr>
            <w:rStyle w:val="Hiperpovezava"/>
            <w:rFonts w:ascii="Arial" w:hAnsi="Arial" w:cs="Arial"/>
            <w:sz w:val="20"/>
            <w:szCs w:val="20"/>
          </w:rPr>
          <w:t xml:space="preserve"> </w:t>
        </w:r>
        <w:proofErr w:type="spellStart"/>
        <w:r w:rsidRPr="00FE40EF">
          <w:rPr>
            <w:rStyle w:val="Hiperpovezava"/>
            <w:rFonts w:ascii="Arial" w:hAnsi="Arial" w:cs="Arial"/>
            <w:sz w:val="20"/>
            <w:szCs w:val="20"/>
          </w:rPr>
          <w:t>Arising</w:t>
        </w:r>
        <w:proofErr w:type="spellEnd"/>
        <w:r w:rsidRPr="00FE40EF">
          <w:rPr>
            <w:rStyle w:val="Hiperpovezava"/>
            <w:rFonts w:ascii="Arial" w:hAnsi="Arial" w:cs="Arial"/>
            <w:sz w:val="20"/>
            <w:szCs w:val="20"/>
          </w:rPr>
          <w:t xml:space="preserve"> </w:t>
        </w:r>
        <w:proofErr w:type="spellStart"/>
        <w:r w:rsidRPr="00FE40EF">
          <w:rPr>
            <w:rStyle w:val="Hiperpovezava"/>
            <w:rFonts w:ascii="Arial" w:hAnsi="Arial" w:cs="Arial"/>
            <w:sz w:val="20"/>
            <w:szCs w:val="20"/>
          </w:rPr>
          <w:t>from</w:t>
        </w:r>
        <w:proofErr w:type="spellEnd"/>
        <w:r w:rsidRPr="00FE40EF">
          <w:rPr>
            <w:rStyle w:val="Hiperpovezava"/>
            <w:rFonts w:ascii="Arial" w:hAnsi="Arial" w:cs="Arial"/>
            <w:sz w:val="20"/>
            <w:szCs w:val="20"/>
          </w:rPr>
          <w:t xml:space="preserve"> </w:t>
        </w:r>
        <w:proofErr w:type="spellStart"/>
        <w:r w:rsidRPr="00FE40EF">
          <w:rPr>
            <w:rStyle w:val="Hiperpovezava"/>
            <w:rFonts w:ascii="Arial" w:hAnsi="Arial" w:cs="Arial"/>
            <w:sz w:val="20"/>
            <w:szCs w:val="20"/>
          </w:rPr>
          <w:t>the</w:t>
        </w:r>
        <w:proofErr w:type="spellEnd"/>
        <w:r w:rsidRPr="00FE40EF">
          <w:rPr>
            <w:rStyle w:val="Hiperpovezava"/>
            <w:rFonts w:ascii="Arial" w:hAnsi="Arial" w:cs="Arial"/>
            <w:sz w:val="20"/>
            <w:szCs w:val="20"/>
          </w:rPr>
          <w:t xml:space="preserve"> </w:t>
        </w:r>
        <w:proofErr w:type="spellStart"/>
        <w:r w:rsidRPr="00FE40EF">
          <w:rPr>
            <w:rStyle w:val="Hiperpovezava"/>
            <w:rFonts w:ascii="Arial" w:hAnsi="Arial" w:cs="Arial"/>
            <w:sz w:val="20"/>
            <w:szCs w:val="20"/>
          </w:rPr>
          <w:t>Digitalisation</w:t>
        </w:r>
        <w:proofErr w:type="spellEnd"/>
        <w:r w:rsidRPr="00FE40EF">
          <w:rPr>
            <w:rStyle w:val="Hiperpovezava"/>
            <w:rFonts w:ascii="Arial" w:hAnsi="Arial" w:cs="Arial"/>
            <w:sz w:val="20"/>
            <w:szCs w:val="20"/>
          </w:rPr>
          <w:t xml:space="preserve"> </w:t>
        </w:r>
        <w:proofErr w:type="spellStart"/>
        <w:r w:rsidRPr="00FE40EF">
          <w:rPr>
            <w:rStyle w:val="Hiperpovezava"/>
            <w:rFonts w:ascii="Arial" w:hAnsi="Arial" w:cs="Arial"/>
            <w:sz w:val="20"/>
            <w:szCs w:val="20"/>
          </w:rPr>
          <w:t>of</w:t>
        </w:r>
        <w:proofErr w:type="spellEnd"/>
        <w:r w:rsidRPr="00FE40EF">
          <w:rPr>
            <w:rStyle w:val="Hiperpovezava"/>
            <w:rFonts w:ascii="Arial" w:hAnsi="Arial" w:cs="Arial"/>
            <w:sz w:val="20"/>
            <w:szCs w:val="20"/>
          </w:rPr>
          <w:t xml:space="preserve"> </w:t>
        </w:r>
        <w:proofErr w:type="spellStart"/>
        <w:r w:rsidRPr="00FE40EF">
          <w:rPr>
            <w:rStyle w:val="Hiperpovezava"/>
            <w:rFonts w:ascii="Arial" w:hAnsi="Arial" w:cs="Arial"/>
            <w:sz w:val="20"/>
            <w:szCs w:val="20"/>
          </w:rPr>
          <w:t>the</w:t>
        </w:r>
        <w:proofErr w:type="spellEnd"/>
        <w:r w:rsidRPr="00FE40EF">
          <w:rPr>
            <w:rStyle w:val="Hiperpovezava"/>
            <w:rFonts w:ascii="Arial" w:hAnsi="Arial" w:cs="Arial"/>
            <w:sz w:val="20"/>
            <w:szCs w:val="20"/>
          </w:rPr>
          <w:t xml:space="preserve"> </w:t>
        </w:r>
        <w:proofErr w:type="spellStart"/>
        <w:r w:rsidRPr="00FE40EF">
          <w:rPr>
            <w:rStyle w:val="Hiperpovezava"/>
            <w:rFonts w:ascii="Arial" w:hAnsi="Arial" w:cs="Arial"/>
            <w:sz w:val="20"/>
            <w:szCs w:val="20"/>
          </w:rPr>
          <w:t>Economy</w:t>
        </w:r>
        <w:proofErr w:type="spellEnd"/>
        <w:r w:rsidRPr="00FE40EF">
          <w:rPr>
            <w:rStyle w:val="Hiperpovezava"/>
            <w:rFonts w:ascii="Arial" w:hAnsi="Arial" w:cs="Arial"/>
            <w:sz w:val="20"/>
            <w:szCs w:val="20"/>
          </w:rPr>
          <w:t xml:space="preserve"> – Administrative </w:t>
        </w:r>
        <w:proofErr w:type="spellStart"/>
        <w:r w:rsidRPr="00FE40EF">
          <w:rPr>
            <w:rStyle w:val="Hiperpovezava"/>
            <w:rFonts w:ascii="Arial" w:hAnsi="Arial" w:cs="Arial"/>
            <w:sz w:val="20"/>
            <w:szCs w:val="20"/>
          </w:rPr>
          <w:t>Guidance</w:t>
        </w:r>
        <w:proofErr w:type="spellEnd"/>
        <w:r w:rsidRPr="00FE40EF">
          <w:rPr>
            <w:rStyle w:val="Hiperpovezava"/>
            <w:rFonts w:ascii="Arial" w:hAnsi="Arial" w:cs="Arial"/>
            <w:sz w:val="20"/>
            <w:szCs w:val="20"/>
          </w:rPr>
          <w:t xml:space="preserve"> on </w:t>
        </w:r>
        <w:proofErr w:type="spellStart"/>
        <w:r w:rsidRPr="00FE40EF">
          <w:rPr>
            <w:rStyle w:val="Hiperpovezava"/>
            <w:rFonts w:ascii="Arial" w:hAnsi="Arial" w:cs="Arial"/>
            <w:sz w:val="20"/>
            <w:szCs w:val="20"/>
          </w:rPr>
          <w:t>the</w:t>
        </w:r>
        <w:proofErr w:type="spellEnd"/>
        <w:r w:rsidRPr="00FE40EF">
          <w:rPr>
            <w:rStyle w:val="Hiperpovezava"/>
            <w:rFonts w:ascii="Arial" w:hAnsi="Arial" w:cs="Arial"/>
            <w:sz w:val="20"/>
            <w:szCs w:val="20"/>
          </w:rPr>
          <w:t xml:space="preserve"> Global </w:t>
        </w:r>
        <w:proofErr w:type="spellStart"/>
        <w:r w:rsidRPr="00FE40EF">
          <w:rPr>
            <w:rStyle w:val="Hiperpovezava"/>
            <w:rFonts w:ascii="Arial" w:hAnsi="Arial" w:cs="Arial"/>
            <w:sz w:val="20"/>
            <w:szCs w:val="20"/>
          </w:rPr>
          <w:t>Anti</w:t>
        </w:r>
        <w:proofErr w:type="spellEnd"/>
        <w:r w:rsidRPr="00FE40EF">
          <w:rPr>
            <w:rStyle w:val="Hiperpovezava"/>
            <w:rFonts w:ascii="Arial" w:hAnsi="Arial" w:cs="Arial"/>
            <w:sz w:val="20"/>
            <w:szCs w:val="20"/>
          </w:rPr>
          <w:t xml:space="preserve">-Base </w:t>
        </w:r>
        <w:proofErr w:type="spellStart"/>
        <w:r w:rsidRPr="00FE40EF">
          <w:rPr>
            <w:rStyle w:val="Hiperpovezava"/>
            <w:rFonts w:ascii="Arial" w:hAnsi="Arial" w:cs="Arial"/>
            <w:sz w:val="20"/>
            <w:szCs w:val="20"/>
          </w:rPr>
          <w:t>Erosion</w:t>
        </w:r>
        <w:proofErr w:type="spellEnd"/>
        <w:r w:rsidRPr="00FE40EF">
          <w:rPr>
            <w:rStyle w:val="Hiperpovezava"/>
            <w:rFonts w:ascii="Arial" w:hAnsi="Arial" w:cs="Arial"/>
            <w:sz w:val="20"/>
            <w:szCs w:val="20"/>
          </w:rPr>
          <w:t xml:space="preserve"> Model </w:t>
        </w:r>
        <w:proofErr w:type="spellStart"/>
        <w:r w:rsidRPr="00FE40EF">
          <w:rPr>
            <w:rStyle w:val="Hiperpovezava"/>
            <w:rFonts w:ascii="Arial" w:hAnsi="Arial" w:cs="Arial"/>
            <w:sz w:val="20"/>
            <w:szCs w:val="20"/>
          </w:rPr>
          <w:t>Rules</w:t>
        </w:r>
        <w:proofErr w:type="spellEnd"/>
        <w:r w:rsidRPr="00FE40EF">
          <w:rPr>
            <w:rStyle w:val="Hiperpovezava"/>
            <w:rFonts w:ascii="Arial" w:hAnsi="Arial" w:cs="Arial"/>
            <w:sz w:val="20"/>
            <w:szCs w:val="20"/>
          </w:rPr>
          <w:t xml:space="preserve"> (</w:t>
        </w:r>
        <w:proofErr w:type="spellStart"/>
        <w:r w:rsidRPr="00FE40EF">
          <w:rPr>
            <w:rStyle w:val="Hiperpovezava"/>
            <w:rFonts w:ascii="Arial" w:hAnsi="Arial" w:cs="Arial"/>
            <w:sz w:val="20"/>
            <w:szCs w:val="20"/>
          </w:rPr>
          <w:t>Pillar</w:t>
        </w:r>
        <w:proofErr w:type="spellEnd"/>
        <w:r w:rsidRPr="00FE40EF">
          <w:rPr>
            <w:rStyle w:val="Hiperpovezava"/>
            <w:rFonts w:ascii="Arial" w:hAnsi="Arial" w:cs="Arial"/>
            <w:sz w:val="20"/>
            <w:szCs w:val="20"/>
          </w:rPr>
          <w:t xml:space="preserve"> </w:t>
        </w:r>
        <w:proofErr w:type="spellStart"/>
        <w:r w:rsidRPr="00FE40EF">
          <w:rPr>
            <w:rStyle w:val="Hiperpovezava"/>
            <w:rFonts w:ascii="Arial" w:hAnsi="Arial" w:cs="Arial"/>
            <w:sz w:val="20"/>
            <w:szCs w:val="20"/>
          </w:rPr>
          <w:t>Two</w:t>
        </w:r>
        <w:proofErr w:type="spellEnd"/>
        <w:r w:rsidRPr="00FE40EF">
          <w:rPr>
            <w:rStyle w:val="Hiperpovezava"/>
            <w:rFonts w:ascii="Arial" w:hAnsi="Arial" w:cs="Arial"/>
            <w:sz w:val="20"/>
            <w:szCs w:val="20"/>
          </w:rPr>
          <w:t>) (oecd.org)</w:t>
        </w:r>
      </w:hyperlink>
      <w:r w:rsidRPr="00FE40EF">
        <w:rPr>
          <w:rFonts w:ascii="Arial" w:hAnsi="Arial" w:cs="Arial"/>
          <w:sz w:val="20"/>
          <w:szCs w:val="20"/>
        </w:rPr>
        <w:t>.</w:t>
      </w:r>
    </w:p>
    <w:p w14:paraId="5211EF79" w14:textId="77777777" w:rsidR="00241DD2" w:rsidRPr="008F3623" w:rsidRDefault="00241DD2" w:rsidP="00476367">
      <w:pPr>
        <w:jc w:val="both"/>
        <w:rPr>
          <w:rFonts w:ascii="Arial" w:hAnsi="Arial" w:cs="Arial"/>
          <w:sz w:val="20"/>
          <w:szCs w:val="20"/>
        </w:rPr>
      </w:pPr>
      <w:r>
        <w:rPr>
          <w:rFonts w:ascii="Arial" w:hAnsi="Arial" w:cs="Arial"/>
          <w:sz w:val="20"/>
          <w:szCs w:val="20"/>
        </w:rPr>
        <w:t xml:space="preserve">V nadaljevanju so podani primeri ugotavljanja obdobja lastništva portfeljev. </w:t>
      </w:r>
    </w:p>
    <w:p w14:paraId="151CC967" w14:textId="77777777" w:rsidR="00476367" w:rsidRPr="000F38B6" w:rsidRDefault="00476367" w:rsidP="00476367">
      <w:pPr>
        <w:pStyle w:val="FURSnaslov2"/>
        <w:rPr>
          <w:rFonts w:eastAsia="Arial"/>
          <w:i/>
          <w:iCs/>
          <w:sz w:val="20"/>
          <w:szCs w:val="20"/>
        </w:rPr>
      </w:pPr>
      <w:bookmarkStart w:id="21" w:name="_Toc148359997"/>
      <w:bookmarkStart w:id="22" w:name="_Toc157601295"/>
      <w:bookmarkStart w:id="23" w:name="_Toc171597487"/>
      <w:r w:rsidRPr="000F38B6">
        <w:rPr>
          <w:i/>
          <w:iCs/>
          <w:sz w:val="20"/>
          <w:szCs w:val="20"/>
        </w:rPr>
        <w:t xml:space="preserve">Primer </w:t>
      </w:r>
      <w:bookmarkStart w:id="24" w:name="bookmark96"/>
      <w:bookmarkStart w:id="25" w:name="_Toc136868750"/>
      <w:r>
        <w:rPr>
          <w:i/>
          <w:iCs/>
          <w:sz w:val="20"/>
          <w:szCs w:val="20"/>
        </w:rPr>
        <w:t>1:</w:t>
      </w:r>
      <w:r w:rsidRPr="000F38B6">
        <w:rPr>
          <w:i/>
          <w:iCs/>
          <w:sz w:val="20"/>
          <w:szCs w:val="20"/>
        </w:rPr>
        <w:t xml:space="preserve"> </w:t>
      </w:r>
      <w:proofErr w:type="spellStart"/>
      <w:r w:rsidRPr="000F38B6">
        <w:rPr>
          <w:rFonts w:eastAsia="Arial"/>
          <w:i/>
          <w:iCs/>
          <w:sz w:val="20"/>
          <w:szCs w:val="20"/>
        </w:rPr>
        <w:t>Izključena</w:t>
      </w:r>
      <w:proofErr w:type="spellEnd"/>
      <w:r w:rsidRPr="000F38B6">
        <w:rPr>
          <w:rFonts w:eastAsia="Arial"/>
          <w:i/>
          <w:iCs/>
          <w:sz w:val="20"/>
          <w:szCs w:val="20"/>
        </w:rPr>
        <w:t xml:space="preserve"> </w:t>
      </w:r>
      <w:proofErr w:type="spellStart"/>
      <w:r w:rsidRPr="000F38B6">
        <w:rPr>
          <w:rFonts w:eastAsia="Arial"/>
          <w:i/>
          <w:iCs/>
          <w:sz w:val="20"/>
          <w:szCs w:val="20"/>
        </w:rPr>
        <w:t>dividenda</w:t>
      </w:r>
      <w:proofErr w:type="spellEnd"/>
      <w:r w:rsidRPr="000F38B6">
        <w:rPr>
          <w:rFonts w:eastAsia="Arial"/>
          <w:i/>
          <w:iCs/>
          <w:sz w:val="20"/>
          <w:szCs w:val="20"/>
        </w:rPr>
        <w:t xml:space="preserve"> in </w:t>
      </w:r>
      <w:proofErr w:type="spellStart"/>
      <w:r w:rsidRPr="000F38B6">
        <w:rPr>
          <w:rFonts w:eastAsia="Arial"/>
          <w:i/>
          <w:iCs/>
          <w:sz w:val="20"/>
          <w:szCs w:val="20"/>
        </w:rPr>
        <w:t>kratkoročno</w:t>
      </w:r>
      <w:proofErr w:type="spellEnd"/>
      <w:r w:rsidRPr="000F38B6">
        <w:rPr>
          <w:rFonts w:eastAsia="Arial"/>
          <w:i/>
          <w:iCs/>
          <w:sz w:val="20"/>
          <w:szCs w:val="20"/>
        </w:rPr>
        <w:t xml:space="preserve"> </w:t>
      </w:r>
      <w:proofErr w:type="spellStart"/>
      <w:r w:rsidRPr="000F38B6">
        <w:rPr>
          <w:rFonts w:eastAsia="Arial"/>
          <w:i/>
          <w:iCs/>
          <w:sz w:val="20"/>
          <w:szCs w:val="20"/>
        </w:rPr>
        <w:t>lastništvo</w:t>
      </w:r>
      <w:proofErr w:type="spellEnd"/>
      <w:r w:rsidRPr="000F38B6">
        <w:rPr>
          <w:rFonts w:eastAsia="Arial"/>
          <w:i/>
          <w:iCs/>
          <w:sz w:val="20"/>
          <w:szCs w:val="20"/>
        </w:rPr>
        <w:t xml:space="preserve"> </w:t>
      </w:r>
      <w:proofErr w:type="spellStart"/>
      <w:r w:rsidRPr="000F38B6">
        <w:rPr>
          <w:rFonts w:eastAsia="Arial"/>
          <w:i/>
          <w:iCs/>
          <w:sz w:val="20"/>
          <w:szCs w:val="20"/>
        </w:rPr>
        <w:t>portfeljev</w:t>
      </w:r>
      <w:bookmarkEnd w:id="21"/>
      <w:bookmarkEnd w:id="22"/>
      <w:bookmarkEnd w:id="23"/>
      <w:bookmarkEnd w:id="24"/>
      <w:bookmarkEnd w:id="25"/>
      <w:proofErr w:type="spellEnd"/>
    </w:p>
    <w:p w14:paraId="0C674319" w14:textId="77777777" w:rsidR="00476367" w:rsidRPr="00A245EC" w:rsidRDefault="00476367" w:rsidP="00476367">
      <w:pPr>
        <w:widowControl w:val="0"/>
        <w:numPr>
          <w:ilvl w:val="0"/>
          <w:numId w:val="2"/>
        </w:numPr>
        <w:tabs>
          <w:tab w:val="left" w:pos="701"/>
          <w:tab w:val="left" w:pos="701"/>
        </w:tabs>
        <w:spacing w:after="100" w:line="271" w:lineRule="auto"/>
        <w:rPr>
          <w:rFonts w:ascii="Arial" w:eastAsia="Arial" w:hAnsi="Arial" w:cs="Arial"/>
          <w:i/>
          <w:iCs/>
          <w:sz w:val="20"/>
          <w:szCs w:val="20"/>
        </w:rPr>
      </w:pPr>
      <w:r w:rsidRPr="00A245EC">
        <w:rPr>
          <w:rFonts w:ascii="Arial" w:eastAsia="Arial" w:hAnsi="Arial" w:cs="Arial"/>
          <w:i/>
          <w:iCs/>
          <w:sz w:val="20"/>
          <w:szCs w:val="20"/>
        </w:rPr>
        <w:t xml:space="preserve">Ta primer ponazarja, kako preskusiti obdobje, v katerem je bilo </w:t>
      </w:r>
      <w:proofErr w:type="spellStart"/>
      <w:r w:rsidRPr="00A245EC">
        <w:rPr>
          <w:rFonts w:ascii="Arial" w:eastAsia="Arial" w:hAnsi="Arial" w:cs="Arial"/>
          <w:i/>
          <w:iCs/>
          <w:sz w:val="20"/>
          <w:szCs w:val="20"/>
        </w:rPr>
        <w:t>imetništvo</w:t>
      </w:r>
      <w:proofErr w:type="spellEnd"/>
      <w:r w:rsidRPr="00A245EC">
        <w:rPr>
          <w:rFonts w:ascii="Arial" w:eastAsia="Arial" w:hAnsi="Arial" w:cs="Arial"/>
          <w:i/>
          <w:iCs/>
          <w:sz w:val="20"/>
          <w:szCs w:val="20"/>
        </w:rPr>
        <w:t xml:space="preserve"> deleža v portfelju.</w:t>
      </w:r>
    </w:p>
    <w:p w14:paraId="7085BEEA" w14:textId="77777777" w:rsidR="00476367" w:rsidRPr="00A245EC" w:rsidRDefault="00476367" w:rsidP="00B86E46">
      <w:pPr>
        <w:widowControl w:val="0"/>
        <w:numPr>
          <w:ilvl w:val="0"/>
          <w:numId w:val="2"/>
        </w:numPr>
        <w:tabs>
          <w:tab w:val="left" w:pos="701"/>
          <w:tab w:val="left" w:pos="701"/>
        </w:tabs>
        <w:spacing w:after="120" w:line="271" w:lineRule="auto"/>
        <w:jc w:val="both"/>
        <w:rPr>
          <w:rFonts w:ascii="Arial" w:eastAsia="Arial" w:hAnsi="Arial" w:cs="Arial"/>
          <w:i/>
          <w:iCs/>
          <w:sz w:val="20"/>
          <w:szCs w:val="20"/>
        </w:rPr>
      </w:pPr>
      <w:r w:rsidRPr="00A245EC">
        <w:rPr>
          <w:rFonts w:ascii="Arial" w:eastAsia="Arial" w:hAnsi="Arial" w:cs="Arial"/>
          <w:i/>
          <w:iCs/>
          <w:sz w:val="20"/>
          <w:szCs w:val="20"/>
        </w:rPr>
        <w:t xml:space="preserve">Predpostavljajmo, da je A Co subjekt v sestavi mednarodne skupine podjetij, za katero veljajo pravila </w:t>
      </w:r>
      <w:proofErr w:type="spellStart"/>
      <w:r w:rsidR="007B1777">
        <w:rPr>
          <w:rFonts w:ascii="Arial" w:eastAsia="Arial" w:hAnsi="Arial" w:cs="Arial"/>
          <w:i/>
          <w:iCs/>
          <w:sz w:val="20"/>
          <w:szCs w:val="20"/>
        </w:rPr>
        <w:t>GloBE</w:t>
      </w:r>
      <w:proofErr w:type="spellEnd"/>
      <w:r w:rsidRPr="00A245EC">
        <w:rPr>
          <w:rFonts w:ascii="Arial" w:eastAsia="Arial" w:hAnsi="Arial" w:cs="Arial"/>
          <w:i/>
          <w:iCs/>
          <w:sz w:val="20"/>
          <w:szCs w:val="20"/>
        </w:rPr>
        <w:t>. B Co ni povezana z družbo A Co. B Co, ima ob izdaji 10,000 navadnih delnic, ki imajo enako pravico do razdelitve dobička in kapitala. Podjetje A Co 1. julija v letu 1 pridobi 200 navadnih delnic v družbi B Co in 31. marca v letu 2 pridobi dodatnih 100 skupnih delnic v družbi B Co. Družba B Co ima samo en razred delnic in na dan 31. decembra 2. leta razdeli dividendo v višini 0,10 EUR na delnico. Časovni razpored, ki prikazuje obdobje, v katerem je imela A Co dve tranši delnic družbe B Co, in prejem dividend je naveden v nadaljevanju.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57"/>
        <w:gridCol w:w="1152"/>
        <w:gridCol w:w="1152"/>
        <w:gridCol w:w="1152"/>
        <w:gridCol w:w="1147"/>
        <w:gridCol w:w="1152"/>
        <w:gridCol w:w="1152"/>
        <w:gridCol w:w="1301"/>
      </w:tblGrid>
      <w:tr w:rsidR="00476367" w:rsidRPr="008F3623" w14:paraId="0ECA669B" w14:textId="77777777" w:rsidTr="00835AC6">
        <w:trPr>
          <w:trHeight w:hRule="exact" w:val="336"/>
          <w:jc w:val="center"/>
        </w:trPr>
        <w:tc>
          <w:tcPr>
            <w:tcW w:w="4613" w:type="dxa"/>
            <w:gridSpan w:val="4"/>
            <w:tcBorders>
              <w:top w:val="single" w:sz="4" w:space="0" w:color="auto"/>
              <w:left w:val="single" w:sz="4" w:space="0" w:color="auto"/>
            </w:tcBorders>
            <w:shd w:val="clear" w:color="auto" w:fill="auto"/>
            <w:vAlign w:val="center"/>
          </w:tcPr>
          <w:p w14:paraId="55FA16FC" w14:textId="77777777" w:rsidR="00476367" w:rsidRPr="008F3623" w:rsidRDefault="00476367" w:rsidP="00835AC6">
            <w:pPr>
              <w:widowControl w:val="0"/>
              <w:spacing w:after="0" w:line="240" w:lineRule="auto"/>
              <w:jc w:val="center"/>
              <w:rPr>
                <w:rFonts w:ascii="Arial" w:eastAsia="Arial" w:hAnsi="Arial" w:cs="Arial"/>
                <w:sz w:val="20"/>
                <w:szCs w:val="20"/>
              </w:rPr>
            </w:pPr>
            <w:r w:rsidRPr="008F3623">
              <w:rPr>
                <w:rFonts w:ascii="Arial" w:eastAsia="Arial" w:hAnsi="Arial" w:cs="Arial"/>
                <w:sz w:val="20"/>
                <w:szCs w:val="20"/>
              </w:rPr>
              <w:t>Leto 1</w:t>
            </w:r>
          </w:p>
        </w:tc>
        <w:tc>
          <w:tcPr>
            <w:tcW w:w="4752" w:type="dxa"/>
            <w:gridSpan w:val="4"/>
            <w:tcBorders>
              <w:top w:val="single" w:sz="4" w:space="0" w:color="auto"/>
              <w:left w:val="single" w:sz="4" w:space="0" w:color="auto"/>
              <w:right w:val="single" w:sz="4" w:space="0" w:color="auto"/>
            </w:tcBorders>
            <w:shd w:val="clear" w:color="auto" w:fill="auto"/>
            <w:vAlign w:val="center"/>
          </w:tcPr>
          <w:p w14:paraId="7650A4AD" w14:textId="77777777" w:rsidR="00476367" w:rsidRPr="008F3623" w:rsidRDefault="00476367" w:rsidP="00835AC6">
            <w:pPr>
              <w:widowControl w:val="0"/>
              <w:spacing w:after="0" w:line="240" w:lineRule="auto"/>
              <w:jc w:val="center"/>
              <w:rPr>
                <w:rFonts w:ascii="Arial" w:eastAsia="Arial" w:hAnsi="Arial" w:cs="Arial"/>
                <w:sz w:val="20"/>
                <w:szCs w:val="20"/>
              </w:rPr>
            </w:pPr>
            <w:r w:rsidRPr="008F3623">
              <w:rPr>
                <w:rFonts w:ascii="Arial" w:eastAsia="Arial" w:hAnsi="Arial" w:cs="Arial"/>
                <w:sz w:val="20"/>
                <w:szCs w:val="20"/>
              </w:rPr>
              <w:t>Leto 2</w:t>
            </w:r>
          </w:p>
        </w:tc>
      </w:tr>
      <w:tr w:rsidR="00476367" w:rsidRPr="008F3623" w14:paraId="686BA300" w14:textId="77777777" w:rsidTr="00835AC6">
        <w:trPr>
          <w:trHeight w:hRule="exact" w:val="640"/>
          <w:jc w:val="center"/>
        </w:trPr>
        <w:tc>
          <w:tcPr>
            <w:tcW w:w="1157" w:type="dxa"/>
            <w:tcBorders>
              <w:top w:val="single" w:sz="4" w:space="0" w:color="auto"/>
              <w:left w:val="single" w:sz="4" w:space="0" w:color="auto"/>
            </w:tcBorders>
            <w:shd w:val="clear" w:color="auto" w:fill="auto"/>
            <w:vAlign w:val="bottom"/>
          </w:tcPr>
          <w:p w14:paraId="05CEEF33" w14:textId="77777777" w:rsidR="00476367" w:rsidRPr="008F3623" w:rsidRDefault="00476367" w:rsidP="00835AC6">
            <w:pPr>
              <w:widowControl w:val="0"/>
              <w:spacing w:after="0" w:line="240" w:lineRule="auto"/>
              <w:jc w:val="center"/>
              <w:rPr>
                <w:rFonts w:ascii="Arial" w:eastAsia="Arial" w:hAnsi="Arial" w:cs="Arial"/>
                <w:sz w:val="20"/>
                <w:szCs w:val="20"/>
              </w:rPr>
            </w:pPr>
            <w:r w:rsidRPr="008F3623">
              <w:rPr>
                <w:rFonts w:ascii="Arial" w:eastAsia="Arial" w:hAnsi="Arial" w:cs="Arial"/>
                <w:sz w:val="20"/>
                <w:szCs w:val="20"/>
              </w:rPr>
              <w:t>Januar-marec</w:t>
            </w:r>
          </w:p>
        </w:tc>
        <w:tc>
          <w:tcPr>
            <w:tcW w:w="1152" w:type="dxa"/>
            <w:tcBorders>
              <w:top w:val="single" w:sz="4" w:space="0" w:color="auto"/>
              <w:left w:val="single" w:sz="4" w:space="0" w:color="auto"/>
            </w:tcBorders>
            <w:shd w:val="clear" w:color="auto" w:fill="auto"/>
            <w:vAlign w:val="bottom"/>
          </w:tcPr>
          <w:p w14:paraId="6EBB356A" w14:textId="77777777" w:rsidR="00476367" w:rsidRPr="008F3623" w:rsidRDefault="00476367" w:rsidP="00835AC6">
            <w:pPr>
              <w:widowControl w:val="0"/>
              <w:spacing w:after="0" w:line="240" w:lineRule="auto"/>
              <w:jc w:val="center"/>
              <w:rPr>
                <w:rFonts w:ascii="Arial" w:eastAsia="Arial" w:hAnsi="Arial" w:cs="Arial"/>
                <w:sz w:val="20"/>
                <w:szCs w:val="20"/>
              </w:rPr>
            </w:pPr>
            <w:r w:rsidRPr="008F3623">
              <w:rPr>
                <w:rFonts w:ascii="Arial" w:eastAsia="Arial" w:hAnsi="Arial" w:cs="Arial"/>
                <w:sz w:val="20"/>
                <w:szCs w:val="20"/>
              </w:rPr>
              <w:t>April-junij</w:t>
            </w:r>
          </w:p>
        </w:tc>
        <w:tc>
          <w:tcPr>
            <w:tcW w:w="1152" w:type="dxa"/>
            <w:tcBorders>
              <w:top w:val="single" w:sz="4" w:space="0" w:color="auto"/>
              <w:left w:val="single" w:sz="4" w:space="0" w:color="auto"/>
            </w:tcBorders>
            <w:shd w:val="clear" w:color="auto" w:fill="auto"/>
            <w:vAlign w:val="bottom"/>
          </w:tcPr>
          <w:p w14:paraId="1EFD2510"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Julij-september</w:t>
            </w:r>
          </w:p>
        </w:tc>
        <w:tc>
          <w:tcPr>
            <w:tcW w:w="1152" w:type="dxa"/>
            <w:tcBorders>
              <w:top w:val="single" w:sz="4" w:space="0" w:color="auto"/>
              <w:left w:val="single" w:sz="4" w:space="0" w:color="auto"/>
            </w:tcBorders>
            <w:shd w:val="clear" w:color="auto" w:fill="auto"/>
            <w:vAlign w:val="bottom"/>
          </w:tcPr>
          <w:p w14:paraId="70838C89" w14:textId="77777777" w:rsidR="00476367" w:rsidRPr="008F3623" w:rsidRDefault="00EC0555" w:rsidP="00835AC6">
            <w:pPr>
              <w:widowControl w:val="0"/>
              <w:spacing w:after="0" w:line="240" w:lineRule="auto"/>
              <w:rPr>
                <w:rFonts w:ascii="Arial" w:eastAsia="Arial" w:hAnsi="Arial" w:cs="Arial"/>
                <w:sz w:val="20"/>
                <w:szCs w:val="20"/>
              </w:rPr>
            </w:pPr>
            <w:r>
              <w:rPr>
                <w:rFonts w:ascii="Arial" w:eastAsia="Arial" w:hAnsi="Arial" w:cs="Arial"/>
                <w:sz w:val="20"/>
                <w:szCs w:val="20"/>
              </w:rPr>
              <w:t>Oktober-December</w:t>
            </w:r>
          </w:p>
        </w:tc>
        <w:tc>
          <w:tcPr>
            <w:tcW w:w="1147" w:type="dxa"/>
            <w:tcBorders>
              <w:top w:val="single" w:sz="4" w:space="0" w:color="auto"/>
              <w:left w:val="single" w:sz="4" w:space="0" w:color="auto"/>
            </w:tcBorders>
            <w:shd w:val="clear" w:color="auto" w:fill="auto"/>
            <w:vAlign w:val="bottom"/>
          </w:tcPr>
          <w:p w14:paraId="01B346AE"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Januar-marec</w:t>
            </w:r>
          </w:p>
        </w:tc>
        <w:tc>
          <w:tcPr>
            <w:tcW w:w="1152" w:type="dxa"/>
            <w:tcBorders>
              <w:top w:val="single" w:sz="4" w:space="0" w:color="auto"/>
              <w:left w:val="single" w:sz="4" w:space="0" w:color="auto"/>
            </w:tcBorders>
            <w:shd w:val="clear" w:color="auto" w:fill="auto"/>
            <w:vAlign w:val="bottom"/>
          </w:tcPr>
          <w:p w14:paraId="55AB2BB2"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April-junij</w:t>
            </w:r>
          </w:p>
        </w:tc>
        <w:tc>
          <w:tcPr>
            <w:tcW w:w="1152" w:type="dxa"/>
            <w:tcBorders>
              <w:top w:val="single" w:sz="4" w:space="0" w:color="auto"/>
              <w:left w:val="single" w:sz="4" w:space="0" w:color="auto"/>
            </w:tcBorders>
            <w:shd w:val="clear" w:color="auto" w:fill="auto"/>
            <w:vAlign w:val="bottom"/>
          </w:tcPr>
          <w:p w14:paraId="22B82522"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Julij-september</w:t>
            </w:r>
          </w:p>
        </w:tc>
        <w:tc>
          <w:tcPr>
            <w:tcW w:w="1301" w:type="dxa"/>
            <w:tcBorders>
              <w:top w:val="single" w:sz="4" w:space="0" w:color="auto"/>
              <w:left w:val="single" w:sz="4" w:space="0" w:color="auto"/>
              <w:right w:val="single" w:sz="4" w:space="0" w:color="auto"/>
            </w:tcBorders>
            <w:shd w:val="clear" w:color="auto" w:fill="auto"/>
            <w:vAlign w:val="bottom"/>
          </w:tcPr>
          <w:p w14:paraId="0D754F30" w14:textId="77777777" w:rsidR="00476367" w:rsidRPr="008F3623" w:rsidRDefault="00EC0555" w:rsidP="00835AC6">
            <w:pPr>
              <w:widowControl w:val="0"/>
              <w:spacing w:after="0" w:line="240" w:lineRule="auto"/>
              <w:rPr>
                <w:rFonts w:ascii="Arial" w:eastAsia="Arial" w:hAnsi="Arial" w:cs="Arial"/>
                <w:sz w:val="20"/>
                <w:szCs w:val="20"/>
              </w:rPr>
            </w:pPr>
            <w:r>
              <w:rPr>
                <w:rFonts w:ascii="Arial" w:eastAsia="Arial" w:hAnsi="Arial" w:cs="Arial"/>
                <w:sz w:val="20"/>
                <w:szCs w:val="20"/>
              </w:rPr>
              <w:t>Oktober - December</w:t>
            </w:r>
          </w:p>
        </w:tc>
      </w:tr>
      <w:tr w:rsidR="00476367" w:rsidRPr="008F3623" w14:paraId="6186FD59" w14:textId="77777777" w:rsidTr="00835AC6">
        <w:trPr>
          <w:trHeight w:hRule="exact" w:val="293"/>
          <w:jc w:val="center"/>
        </w:trPr>
        <w:tc>
          <w:tcPr>
            <w:tcW w:w="1157" w:type="dxa"/>
            <w:tcBorders>
              <w:top w:val="single" w:sz="4" w:space="0" w:color="auto"/>
              <w:left w:val="single" w:sz="4" w:space="0" w:color="auto"/>
            </w:tcBorders>
            <w:shd w:val="clear" w:color="auto" w:fill="auto"/>
          </w:tcPr>
          <w:p w14:paraId="04592A8B" w14:textId="77777777" w:rsidR="00476367" w:rsidRPr="008F3623" w:rsidRDefault="00476367" w:rsidP="00835AC6">
            <w:pPr>
              <w:rPr>
                <w:rFonts w:ascii="Arial" w:hAnsi="Arial" w:cs="Arial"/>
                <w:sz w:val="20"/>
                <w:szCs w:val="20"/>
              </w:rPr>
            </w:pPr>
          </w:p>
        </w:tc>
        <w:tc>
          <w:tcPr>
            <w:tcW w:w="1152" w:type="dxa"/>
            <w:tcBorders>
              <w:top w:val="single" w:sz="4" w:space="0" w:color="auto"/>
              <w:left w:val="single" w:sz="4" w:space="0" w:color="auto"/>
            </w:tcBorders>
            <w:shd w:val="clear" w:color="auto" w:fill="auto"/>
          </w:tcPr>
          <w:p w14:paraId="6BC1CD6B" w14:textId="77777777" w:rsidR="00476367" w:rsidRPr="008F3623" w:rsidRDefault="00476367" w:rsidP="00835AC6">
            <w:pPr>
              <w:rPr>
                <w:rFonts w:ascii="Arial" w:hAnsi="Arial" w:cs="Arial"/>
                <w:sz w:val="20"/>
                <w:szCs w:val="20"/>
              </w:rPr>
            </w:pPr>
          </w:p>
        </w:tc>
        <w:tc>
          <w:tcPr>
            <w:tcW w:w="7056" w:type="dxa"/>
            <w:gridSpan w:val="6"/>
            <w:tcBorders>
              <w:top w:val="single" w:sz="4" w:space="0" w:color="auto"/>
              <w:left w:val="single" w:sz="4" w:space="0" w:color="auto"/>
              <w:right w:val="single" w:sz="4" w:space="0" w:color="auto"/>
            </w:tcBorders>
            <w:shd w:val="clear" w:color="auto" w:fill="EEECE0"/>
            <w:vAlign w:val="bottom"/>
          </w:tcPr>
          <w:p w14:paraId="04F2612F" w14:textId="77777777" w:rsidR="00476367" w:rsidRPr="008F3623" w:rsidRDefault="00476367" w:rsidP="00835AC6">
            <w:pPr>
              <w:widowControl w:val="0"/>
              <w:spacing w:after="0" w:line="240" w:lineRule="auto"/>
              <w:jc w:val="center"/>
              <w:rPr>
                <w:rFonts w:ascii="Arial" w:eastAsia="Arial" w:hAnsi="Arial" w:cs="Arial"/>
                <w:sz w:val="20"/>
                <w:szCs w:val="20"/>
              </w:rPr>
            </w:pPr>
            <w:r w:rsidRPr="008F3623">
              <w:rPr>
                <w:rFonts w:ascii="Arial" w:eastAsia="Arial" w:hAnsi="Arial" w:cs="Arial"/>
                <w:sz w:val="20"/>
                <w:szCs w:val="20"/>
              </w:rPr>
              <w:t>200 delnic</w:t>
            </w:r>
          </w:p>
        </w:tc>
      </w:tr>
      <w:tr w:rsidR="00476367" w:rsidRPr="008F3623" w14:paraId="54E1F304" w14:textId="77777777" w:rsidTr="00835AC6">
        <w:trPr>
          <w:trHeight w:hRule="exact" w:val="293"/>
          <w:jc w:val="center"/>
        </w:trPr>
        <w:tc>
          <w:tcPr>
            <w:tcW w:w="1157" w:type="dxa"/>
            <w:tcBorders>
              <w:top w:val="single" w:sz="4" w:space="0" w:color="auto"/>
              <w:left w:val="single" w:sz="4" w:space="0" w:color="auto"/>
            </w:tcBorders>
            <w:shd w:val="clear" w:color="auto" w:fill="auto"/>
          </w:tcPr>
          <w:p w14:paraId="12B21ECB" w14:textId="77777777" w:rsidR="00476367" w:rsidRPr="008F3623" w:rsidRDefault="00476367" w:rsidP="00835AC6">
            <w:pPr>
              <w:rPr>
                <w:rFonts w:ascii="Arial" w:hAnsi="Arial" w:cs="Arial"/>
                <w:sz w:val="20"/>
                <w:szCs w:val="20"/>
              </w:rPr>
            </w:pPr>
          </w:p>
        </w:tc>
        <w:tc>
          <w:tcPr>
            <w:tcW w:w="1152" w:type="dxa"/>
            <w:tcBorders>
              <w:top w:val="single" w:sz="4" w:space="0" w:color="auto"/>
              <w:left w:val="single" w:sz="4" w:space="0" w:color="auto"/>
            </w:tcBorders>
            <w:shd w:val="clear" w:color="auto" w:fill="auto"/>
          </w:tcPr>
          <w:p w14:paraId="565414F5" w14:textId="77777777" w:rsidR="00476367" w:rsidRPr="008F3623" w:rsidRDefault="00476367" w:rsidP="00835AC6">
            <w:pPr>
              <w:rPr>
                <w:rFonts w:ascii="Arial" w:hAnsi="Arial" w:cs="Arial"/>
                <w:sz w:val="20"/>
                <w:szCs w:val="20"/>
              </w:rPr>
            </w:pPr>
          </w:p>
        </w:tc>
        <w:tc>
          <w:tcPr>
            <w:tcW w:w="1152" w:type="dxa"/>
            <w:tcBorders>
              <w:top w:val="single" w:sz="4" w:space="0" w:color="auto"/>
              <w:left w:val="single" w:sz="4" w:space="0" w:color="auto"/>
            </w:tcBorders>
            <w:shd w:val="clear" w:color="auto" w:fill="auto"/>
          </w:tcPr>
          <w:p w14:paraId="72B4D238" w14:textId="77777777" w:rsidR="00476367" w:rsidRPr="008F3623" w:rsidRDefault="00476367" w:rsidP="00835AC6">
            <w:pPr>
              <w:rPr>
                <w:rFonts w:ascii="Arial" w:hAnsi="Arial" w:cs="Arial"/>
                <w:sz w:val="20"/>
                <w:szCs w:val="20"/>
              </w:rPr>
            </w:pPr>
          </w:p>
        </w:tc>
        <w:tc>
          <w:tcPr>
            <w:tcW w:w="1152" w:type="dxa"/>
            <w:tcBorders>
              <w:top w:val="single" w:sz="4" w:space="0" w:color="auto"/>
              <w:left w:val="single" w:sz="4" w:space="0" w:color="auto"/>
            </w:tcBorders>
            <w:shd w:val="clear" w:color="auto" w:fill="auto"/>
          </w:tcPr>
          <w:p w14:paraId="1DF198AB" w14:textId="77777777" w:rsidR="00476367" w:rsidRPr="008F3623" w:rsidRDefault="00476367" w:rsidP="00835AC6">
            <w:pPr>
              <w:rPr>
                <w:rFonts w:ascii="Arial" w:hAnsi="Arial" w:cs="Arial"/>
                <w:sz w:val="20"/>
                <w:szCs w:val="20"/>
              </w:rPr>
            </w:pPr>
          </w:p>
        </w:tc>
        <w:tc>
          <w:tcPr>
            <w:tcW w:w="1147" w:type="dxa"/>
            <w:tcBorders>
              <w:top w:val="single" w:sz="4" w:space="0" w:color="auto"/>
              <w:left w:val="single" w:sz="4" w:space="0" w:color="auto"/>
            </w:tcBorders>
            <w:shd w:val="clear" w:color="auto" w:fill="auto"/>
          </w:tcPr>
          <w:p w14:paraId="587AA85E" w14:textId="77777777" w:rsidR="00476367" w:rsidRPr="008F3623" w:rsidRDefault="00476367" w:rsidP="00835AC6">
            <w:pPr>
              <w:rPr>
                <w:rFonts w:ascii="Arial" w:hAnsi="Arial" w:cs="Arial"/>
                <w:sz w:val="20"/>
                <w:szCs w:val="20"/>
              </w:rPr>
            </w:pPr>
          </w:p>
        </w:tc>
        <w:tc>
          <w:tcPr>
            <w:tcW w:w="3605" w:type="dxa"/>
            <w:gridSpan w:val="3"/>
            <w:tcBorders>
              <w:top w:val="single" w:sz="4" w:space="0" w:color="auto"/>
              <w:left w:val="single" w:sz="4" w:space="0" w:color="auto"/>
              <w:right w:val="single" w:sz="4" w:space="0" w:color="auto"/>
            </w:tcBorders>
            <w:shd w:val="clear" w:color="auto" w:fill="EEECE0"/>
            <w:vAlign w:val="bottom"/>
          </w:tcPr>
          <w:p w14:paraId="749A0C97" w14:textId="77777777" w:rsidR="00476367" w:rsidRPr="008F3623" w:rsidRDefault="00476367" w:rsidP="00835AC6">
            <w:pPr>
              <w:widowControl w:val="0"/>
              <w:spacing w:after="0" w:line="240" w:lineRule="auto"/>
              <w:jc w:val="center"/>
              <w:rPr>
                <w:rFonts w:ascii="Arial" w:eastAsia="Arial" w:hAnsi="Arial" w:cs="Arial"/>
                <w:sz w:val="20"/>
                <w:szCs w:val="20"/>
              </w:rPr>
            </w:pPr>
            <w:r w:rsidRPr="008F3623">
              <w:rPr>
                <w:rFonts w:ascii="Arial" w:eastAsia="Arial" w:hAnsi="Arial" w:cs="Arial"/>
                <w:sz w:val="20"/>
                <w:szCs w:val="20"/>
              </w:rPr>
              <w:t>100 delnic</w:t>
            </w:r>
          </w:p>
        </w:tc>
      </w:tr>
      <w:tr w:rsidR="00476367" w:rsidRPr="008F3623" w14:paraId="06773031" w14:textId="77777777" w:rsidTr="00835AC6">
        <w:trPr>
          <w:trHeight w:hRule="exact" w:val="802"/>
          <w:jc w:val="center"/>
        </w:trPr>
        <w:tc>
          <w:tcPr>
            <w:tcW w:w="1157" w:type="dxa"/>
            <w:tcBorders>
              <w:top w:val="single" w:sz="4" w:space="0" w:color="auto"/>
              <w:left w:val="single" w:sz="4" w:space="0" w:color="auto"/>
              <w:bottom w:val="single" w:sz="4" w:space="0" w:color="auto"/>
            </w:tcBorders>
            <w:shd w:val="clear" w:color="auto" w:fill="auto"/>
          </w:tcPr>
          <w:p w14:paraId="7B34CB86" w14:textId="77777777" w:rsidR="00476367" w:rsidRPr="008F3623" w:rsidRDefault="00476367" w:rsidP="00835AC6">
            <w:pPr>
              <w:rPr>
                <w:rFonts w:ascii="Arial" w:hAnsi="Arial" w:cs="Arial"/>
                <w:sz w:val="20"/>
                <w:szCs w:val="20"/>
              </w:rPr>
            </w:pPr>
          </w:p>
        </w:tc>
        <w:tc>
          <w:tcPr>
            <w:tcW w:w="1152" w:type="dxa"/>
            <w:tcBorders>
              <w:top w:val="single" w:sz="4" w:space="0" w:color="auto"/>
              <w:left w:val="single" w:sz="4" w:space="0" w:color="auto"/>
              <w:bottom w:val="single" w:sz="4" w:space="0" w:color="auto"/>
            </w:tcBorders>
            <w:shd w:val="clear" w:color="auto" w:fill="auto"/>
          </w:tcPr>
          <w:p w14:paraId="3370C32D" w14:textId="77777777" w:rsidR="00476367" w:rsidRPr="008F3623" w:rsidRDefault="00476367" w:rsidP="00835AC6">
            <w:pPr>
              <w:rPr>
                <w:rFonts w:ascii="Arial" w:hAnsi="Arial" w:cs="Arial"/>
                <w:sz w:val="20"/>
                <w:szCs w:val="20"/>
              </w:rPr>
            </w:pPr>
          </w:p>
        </w:tc>
        <w:tc>
          <w:tcPr>
            <w:tcW w:w="1152" w:type="dxa"/>
            <w:tcBorders>
              <w:top w:val="single" w:sz="4" w:space="0" w:color="auto"/>
              <w:left w:val="single" w:sz="4" w:space="0" w:color="auto"/>
              <w:bottom w:val="single" w:sz="4" w:space="0" w:color="auto"/>
            </w:tcBorders>
            <w:shd w:val="clear" w:color="auto" w:fill="auto"/>
            <w:vAlign w:val="bottom"/>
          </w:tcPr>
          <w:p w14:paraId="07FC539E" w14:textId="77777777" w:rsidR="00476367" w:rsidRPr="008F3623" w:rsidRDefault="00476367" w:rsidP="00835AC6">
            <w:pPr>
              <w:widowControl w:val="0"/>
              <w:spacing w:after="0" w:line="300" w:lineRule="auto"/>
              <w:rPr>
                <w:rFonts w:ascii="Arial" w:eastAsia="Arial" w:hAnsi="Arial" w:cs="Arial"/>
                <w:sz w:val="20"/>
                <w:szCs w:val="20"/>
              </w:rPr>
            </w:pPr>
            <w:r w:rsidRPr="008F3623">
              <w:rPr>
                <w:rFonts w:ascii="Arial" w:eastAsia="Arial" w:hAnsi="Arial" w:cs="Arial"/>
                <w:sz w:val="20"/>
                <w:szCs w:val="20"/>
                <w:u w:val="single"/>
              </w:rPr>
              <w:t>1. julij</w:t>
            </w:r>
          </w:p>
          <w:p w14:paraId="762085B3" w14:textId="77777777" w:rsidR="00476367" w:rsidRPr="008F3623" w:rsidRDefault="00476367" w:rsidP="00835AC6">
            <w:pPr>
              <w:widowControl w:val="0"/>
              <w:spacing w:after="0" w:line="300" w:lineRule="auto"/>
              <w:rPr>
                <w:rFonts w:ascii="Arial" w:eastAsia="Arial" w:hAnsi="Arial" w:cs="Arial"/>
                <w:sz w:val="20"/>
                <w:szCs w:val="20"/>
              </w:rPr>
            </w:pPr>
            <w:r w:rsidRPr="008F3623">
              <w:rPr>
                <w:rFonts w:ascii="Arial" w:eastAsia="Arial" w:hAnsi="Arial" w:cs="Arial"/>
                <w:sz w:val="20"/>
                <w:szCs w:val="20"/>
              </w:rPr>
              <w:t>Prevzem 200</w:t>
            </w:r>
          </w:p>
        </w:tc>
        <w:tc>
          <w:tcPr>
            <w:tcW w:w="1152" w:type="dxa"/>
            <w:tcBorders>
              <w:top w:val="single" w:sz="4" w:space="0" w:color="auto"/>
              <w:left w:val="single" w:sz="4" w:space="0" w:color="auto"/>
              <w:bottom w:val="single" w:sz="4" w:space="0" w:color="auto"/>
            </w:tcBorders>
            <w:shd w:val="clear" w:color="auto" w:fill="auto"/>
          </w:tcPr>
          <w:p w14:paraId="58B611CC" w14:textId="77777777" w:rsidR="00476367" w:rsidRPr="008F3623" w:rsidRDefault="00476367" w:rsidP="00835AC6">
            <w:pPr>
              <w:rPr>
                <w:rFonts w:ascii="Arial" w:hAnsi="Arial" w:cs="Arial"/>
                <w:sz w:val="20"/>
                <w:szCs w:val="20"/>
              </w:rPr>
            </w:pPr>
          </w:p>
        </w:tc>
        <w:tc>
          <w:tcPr>
            <w:tcW w:w="1147" w:type="dxa"/>
            <w:tcBorders>
              <w:top w:val="single" w:sz="4" w:space="0" w:color="auto"/>
              <w:left w:val="single" w:sz="4" w:space="0" w:color="auto"/>
              <w:bottom w:val="single" w:sz="4" w:space="0" w:color="auto"/>
            </w:tcBorders>
            <w:shd w:val="clear" w:color="auto" w:fill="auto"/>
            <w:vAlign w:val="bottom"/>
          </w:tcPr>
          <w:p w14:paraId="5BD59CFE" w14:textId="77777777" w:rsidR="00476367" w:rsidRPr="008F3623" w:rsidRDefault="00476367" w:rsidP="00835AC6">
            <w:pPr>
              <w:widowControl w:val="0"/>
              <w:spacing w:after="0" w:line="300" w:lineRule="auto"/>
              <w:rPr>
                <w:rFonts w:ascii="Arial" w:eastAsia="Arial" w:hAnsi="Arial" w:cs="Arial"/>
                <w:sz w:val="20"/>
                <w:szCs w:val="20"/>
              </w:rPr>
            </w:pPr>
            <w:r w:rsidRPr="008F3623">
              <w:rPr>
                <w:rFonts w:ascii="Arial" w:eastAsia="Arial" w:hAnsi="Arial" w:cs="Arial"/>
                <w:sz w:val="20"/>
                <w:szCs w:val="20"/>
                <w:u w:val="single"/>
              </w:rPr>
              <w:t>31. marec</w:t>
            </w:r>
          </w:p>
          <w:p w14:paraId="2CF4ACF8" w14:textId="77777777" w:rsidR="00476367" w:rsidRPr="008F3623" w:rsidRDefault="00476367" w:rsidP="00835AC6">
            <w:pPr>
              <w:widowControl w:val="0"/>
              <w:spacing w:after="0" w:line="300" w:lineRule="auto"/>
              <w:rPr>
                <w:rFonts w:ascii="Arial" w:eastAsia="Arial" w:hAnsi="Arial" w:cs="Arial"/>
                <w:sz w:val="20"/>
                <w:szCs w:val="20"/>
              </w:rPr>
            </w:pPr>
            <w:r w:rsidRPr="008F3623">
              <w:rPr>
                <w:rFonts w:ascii="Arial" w:eastAsia="Arial" w:hAnsi="Arial" w:cs="Arial"/>
                <w:sz w:val="20"/>
                <w:szCs w:val="20"/>
              </w:rPr>
              <w:t>Prevzem 100</w:t>
            </w:r>
          </w:p>
        </w:tc>
        <w:tc>
          <w:tcPr>
            <w:tcW w:w="1152" w:type="dxa"/>
            <w:tcBorders>
              <w:top w:val="single" w:sz="4" w:space="0" w:color="auto"/>
              <w:left w:val="single" w:sz="4" w:space="0" w:color="auto"/>
              <w:bottom w:val="single" w:sz="4" w:space="0" w:color="auto"/>
            </w:tcBorders>
            <w:shd w:val="clear" w:color="auto" w:fill="auto"/>
          </w:tcPr>
          <w:p w14:paraId="419C60C3" w14:textId="77777777" w:rsidR="00476367" w:rsidRPr="008F3623" w:rsidRDefault="00476367" w:rsidP="00835AC6">
            <w:pPr>
              <w:rPr>
                <w:rFonts w:ascii="Arial" w:hAnsi="Arial" w:cs="Arial"/>
                <w:sz w:val="20"/>
                <w:szCs w:val="20"/>
              </w:rPr>
            </w:pPr>
          </w:p>
        </w:tc>
        <w:tc>
          <w:tcPr>
            <w:tcW w:w="1152" w:type="dxa"/>
            <w:tcBorders>
              <w:top w:val="single" w:sz="4" w:space="0" w:color="auto"/>
              <w:left w:val="single" w:sz="4" w:space="0" w:color="auto"/>
              <w:bottom w:val="single" w:sz="4" w:space="0" w:color="auto"/>
            </w:tcBorders>
            <w:shd w:val="clear" w:color="auto" w:fill="auto"/>
          </w:tcPr>
          <w:p w14:paraId="2738FB4C" w14:textId="77777777" w:rsidR="00476367" w:rsidRPr="008F3623" w:rsidRDefault="00476367" w:rsidP="00835AC6">
            <w:pPr>
              <w:rPr>
                <w:rFonts w:ascii="Arial" w:hAnsi="Arial" w:cs="Arial"/>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bottom"/>
          </w:tcPr>
          <w:p w14:paraId="500D6002" w14:textId="77777777" w:rsidR="00476367" w:rsidRPr="008F3623" w:rsidRDefault="00476367" w:rsidP="00835AC6">
            <w:pPr>
              <w:widowControl w:val="0"/>
              <w:spacing w:after="40" w:line="240" w:lineRule="auto"/>
              <w:rPr>
                <w:rFonts w:ascii="Arial" w:eastAsia="Arial" w:hAnsi="Arial" w:cs="Arial"/>
                <w:sz w:val="20"/>
                <w:szCs w:val="20"/>
              </w:rPr>
            </w:pPr>
            <w:r w:rsidRPr="008F3623">
              <w:rPr>
                <w:rFonts w:ascii="Arial" w:eastAsia="Arial" w:hAnsi="Arial" w:cs="Arial"/>
                <w:sz w:val="20"/>
                <w:szCs w:val="20"/>
                <w:u w:val="single"/>
              </w:rPr>
              <w:t>31</w:t>
            </w:r>
          </w:p>
          <w:p w14:paraId="2C291EEB" w14:textId="77777777" w:rsidR="00476367" w:rsidRPr="008F3623" w:rsidRDefault="00476367" w:rsidP="00835AC6">
            <w:pPr>
              <w:widowControl w:val="0"/>
              <w:spacing w:after="40" w:line="240" w:lineRule="auto"/>
              <w:rPr>
                <w:rFonts w:ascii="Arial" w:eastAsia="Arial" w:hAnsi="Arial" w:cs="Arial"/>
                <w:sz w:val="20"/>
                <w:szCs w:val="20"/>
              </w:rPr>
            </w:pPr>
            <w:r w:rsidRPr="008F3623">
              <w:rPr>
                <w:rFonts w:ascii="Arial" w:eastAsia="Arial" w:hAnsi="Arial" w:cs="Arial"/>
                <w:sz w:val="20"/>
                <w:szCs w:val="20"/>
                <w:u w:val="single"/>
              </w:rPr>
              <w:t>December</w:t>
            </w:r>
          </w:p>
          <w:p w14:paraId="4093F051" w14:textId="77777777" w:rsidR="00476367" w:rsidRPr="008F3623" w:rsidRDefault="00476367" w:rsidP="00835AC6">
            <w:pPr>
              <w:widowControl w:val="0"/>
              <w:spacing w:after="40" w:line="240" w:lineRule="auto"/>
              <w:rPr>
                <w:rFonts w:ascii="Arial" w:eastAsia="Arial" w:hAnsi="Arial" w:cs="Arial"/>
                <w:sz w:val="20"/>
                <w:szCs w:val="20"/>
              </w:rPr>
            </w:pPr>
            <w:r w:rsidRPr="008F3623">
              <w:rPr>
                <w:rFonts w:ascii="Arial" w:eastAsia="Arial" w:hAnsi="Arial" w:cs="Arial"/>
                <w:sz w:val="20"/>
                <w:szCs w:val="20"/>
              </w:rPr>
              <w:t>Dividenda 30</w:t>
            </w:r>
          </w:p>
        </w:tc>
      </w:tr>
    </w:tbl>
    <w:p w14:paraId="25807655" w14:textId="77777777" w:rsidR="00476367" w:rsidRPr="008F3623" w:rsidRDefault="00476367" w:rsidP="00476367">
      <w:pPr>
        <w:spacing w:after="99" w:line="1" w:lineRule="exact"/>
        <w:rPr>
          <w:rFonts w:ascii="Arial" w:hAnsi="Arial" w:cs="Arial"/>
          <w:sz w:val="20"/>
          <w:szCs w:val="20"/>
        </w:rPr>
      </w:pPr>
    </w:p>
    <w:p w14:paraId="4C486D00" w14:textId="77777777" w:rsidR="00476367" w:rsidRPr="00A245EC" w:rsidRDefault="00476367" w:rsidP="00B86E46">
      <w:pPr>
        <w:widowControl w:val="0"/>
        <w:numPr>
          <w:ilvl w:val="0"/>
          <w:numId w:val="2"/>
        </w:numPr>
        <w:tabs>
          <w:tab w:val="left" w:pos="686"/>
        </w:tabs>
        <w:spacing w:after="120" w:line="271" w:lineRule="auto"/>
        <w:jc w:val="both"/>
        <w:rPr>
          <w:rFonts w:ascii="Arial" w:eastAsia="Arial" w:hAnsi="Arial" w:cs="Arial"/>
          <w:i/>
          <w:iCs/>
          <w:sz w:val="20"/>
          <w:szCs w:val="20"/>
        </w:rPr>
      </w:pPr>
      <w:r w:rsidRPr="00A245EC">
        <w:rPr>
          <w:rFonts w:ascii="Arial" w:eastAsia="Arial" w:hAnsi="Arial" w:cs="Arial"/>
          <w:i/>
          <w:iCs/>
          <w:sz w:val="20"/>
          <w:szCs w:val="20"/>
        </w:rPr>
        <w:t xml:space="preserve">Družba A Co je članica mednarodne skupine podjetij, ki ima v lasti manj kot 10 % delnic družbe B Co. Zato ima A Co na datum izplačila dividende v lasti </w:t>
      </w:r>
      <w:proofErr w:type="spellStart"/>
      <w:r w:rsidRPr="00A245EC">
        <w:rPr>
          <w:rFonts w:ascii="Arial" w:eastAsia="Arial" w:hAnsi="Arial" w:cs="Arial"/>
          <w:i/>
          <w:iCs/>
          <w:sz w:val="20"/>
          <w:szCs w:val="20"/>
        </w:rPr>
        <w:t>portfeljsko</w:t>
      </w:r>
      <w:proofErr w:type="spellEnd"/>
      <w:r w:rsidRPr="00A245EC">
        <w:rPr>
          <w:rFonts w:ascii="Arial" w:eastAsia="Arial" w:hAnsi="Arial" w:cs="Arial"/>
          <w:i/>
          <w:iCs/>
          <w:sz w:val="20"/>
          <w:szCs w:val="20"/>
        </w:rPr>
        <w:t xml:space="preserve"> delnico v družbi B Co. Sto teh delnic se obravnava kot kratkoročni </w:t>
      </w:r>
      <w:proofErr w:type="spellStart"/>
      <w:r w:rsidRPr="00A245EC">
        <w:rPr>
          <w:rFonts w:ascii="Arial" w:eastAsia="Arial" w:hAnsi="Arial" w:cs="Arial"/>
          <w:i/>
          <w:iCs/>
          <w:sz w:val="20"/>
          <w:szCs w:val="20"/>
        </w:rPr>
        <w:t>portfeljski</w:t>
      </w:r>
      <w:proofErr w:type="spellEnd"/>
      <w:r w:rsidRPr="00A245EC">
        <w:rPr>
          <w:rFonts w:ascii="Arial" w:eastAsia="Arial" w:hAnsi="Arial" w:cs="Arial"/>
          <w:i/>
          <w:iCs/>
          <w:sz w:val="20"/>
          <w:szCs w:val="20"/>
        </w:rPr>
        <w:t xml:space="preserve"> delež v skladu s pravili </w:t>
      </w:r>
      <w:proofErr w:type="spellStart"/>
      <w:r w:rsidR="007B1777">
        <w:rPr>
          <w:rFonts w:ascii="Arial" w:eastAsia="Arial" w:hAnsi="Arial" w:cs="Arial"/>
          <w:i/>
          <w:iCs/>
          <w:sz w:val="20"/>
          <w:szCs w:val="20"/>
        </w:rPr>
        <w:t>GloBE</w:t>
      </w:r>
      <w:proofErr w:type="spellEnd"/>
      <w:r w:rsidRPr="00A245EC">
        <w:rPr>
          <w:rFonts w:ascii="Arial" w:eastAsia="Arial" w:hAnsi="Arial" w:cs="Arial"/>
          <w:i/>
          <w:iCs/>
          <w:sz w:val="20"/>
          <w:szCs w:val="20"/>
        </w:rPr>
        <w:t xml:space="preserve">, ker je družba A Co te delnice imela v lasti manj kot 12 mesecev na datum izplačila dividend. Dividende, prejete na te delnice (10 = 100 delnic x 0,10), se bodo upoštevale pri izračunu dohodka družbe A Co </w:t>
      </w:r>
      <w:proofErr w:type="spellStart"/>
      <w:r w:rsidR="007B1777">
        <w:rPr>
          <w:rFonts w:ascii="Arial" w:eastAsia="Arial" w:hAnsi="Arial" w:cs="Arial"/>
          <w:i/>
          <w:iCs/>
          <w:sz w:val="20"/>
          <w:szCs w:val="20"/>
        </w:rPr>
        <w:t>GloBE</w:t>
      </w:r>
      <w:proofErr w:type="spellEnd"/>
      <w:r w:rsidRPr="00A245EC">
        <w:rPr>
          <w:rFonts w:ascii="Arial" w:eastAsia="Arial" w:hAnsi="Arial" w:cs="Arial"/>
          <w:i/>
          <w:iCs/>
          <w:sz w:val="20"/>
          <w:szCs w:val="20"/>
        </w:rPr>
        <w:t xml:space="preserve"> in samo 20 dividend, ki jih je družba A Co prejela v zvezi s preostalimi 200 delnicami, se bo obravnavalo kot izključena dividenda v skladu</w:t>
      </w:r>
      <w:r w:rsidR="00B04EEC">
        <w:rPr>
          <w:rFonts w:ascii="Arial" w:eastAsia="Arial" w:hAnsi="Arial" w:cs="Arial"/>
          <w:i/>
          <w:iCs/>
          <w:sz w:val="20"/>
          <w:szCs w:val="20"/>
        </w:rPr>
        <w:t xml:space="preserve"> z </w:t>
      </w:r>
      <w:r w:rsidR="00B04EEC" w:rsidRPr="00B04EEC">
        <w:rPr>
          <w:rFonts w:ascii="Arial" w:eastAsia="Arial" w:hAnsi="Arial" w:cs="Arial"/>
          <w:b/>
          <w:bCs/>
          <w:i/>
          <w:iCs/>
          <w:sz w:val="20"/>
          <w:szCs w:val="20"/>
        </w:rPr>
        <w:t>2. točk</w:t>
      </w:r>
      <w:r w:rsidR="00B04EEC">
        <w:rPr>
          <w:rFonts w:ascii="Arial" w:eastAsia="Arial" w:hAnsi="Arial" w:cs="Arial"/>
          <w:b/>
          <w:bCs/>
          <w:i/>
          <w:iCs/>
          <w:sz w:val="20"/>
          <w:szCs w:val="20"/>
        </w:rPr>
        <w:t>o</w:t>
      </w:r>
      <w:r w:rsidR="00B04EEC" w:rsidRPr="00B04EEC">
        <w:rPr>
          <w:rFonts w:ascii="Arial" w:eastAsia="Arial" w:hAnsi="Arial" w:cs="Arial"/>
          <w:b/>
          <w:bCs/>
          <w:i/>
          <w:iCs/>
          <w:sz w:val="20"/>
          <w:szCs w:val="20"/>
        </w:rPr>
        <w:t xml:space="preserve"> prvega odstavka 20. člena ZMD</w:t>
      </w:r>
      <w:r w:rsidRPr="00A245EC">
        <w:rPr>
          <w:rFonts w:ascii="Arial" w:eastAsia="Arial" w:hAnsi="Arial" w:cs="Arial"/>
          <w:i/>
          <w:iCs/>
          <w:sz w:val="20"/>
          <w:szCs w:val="20"/>
        </w:rPr>
        <w:t xml:space="preserve"> </w:t>
      </w:r>
      <w:r w:rsidR="00B04EEC">
        <w:rPr>
          <w:rFonts w:ascii="Arial" w:eastAsia="Arial" w:hAnsi="Arial" w:cs="Arial"/>
          <w:i/>
          <w:iCs/>
          <w:sz w:val="20"/>
          <w:szCs w:val="20"/>
        </w:rPr>
        <w:t>(</w:t>
      </w:r>
      <w:r w:rsidRPr="00A245EC">
        <w:rPr>
          <w:rFonts w:ascii="Arial" w:eastAsia="Arial" w:hAnsi="Arial" w:cs="Arial"/>
          <w:i/>
          <w:iCs/>
          <w:sz w:val="20"/>
          <w:szCs w:val="20"/>
        </w:rPr>
        <w:t>3.2.1(b)</w:t>
      </w:r>
      <w:r w:rsidR="00B04EEC">
        <w:rPr>
          <w:rFonts w:ascii="Arial" w:eastAsia="Arial" w:hAnsi="Arial" w:cs="Arial"/>
          <w:i/>
          <w:iCs/>
          <w:sz w:val="20"/>
          <w:szCs w:val="20"/>
        </w:rPr>
        <w:t xml:space="preserve"> vzorčnih</w:t>
      </w:r>
      <w:r w:rsidRPr="00A245EC">
        <w:rPr>
          <w:rFonts w:ascii="Arial" w:eastAsia="Arial" w:hAnsi="Arial" w:cs="Arial"/>
          <w:i/>
          <w:iCs/>
          <w:sz w:val="20"/>
          <w:szCs w:val="20"/>
        </w:rPr>
        <w:t xml:space="preserve"> pravil</w:t>
      </w:r>
      <w:r w:rsidR="00B04EEC">
        <w:rPr>
          <w:rFonts w:ascii="Arial" w:eastAsia="Arial" w:hAnsi="Arial" w:cs="Arial"/>
          <w:i/>
          <w:iCs/>
          <w:sz w:val="20"/>
          <w:szCs w:val="20"/>
        </w:rPr>
        <w:t>).</w:t>
      </w:r>
    </w:p>
    <w:p w14:paraId="118A75D7" w14:textId="77777777" w:rsidR="00476367" w:rsidRPr="000F38B6" w:rsidRDefault="00476367" w:rsidP="00476367">
      <w:pPr>
        <w:pStyle w:val="FURSnaslov2"/>
        <w:rPr>
          <w:rFonts w:eastAsia="Arial"/>
          <w:i/>
          <w:iCs/>
          <w:sz w:val="20"/>
          <w:szCs w:val="20"/>
        </w:rPr>
      </w:pPr>
      <w:bookmarkStart w:id="26" w:name="bookmark98"/>
      <w:bookmarkStart w:id="27" w:name="_Toc136868751"/>
      <w:bookmarkStart w:id="28" w:name="_Toc148359998"/>
      <w:bookmarkStart w:id="29" w:name="_Toc157601296"/>
      <w:bookmarkStart w:id="30" w:name="_Toc171597488"/>
      <w:r w:rsidRPr="000F38B6">
        <w:rPr>
          <w:rFonts w:eastAsia="Arial"/>
          <w:i/>
          <w:iCs/>
          <w:sz w:val="20"/>
          <w:szCs w:val="20"/>
        </w:rPr>
        <w:t xml:space="preserve">Primer </w:t>
      </w:r>
      <w:r>
        <w:rPr>
          <w:rFonts w:eastAsia="Arial"/>
          <w:i/>
          <w:iCs/>
          <w:sz w:val="20"/>
          <w:szCs w:val="20"/>
        </w:rPr>
        <w:t>2</w:t>
      </w:r>
      <w:bookmarkEnd w:id="26"/>
      <w:bookmarkEnd w:id="27"/>
      <w:r w:rsidRPr="000F38B6">
        <w:rPr>
          <w:i/>
          <w:iCs/>
          <w:sz w:val="20"/>
          <w:szCs w:val="20"/>
        </w:rPr>
        <w:t xml:space="preserve"> </w:t>
      </w:r>
      <w:bookmarkStart w:id="31" w:name="bookmark100"/>
      <w:bookmarkStart w:id="32" w:name="_Toc136868752"/>
      <w:proofErr w:type="spellStart"/>
      <w:r w:rsidRPr="000F38B6">
        <w:rPr>
          <w:rFonts w:eastAsia="Arial"/>
          <w:i/>
          <w:iCs/>
          <w:sz w:val="20"/>
          <w:szCs w:val="20"/>
        </w:rPr>
        <w:t>Izključena</w:t>
      </w:r>
      <w:proofErr w:type="spellEnd"/>
      <w:r w:rsidRPr="000F38B6">
        <w:rPr>
          <w:rFonts w:eastAsia="Arial"/>
          <w:i/>
          <w:iCs/>
          <w:sz w:val="20"/>
          <w:szCs w:val="20"/>
        </w:rPr>
        <w:t xml:space="preserve"> </w:t>
      </w:r>
      <w:proofErr w:type="spellStart"/>
      <w:r w:rsidRPr="000F38B6">
        <w:rPr>
          <w:rFonts w:eastAsia="Arial"/>
          <w:i/>
          <w:iCs/>
          <w:sz w:val="20"/>
          <w:szCs w:val="20"/>
        </w:rPr>
        <w:t>dividenda</w:t>
      </w:r>
      <w:proofErr w:type="spellEnd"/>
      <w:r w:rsidRPr="000F38B6">
        <w:rPr>
          <w:rFonts w:eastAsia="Arial"/>
          <w:i/>
          <w:iCs/>
          <w:sz w:val="20"/>
          <w:szCs w:val="20"/>
        </w:rPr>
        <w:t xml:space="preserve"> in </w:t>
      </w:r>
      <w:proofErr w:type="spellStart"/>
      <w:r w:rsidRPr="000F38B6">
        <w:rPr>
          <w:rFonts w:eastAsia="Arial"/>
          <w:i/>
          <w:iCs/>
          <w:sz w:val="20"/>
          <w:szCs w:val="20"/>
        </w:rPr>
        <w:t>kratkoročno</w:t>
      </w:r>
      <w:proofErr w:type="spellEnd"/>
      <w:r w:rsidRPr="000F38B6">
        <w:rPr>
          <w:rFonts w:eastAsia="Arial"/>
          <w:i/>
          <w:iCs/>
          <w:sz w:val="20"/>
          <w:szCs w:val="20"/>
        </w:rPr>
        <w:t xml:space="preserve"> </w:t>
      </w:r>
      <w:proofErr w:type="spellStart"/>
      <w:r w:rsidRPr="000F38B6">
        <w:rPr>
          <w:rFonts w:eastAsia="Arial"/>
          <w:i/>
          <w:iCs/>
          <w:sz w:val="20"/>
          <w:szCs w:val="20"/>
        </w:rPr>
        <w:t>lastništvo</w:t>
      </w:r>
      <w:proofErr w:type="spellEnd"/>
      <w:r w:rsidRPr="000F38B6">
        <w:rPr>
          <w:rFonts w:eastAsia="Arial"/>
          <w:i/>
          <w:iCs/>
          <w:sz w:val="20"/>
          <w:szCs w:val="20"/>
        </w:rPr>
        <w:t xml:space="preserve"> </w:t>
      </w:r>
      <w:proofErr w:type="spellStart"/>
      <w:r w:rsidRPr="000F38B6">
        <w:rPr>
          <w:rFonts w:eastAsia="Arial"/>
          <w:i/>
          <w:iCs/>
          <w:sz w:val="20"/>
          <w:szCs w:val="20"/>
        </w:rPr>
        <w:t>portfeljev</w:t>
      </w:r>
      <w:bookmarkEnd w:id="28"/>
      <w:bookmarkEnd w:id="29"/>
      <w:bookmarkEnd w:id="30"/>
      <w:bookmarkEnd w:id="31"/>
      <w:bookmarkEnd w:id="32"/>
      <w:proofErr w:type="spellEnd"/>
    </w:p>
    <w:p w14:paraId="07D76E9C" w14:textId="77777777" w:rsidR="00476367" w:rsidRPr="00A245EC" w:rsidRDefault="00476367" w:rsidP="00476367">
      <w:pPr>
        <w:widowControl w:val="0"/>
        <w:numPr>
          <w:ilvl w:val="0"/>
          <w:numId w:val="3"/>
        </w:numPr>
        <w:tabs>
          <w:tab w:val="left" w:pos="686"/>
        </w:tabs>
        <w:spacing w:after="220" w:line="271" w:lineRule="auto"/>
        <w:jc w:val="both"/>
        <w:rPr>
          <w:rFonts w:ascii="Arial" w:eastAsia="Arial" w:hAnsi="Arial" w:cs="Arial"/>
          <w:i/>
          <w:iCs/>
          <w:sz w:val="20"/>
          <w:szCs w:val="20"/>
        </w:rPr>
      </w:pPr>
      <w:r w:rsidRPr="00A245EC">
        <w:rPr>
          <w:rFonts w:ascii="Arial" w:eastAsia="Arial" w:hAnsi="Arial" w:cs="Arial"/>
          <w:i/>
          <w:iCs/>
          <w:sz w:val="20"/>
          <w:szCs w:val="20"/>
        </w:rPr>
        <w:t>Dejstva so enaka kot v primeru</w:t>
      </w:r>
      <w:r w:rsidR="00D94EC0">
        <w:rPr>
          <w:rFonts w:ascii="Arial" w:eastAsia="Arial" w:hAnsi="Arial" w:cs="Arial"/>
          <w:i/>
          <w:iCs/>
          <w:sz w:val="20"/>
          <w:szCs w:val="20"/>
        </w:rPr>
        <w:t xml:space="preserve"> 1</w:t>
      </w:r>
      <w:r w:rsidRPr="00A245EC">
        <w:rPr>
          <w:rFonts w:ascii="Arial" w:eastAsia="Arial" w:hAnsi="Arial" w:cs="Arial"/>
          <w:i/>
          <w:iCs/>
          <w:sz w:val="20"/>
          <w:szCs w:val="20"/>
        </w:rPr>
        <w:t xml:space="preserve">, razen da družba A Co 30. septembra v drugem letu odsvoji 40 B Co delnic. V skladu </w:t>
      </w:r>
      <w:r w:rsidR="00B04EEC">
        <w:rPr>
          <w:rFonts w:ascii="Arial" w:eastAsia="Arial" w:hAnsi="Arial" w:cs="Arial"/>
          <w:i/>
          <w:iCs/>
          <w:sz w:val="20"/>
          <w:szCs w:val="20"/>
        </w:rPr>
        <w:t xml:space="preserve">z razlago </w:t>
      </w:r>
      <w:r w:rsidR="00B04EEC" w:rsidRPr="00B04EEC">
        <w:rPr>
          <w:rFonts w:ascii="Arial" w:eastAsia="Arial" w:hAnsi="Arial" w:cs="Arial"/>
          <w:b/>
          <w:bCs/>
          <w:i/>
          <w:iCs/>
          <w:sz w:val="20"/>
          <w:szCs w:val="20"/>
        </w:rPr>
        <w:t>2. točk</w:t>
      </w:r>
      <w:r w:rsidR="00B04EEC">
        <w:rPr>
          <w:rFonts w:ascii="Arial" w:eastAsia="Arial" w:hAnsi="Arial" w:cs="Arial"/>
          <w:b/>
          <w:bCs/>
          <w:i/>
          <w:iCs/>
          <w:sz w:val="20"/>
          <w:szCs w:val="20"/>
        </w:rPr>
        <w:t>e</w:t>
      </w:r>
      <w:r w:rsidR="00B04EEC" w:rsidRPr="00B04EEC">
        <w:rPr>
          <w:rFonts w:ascii="Arial" w:eastAsia="Arial" w:hAnsi="Arial" w:cs="Arial"/>
          <w:b/>
          <w:bCs/>
          <w:i/>
          <w:iCs/>
          <w:sz w:val="20"/>
          <w:szCs w:val="20"/>
        </w:rPr>
        <w:t xml:space="preserve"> prvega odstavka 20. člena ZMD</w:t>
      </w:r>
      <w:r w:rsidRPr="00A245EC">
        <w:rPr>
          <w:rFonts w:ascii="Arial" w:eastAsia="Arial" w:hAnsi="Arial" w:cs="Arial"/>
          <w:i/>
          <w:iCs/>
          <w:sz w:val="20"/>
          <w:szCs w:val="20"/>
        </w:rPr>
        <w:t xml:space="preserve"> se prodaja delnic družbe </w:t>
      </w:r>
      <w:r w:rsidRPr="00A245EC">
        <w:rPr>
          <w:rFonts w:ascii="Arial" w:eastAsia="Arial" w:hAnsi="Arial" w:cs="Arial"/>
          <w:i/>
          <w:iCs/>
          <w:sz w:val="20"/>
          <w:szCs w:val="20"/>
        </w:rPr>
        <w:lastRenderedPageBreak/>
        <w:t>B Co šteje za prodajo tistih delnic istega razreda, ki jih je nazadnje kupila družba A Co. Zato se za družbo A Co šteje, da je odsvojila navadne delnice družbe B Co, ki so bile pridobljene 31. marca v drugem letu. Družba B Co razdeli dividendo v višini 0,10 EUR na delnico na dan 31. decembra 2. leta. Časovni razpored, ki prikazuje obdobje A Co v lasti delnic B Co in prejem dividend, je določen v nadaljevanju.</w:t>
      </w:r>
    </w:p>
    <w:tbl>
      <w:tblPr>
        <w:tblOverlap w:val="never"/>
        <w:tblW w:w="0" w:type="auto"/>
        <w:tblLayout w:type="fixed"/>
        <w:tblCellMar>
          <w:left w:w="10" w:type="dxa"/>
          <w:right w:w="10" w:type="dxa"/>
        </w:tblCellMar>
        <w:tblLook w:val="0000" w:firstRow="0" w:lastRow="0" w:firstColumn="0" w:lastColumn="0" w:noHBand="0" w:noVBand="0"/>
      </w:tblPr>
      <w:tblGrid>
        <w:gridCol w:w="1277"/>
        <w:gridCol w:w="1147"/>
        <w:gridCol w:w="1147"/>
        <w:gridCol w:w="1152"/>
        <w:gridCol w:w="1147"/>
        <w:gridCol w:w="1195"/>
        <w:gridCol w:w="1142"/>
        <w:gridCol w:w="1286"/>
      </w:tblGrid>
      <w:tr w:rsidR="00476367" w:rsidRPr="008F3623" w14:paraId="1E1237FD" w14:textId="77777777" w:rsidTr="00835AC6">
        <w:trPr>
          <w:trHeight w:hRule="exact" w:val="336"/>
        </w:trPr>
        <w:tc>
          <w:tcPr>
            <w:tcW w:w="4723" w:type="dxa"/>
            <w:gridSpan w:val="4"/>
            <w:tcBorders>
              <w:top w:val="single" w:sz="4" w:space="0" w:color="auto"/>
              <w:left w:val="single" w:sz="4" w:space="0" w:color="auto"/>
            </w:tcBorders>
            <w:shd w:val="clear" w:color="auto" w:fill="auto"/>
            <w:vAlign w:val="center"/>
          </w:tcPr>
          <w:p w14:paraId="6EBAFE4E" w14:textId="77777777" w:rsidR="00476367" w:rsidRPr="008F3623" w:rsidRDefault="00476367" w:rsidP="00835AC6">
            <w:pPr>
              <w:widowControl w:val="0"/>
              <w:spacing w:after="0" w:line="240" w:lineRule="auto"/>
              <w:jc w:val="center"/>
              <w:rPr>
                <w:rFonts w:ascii="Arial" w:eastAsia="Arial" w:hAnsi="Arial" w:cs="Arial"/>
                <w:sz w:val="20"/>
                <w:szCs w:val="20"/>
              </w:rPr>
            </w:pPr>
            <w:r w:rsidRPr="008F3623">
              <w:rPr>
                <w:rFonts w:ascii="Arial" w:eastAsia="Arial" w:hAnsi="Arial" w:cs="Arial"/>
                <w:sz w:val="20"/>
                <w:szCs w:val="20"/>
              </w:rPr>
              <w:t>Leto 1</w:t>
            </w:r>
          </w:p>
        </w:tc>
        <w:tc>
          <w:tcPr>
            <w:tcW w:w="4770" w:type="dxa"/>
            <w:gridSpan w:val="4"/>
            <w:tcBorders>
              <w:top w:val="single" w:sz="4" w:space="0" w:color="auto"/>
              <w:left w:val="single" w:sz="4" w:space="0" w:color="auto"/>
              <w:right w:val="single" w:sz="4" w:space="0" w:color="auto"/>
            </w:tcBorders>
            <w:shd w:val="clear" w:color="auto" w:fill="auto"/>
            <w:vAlign w:val="center"/>
          </w:tcPr>
          <w:p w14:paraId="16BAF9EA" w14:textId="77777777" w:rsidR="00476367" w:rsidRPr="008F3623" w:rsidRDefault="00476367" w:rsidP="00835AC6">
            <w:pPr>
              <w:widowControl w:val="0"/>
              <w:spacing w:after="0" w:line="240" w:lineRule="auto"/>
              <w:jc w:val="center"/>
              <w:rPr>
                <w:rFonts w:ascii="Arial" w:eastAsia="Arial" w:hAnsi="Arial" w:cs="Arial"/>
                <w:sz w:val="20"/>
                <w:szCs w:val="20"/>
              </w:rPr>
            </w:pPr>
            <w:r w:rsidRPr="008F3623">
              <w:rPr>
                <w:rFonts w:ascii="Arial" w:eastAsia="Arial" w:hAnsi="Arial" w:cs="Arial"/>
                <w:sz w:val="20"/>
                <w:szCs w:val="20"/>
              </w:rPr>
              <w:t>Leto 2</w:t>
            </w:r>
          </w:p>
        </w:tc>
      </w:tr>
      <w:tr w:rsidR="00476367" w:rsidRPr="008F3623" w14:paraId="0197567B" w14:textId="77777777" w:rsidTr="00835AC6">
        <w:trPr>
          <w:trHeight w:hRule="exact" w:val="656"/>
        </w:trPr>
        <w:tc>
          <w:tcPr>
            <w:tcW w:w="1277" w:type="dxa"/>
            <w:tcBorders>
              <w:top w:val="single" w:sz="4" w:space="0" w:color="auto"/>
              <w:left w:val="single" w:sz="4" w:space="0" w:color="auto"/>
            </w:tcBorders>
            <w:shd w:val="clear" w:color="auto" w:fill="auto"/>
            <w:vAlign w:val="bottom"/>
          </w:tcPr>
          <w:p w14:paraId="3BFA9E4E"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Januar- marec</w:t>
            </w:r>
          </w:p>
        </w:tc>
        <w:tc>
          <w:tcPr>
            <w:tcW w:w="1147" w:type="dxa"/>
            <w:tcBorders>
              <w:top w:val="single" w:sz="4" w:space="0" w:color="auto"/>
              <w:left w:val="single" w:sz="4" w:space="0" w:color="auto"/>
            </w:tcBorders>
            <w:shd w:val="clear" w:color="auto" w:fill="auto"/>
            <w:vAlign w:val="bottom"/>
          </w:tcPr>
          <w:p w14:paraId="1897F56C" w14:textId="77777777" w:rsidR="00476367" w:rsidRPr="008F3623" w:rsidRDefault="00476367" w:rsidP="00835AC6">
            <w:pPr>
              <w:widowControl w:val="0"/>
              <w:spacing w:after="0" w:line="240" w:lineRule="auto"/>
              <w:jc w:val="center"/>
              <w:rPr>
                <w:rFonts w:ascii="Arial" w:eastAsia="Arial" w:hAnsi="Arial" w:cs="Arial"/>
                <w:sz w:val="20"/>
                <w:szCs w:val="20"/>
              </w:rPr>
            </w:pPr>
            <w:r w:rsidRPr="008F3623">
              <w:rPr>
                <w:rFonts w:ascii="Arial" w:eastAsia="Arial" w:hAnsi="Arial" w:cs="Arial"/>
                <w:sz w:val="20"/>
                <w:szCs w:val="20"/>
              </w:rPr>
              <w:t>April-junij</w:t>
            </w:r>
          </w:p>
        </w:tc>
        <w:tc>
          <w:tcPr>
            <w:tcW w:w="1147" w:type="dxa"/>
            <w:tcBorders>
              <w:top w:val="single" w:sz="4" w:space="0" w:color="auto"/>
              <w:left w:val="single" w:sz="4" w:space="0" w:color="auto"/>
            </w:tcBorders>
            <w:shd w:val="clear" w:color="auto" w:fill="auto"/>
            <w:vAlign w:val="bottom"/>
          </w:tcPr>
          <w:p w14:paraId="18AEF6F8"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Julij-september</w:t>
            </w:r>
          </w:p>
        </w:tc>
        <w:tc>
          <w:tcPr>
            <w:tcW w:w="1152" w:type="dxa"/>
            <w:tcBorders>
              <w:top w:val="single" w:sz="4" w:space="0" w:color="auto"/>
              <w:left w:val="single" w:sz="4" w:space="0" w:color="auto"/>
            </w:tcBorders>
            <w:shd w:val="clear" w:color="auto" w:fill="auto"/>
            <w:vAlign w:val="bottom"/>
          </w:tcPr>
          <w:p w14:paraId="0B454D8E"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Okt.-Dec.</w:t>
            </w:r>
          </w:p>
        </w:tc>
        <w:tc>
          <w:tcPr>
            <w:tcW w:w="1147" w:type="dxa"/>
            <w:tcBorders>
              <w:top w:val="single" w:sz="4" w:space="0" w:color="auto"/>
              <w:left w:val="single" w:sz="4" w:space="0" w:color="auto"/>
            </w:tcBorders>
            <w:shd w:val="clear" w:color="auto" w:fill="auto"/>
            <w:vAlign w:val="bottom"/>
          </w:tcPr>
          <w:p w14:paraId="7CBD02AB"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Januar-marec</w:t>
            </w:r>
          </w:p>
        </w:tc>
        <w:tc>
          <w:tcPr>
            <w:tcW w:w="1195" w:type="dxa"/>
            <w:tcBorders>
              <w:top w:val="single" w:sz="4" w:space="0" w:color="auto"/>
              <w:left w:val="single" w:sz="4" w:space="0" w:color="auto"/>
            </w:tcBorders>
            <w:shd w:val="clear" w:color="auto" w:fill="auto"/>
            <w:vAlign w:val="bottom"/>
          </w:tcPr>
          <w:p w14:paraId="7A1C6243"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April-junij</w:t>
            </w:r>
          </w:p>
        </w:tc>
        <w:tc>
          <w:tcPr>
            <w:tcW w:w="1142" w:type="dxa"/>
            <w:tcBorders>
              <w:top w:val="single" w:sz="4" w:space="0" w:color="auto"/>
              <w:left w:val="single" w:sz="4" w:space="0" w:color="auto"/>
            </w:tcBorders>
            <w:shd w:val="clear" w:color="auto" w:fill="auto"/>
            <w:vAlign w:val="bottom"/>
          </w:tcPr>
          <w:p w14:paraId="2DF2A631"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Julij-september</w:t>
            </w:r>
          </w:p>
        </w:tc>
        <w:tc>
          <w:tcPr>
            <w:tcW w:w="1286" w:type="dxa"/>
            <w:tcBorders>
              <w:top w:val="single" w:sz="4" w:space="0" w:color="auto"/>
              <w:left w:val="single" w:sz="4" w:space="0" w:color="auto"/>
              <w:right w:val="single" w:sz="4" w:space="0" w:color="auto"/>
            </w:tcBorders>
            <w:shd w:val="clear" w:color="auto" w:fill="auto"/>
            <w:vAlign w:val="bottom"/>
          </w:tcPr>
          <w:p w14:paraId="50DE7766" w14:textId="77777777" w:rsidR="00476367" w:rsidRPr="008F3623" w:rsidRDefault="00EC0555" w:rsidP="00835AC6">
            <w:pPr>
              <w:widowControl w:val="0"/>
              <w:spacing w:after="0" w:line="240" w:lineRule="auto"/>
              <w:rPr>
                <w:rFonts w:ascii="Arial" w:eastAsia="Arial" w:hAnsi="Arial" w:cs="Arial"/>
                <w:sz w:val="20"/>
                <w:szCs w:val="20"/>
              </w:rPr>
            </w:pPr>
            <w:r>
              <w:rPr>
                <w:rFonts w:ascii="Arial" w:eastAsia="Arial" w:hAnsi="Arial" w:cs="Arial"/>
                <w:sz w:val="20"/>
                <w:szCs w:val="20"/>
              </w:rPr>
              <w:t>Oktober - December</w:t>
            </w:r>
          </w:p>
        </w:tc>
      </w:tr>
      <w:tr w:rsidR="00476367" w:rsidRPr="008F3623" w14:paraId="6C550C4F" w14:textId="77777777" w:rsidTr="00835AC6">
        <w:trPr>
          <w:trHeight w:hRule="exact" w:val="293"/>
        </w:trPr>
        <w:tc>
          <w:tcPr>
            <w:tcW w:w="1277" w:type="dxa"/>
            <w:tcBorders>
              <w:top w:val="single" w:sz="4" w:space="0" w:color="auto"/>
              <w:left w:val="single" w:sz="4" w:space="0" w:color="auto"/>
            </w:tcBorders>
            <w:shd w:val="clear" w:color="auto" w:fill="auto"/>
          </w:tcPr>
          <w:p w14:paraId="25DD58AB" w14:textId="77777777" w:rsidR="00476367" w:rsidRPr="008F3623" w:rsidRDefault="00476367" w:rsidP="00835AC6">
            <w:pPr>
              <w:rPr>
                <w:rFonts w:ascii="Arial" w:hAnsi="Arial" w:cs="Arial"/>
                <w:sz w:val="20"/>
                <w:szCs w:val="20"/>
              </w:rPr>
            </w:pPr>
          </w:p>
        </w:tc>
        <w:tc>
          <w:tcPr>
            <w:tcW w:w="1147" w:type="dxa"/>
            <w:tcBorders>
              <w:top w:val="single" w:sz="4" w:space="0" w:color="auto"/>
              <w:left w:val="single" w:sz="4" w:space="0" w:color="auto"/>
            </w:tcBorders>
            <w:shd w:val="clear" w:color="auto" w:fill="auto"/>
          </w:tcPr>
          <w:p w14:paraId="379F6380" w14:textId="77777777" w:rsidR="00476367" w:rsidRPr="008F3623" w:rsidRDefault="00476367" w:rsidP="00835AC6">
            <w:pPr>
              <w:rPr>
                <w:rFonts w:ascii="Arial" w:hAnsi="Arial" w:cs="Arial"/>
                <w:sz w:val="20"/>
                <w:szCs w:val="20"/>
              </w:rPr>
            </w:pPr>
          </w:p>
        </w:tc>
        <w:tc>
          <w:tcPr>
            <w:tcW w:w="7069" w:type="dxa"/>
            <w:gridSpan w:val="6"/>
            <w:tcBorders>
              <w:top w:val="single" w:sz="4" w:space="0" w:color="auto"/>
              <w:left w:val="single" w:sz="4" w:space="0" w:color="auto"/>
              <w:right w:val="single" w:sz="4" w:space="0" w:color="auto"/>
            </w:tcBorders>
            <w:shd w:val="clear" w:color="auto" w:fill="EEECE0"/>
            <w:vAlign w:val="bottom"/>
          </w:tcPr>
          <w:p w14:paraId="78B9007F"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200 delnic</w:t>
            </w:r>
          </w:p>
        </w:tc>
      </w:tr>
      <w:tr w:rsidR="00476367" w:rsidRPr="008F3623" w14:paraId="6E402585" w14:textId="77777777" w:rsidTr="00835AC6">
        <w:trPr>
          <w:trHeight w:hRule="exact" w:val="293"/>
        </w:trPr>
        <w:tc>
          <w:tcPr>
            <w:tcW w:w="1277" w:type="dxa"/>
            <w:tcBorders>
              <w:top w:val="single" w:sz="4" w:space="0" w:color="auto"/>
              <w:left w:val="single" w:sz="4" w:space="0" w:color="auto"/>
            </w:tcBorders>
            <w:shd w:val="clear" w:color="auto" w:fill="auto"/>
          </w:tcPr>
          <w:p w14:paraId="15C61C6D" w14:textId="77777777" w:rsidR="00476367" w:rsidRPr="008F3623" w:rsidRDefault="00476367" w:rsidP="00835AC6">
            <w:pPr>
              <w:rPr>
                <w:rFonts w:ascii="Arial" w:hAnsi="Arial" w:cs="Arial"/>
                <w:sz w:val="20"/>
                <w:szCs w:val="20"/>
              </w:rPr>
            </w:pPr>
          </w:p>
        </w:tc>
        <w:tc>
          <w:tcPr>
            <w:tcW w:w="1147" w:type="dxa"/>
            <w:tcBorders>
              <w:top w:val="single" w:sz="4" w:space="0" w:color="auto"/>
              <w:left w:val="single" w:sz="4" w:space="0" w:color="auto"/>
            </w:tcBorders>
            <w:shd w:val="clear" w:color="auto" w:fill="auto"/>
          </w:tcPr>
          <w:p w14:paraId="6C3D4076" w14:textId="77777777" w:rsidR="00476367" w:rsidRPr="008F3623" w:rsidRDefault="00476367" w:rsidP="00835AC6">
            <w:pPr>
              <w:rPr>
                <w:rFonts w:ascii="Arial" w:hAnsi="Arial" w:cs="Arial"/>
                <w:sz w:val="20"/>
                <w:szCs w:val="20"/>
              </w:rPr>
            </w:pPr>
          </w:p>
        </w:tc>
        <w:tc>
          <w:tcPr>
            <w:tcW w:w="1147" w:type="dxa"/>
            <w:tcBorders>
              <w:top w:val="single" w:sz="4" w:space="0" w:color="auto"/>
              <w:left w:val="single" w:sz="4" w:space="0" w:color="auto"/>
            </w:tcBorders>
            <w:shd w:val="clear" w:color="auto" w:fill="auto"/>
          </w:tcPr>
          <w:p w14:paraId="04DED7EC" w14:textId="77777777" w:rsidR="00476367" w:rsidRPr="008F3623" w:rsidRDefault="00476367" w:rsidP="00835AC6">
            <w:pPr>
              <w:rPr>
                <w:rFonts w:ascii="Arial" w:hAnsi="Arial" w:cs="Arial"/>
                <w:sz w:val="20"/>
                <w:szCs w:val="20"/>
              </w:rPr>
            </w:pPr>
          </w:p>
        </w:tc>
        <w:tc>
          <w:tcPr>
            <w:tcW w:w="1152" w:type="dxa"/>
            <w:tcBorders>
              <w:top w:val="single" w:sz="4" w:space="0" w:color="auto"/>
              <w:left w:val="single" w:sz="4" w:space="0" w:color="auto"/>
            </w:tcBorders>
            <w:shd w:val="clear" w:color="auto" w:fill="auto"/>
          </w:tcPr>
          <w:p w14:paraId="740E1F52" w14:textId="77777777" w:rsidR="00476367" w:rsidRPr="008F3623" w:rsidRDefault="00476367" w:rsidP="00835AC6">
            <w:pPr>
              <w:rPr>
                <w:rFonts w:ascii="Arial" w:hAnsi="Arial" w:cs="Arial"/>
                <w:sz w:val="20"/>
                <w:szCs w:val="20"/>
              </w:rPr>
            </w:pPr>
          </w:p>
        </w:tc>
        <w:tc>
          <w:tcPr>
            <w:tcW w:w="1147" w:type="dxa"/>
            <w:tcBorders>
              <w:top w:val="single" w:sz="4" w:space="0" w:color="auto"/>
              <w:left w:val="single" w:sz="4" w:space="0" w:color="auto"/>
            </w:tcBorders>
            <w:shd w:val="clear" w:color="auto" w:fill="auto"/>
          </w:tcPr>
          <w:p w14:paraId="5CD47B88" w14:textId="77777777" w:rsidR="00476367" w:rsidRPr="008F3623" w:rsidRDefault="00476367" w:rsidP="00835AC6">
            <w:pPr>
              <w:rPr>
                <w:rFonts w:ascii="Arial" w:hAnsi="Arial" w:cs="Arial"/>
                <w:sz w:val="20"/>
                <w:szCs w:val="20"/>
              </w:rPr>
            </w:pPr>
          </w:p>
        </w:tc>
        <w:tc>
          <w:tcPr>
            <w:tcW w:w="3623" w:type="dxa"/>
            <w:gridSpan w:val="3"/>
            <w:tcBorders>
              <w:top w:val="single" w:sz="4" w:space="0" w:color="auto"/>
              <w:left w:val="single" w:sz="4" w:space="0" w:color="auto"/>
              <w:right w:val="single" w:sz="4" w:space="0" w:color="auto"/>
            </w:tcBorders>
            <w:shd w:val="clear" w:color="auto" w:fill="EEECE0"/>
            <w:vAlign w:val="bottom"/>
          </w:tcPr>
          <w:p w14:paraId="5E93FC3A"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60 Del</w:t>
            </w:r>
            <w:r>
              <w:rPr>
                <w:rFonts w:ascii="Arial" w:eastAsia="Arial" w:hAnsi="Arial" w:cs="Arial"/>
                <w:sz w:val="20"/>
                <w:szCs w:val="20"/>
              </w:rPr>
              <w:t>nic</w:t>
            </w:r>
          </w:p>
        </w:tc>
      </w:tr>
      <w:tr w:rsidR="00476367" w:rsidRPr="008F3623" w14:paraId="0F868FB2" w14:textId="77777777" w:rsidTr="00835AC6">
        <w:trPr>
          <w:trHeight w:hRule="exact" w:val="293"/>
        </w:trPr>
        <w:tc>
          <w:tcPr>
            <w:tcW w:w="1277" w:type="dxa"/>
            <w:tcBorders>
              <w:top w:val="single" w:sz="4" w:space="0" w:color="auto"/>
              <w:left w:val="single" w:sz="4" w:space="0" w:color="auto"/>
            </w:tcBorders>
            <w:shd w:val="clear" w:color="auto" w:fill="auto"/>
          </w:tcPr>
          <w:p w14:paraId="2DEC4119" w14:textId="77777777" w:rsidR="00476367" w:rsidRPr="008F3623" w:rsidRDefault="00476367" w:rsidP="00835AC6">
            <w:pPr>
              <w:rPr>
                <w:rFonts w:ascii="Arial" w:hAnsi="Arial" w:cs="Arial"/>
                <w:sz w:val="20"/>
                <w:szCs w:val="20"/>
              </w:rPr>
            </w:pPr>
          </w:p>
        </w:tc>
        <w:tc>
          <w:tcPr>
            <w:tcW w:w="1147" w:type="dxa"/>
            <w:tcBorders>
              <w:top w:val="single" w:sz="4" w:space="0" w:color="auto"/>
              <w:left w:val="single" w:sz="4" w:space="0" w:color="auto"/>
            </w:tcBorders>
            <w:shd w:val="clear" w:color="auto" w:fill="auto"/>
          </w:tcPr>
          <w:p w14:paraId="5B8A3791" w14:textId="77777777" w:rsidR="00476367" w:rsidRPr="008F3623" w:rsidRDefault="00476367" w:rsidP="00835AC6">
            <w:pPr>
              <w:rPr>
                <w:rFonts w:ascii="Arial" w:hAnsi="Arial" w:cs="Arial"/>
                <w:sz w:val="20"/>
                <w:szCs w:val="20"/>
              </w:rPr>
            </w:pPr>
          </w:p>
        </w:tc>
        <w:tc>
          <w:tcPr>
            <w:tcW w:w="1147" w:type="dxa"/>
            <w:tcBorders>
              <w:top w:val="single" w:sz="4" w:space="0" w:color="auto"/>
              <w:left w:val="single" w:sz="4" w:space="0" w:color="auto"/>
            </w:tcBorders>
            <w:shd w:val="clear" w:color="auto" w:fill="auto"/>
          </w:tcPr>
          <w:p w14:paraId="6082AD8F" w14:textId="77777777" w:rsidR="00476367" w:rsidRPr="008F3623" w:rsidRDefault="00476367" w:rsidP="00835AC6">
            <w:pPr>
              <w:rPr>
                <w:rFonts w:ascii="Arial" w:hAnsi="Arial" w:cs="Arial"/>
                <w:sz w:val="20"/>
                <w:szCs w:val="20"/>
              </w:rPr>
            </w:pPr>
          </w:p>
        </w:tc>
        <w:tc>
          <w:tcPr>
            <w:tcW w:w="1152" w:type="dxa"/>
            <w:tcBorders>
              <w:top w:val="single" w:sz="4" w:space="0" w:color="auto"/>
              <w:left w:val="single" w:sz="4" w:space="0" w:color="auto"/>
            </w:tcBorders>
            <w:shd w:val="clear" w:color="auto" w:fill="auto"/>
          </w:tcPr>
          <w:p w14:paraId="104938C5" w14:textId="77777777" w:rsidR="00476367" w:rsidRPr="008F3623" w:rsidRDefault="00476367" w:rsidP="00835AC6">
            <w:pPr>
              <w:rPr>
                <w:rFonts w:ascii="Arial" w:hAnsi="Arial" w:cs="Arial"/>
                <w:sz w:val="20"/>
                <w:szCs w:val="20"/>
              </w:rPr>
            </w:pPr>
          </w:p>
        </w:tc>
        <w:tc>
          <w:tcPr>
            <w:tcW w:w="1147" w:type="dxa"/>
            <w:tcBorders>
              <w:top w:val="single" w:sz="4" w:space="0" w:color="auto"/>
              <w:left w:val="single" w:sz="4" w:space="0" w:color="auto"/>
            </w:tcBorders>
            <w:shd w:val="clear" w:color="auto" w:fill="auto"/>
          </w:tcPr>
          <w:p w14:paraId="64138DAB" w14:textId="77777777" w:rsidR="00476367" w:rsidRPr="008F3623" w:rsidRDefault="00476367" w:rsidP="00835AC6">
            <w:pPr>
              <w:rPr>
                <w:rFonts w:ascii="Arial" w:hAnsi="Arial" w:cs="Arial"/>
                <w:sz w:val="20"/>
                <w:szCs w:val="20"/>
              </w:rPr>
            </w:pPr>
          </w:p>
        </w:tc>
        <w:tc>
          <w:tcPr>
            <w:tcW w:w="2337" w:type="dxa"/>
            <w:gridSpan w:val="2"/>
            <w:tcBorders>
              <w:top w:val="single" w:sz="4" w:space="0" w:color="auto"/>
              <w:left w:val="single" w:sz="4" w:space="0" w:color="auto"/>
            </w:tcBorders>
            <w:shd w:val="clear" w:color="auto" w:fill="EEECE0"/>
            <w:vAlign w:val="bottom"/>
          </w:tcPr>
          <w:p w14:paraId="5D2ECA7C"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40 Del</w:t>
            </w:r>
            <w:r>
              <w:rPr>
                <w:rFonts w:ascii="Arial" w:eastAsia="Arial" w:hAnsi="Arial" w:cs="Arial"/>
                <w:sz w:val="20"/>
                <w:szCs w:val="20"/>
              </w:rPr>
              <w:t>nic</w:t>
            </w:r>
          </w:p>
        </w:tc>
        <w:tc>
          <w:tcPr>
            <w:tcW w:w="1286" w:type="dxa"/>
            <w:tcBorders>
              <w:top w:val="single" w:sz="4" w:space="0" w:color="auto"/>
              <w:left w:val="single" w:sz="4" w:space="0" w:color="auto"/>
              <w:right w:val="single" w:sz="4" w:space="0" w:color="auto"/>
            </w:tcBorders>
            <w:shd w:val="clear" w:color="auto" w:fill="auto"/>
          </w:tcPr>
          <w:p w14:paraId="671AF06E" w14:textId="77777777" w:rsidR="00476367" w:rsidRPr="008F3623" w:rsidRDefault="00476367" w:rsidP="00835AC6">
            <w:pPr>
              <w:rPr>
                <w:rFonts w:ascii="Arial" w:hAnsi="Arial" w:cs="Arial"/>
                <w:sz w:val="20"/>
                <w:szCs w:val="20"/>
              </w:rPr>
            </w:pPr>
          </w:p>
        </w:tc>
      </w:tr>
      <w:tr w:rsidR="00476367" w:rsidRPr="008F3623" w14:paraId="45A9EBB8" w14:textId="77777777" w:rsidTr="00835AC6">
        <w:trPr>
          <w:trHeight w:hRule="exact" w:val="797"/>
        </w:trPr>
        <w:tc>
          <w:tcPr>
            <w:tcW w:w="1277" w:type="dxa"/>
            <w:tcBorders>
              <w:top w:val="single" w:sz="4" w:space="0" w:color="auto"/>
              <w:left w:val="single" w:sz="4" w:space="0" w:color="auto"/>
              <w:bottom w:val="single" w:sz="4" w:space="0" w:color="auto"/>
            </w:tcBorders>
            <w:shd w:val="clear" w:color="auto" w:fill="auto"/>
          </w:tcPr>
          <w:p w14:paraId="38434A13" w14:textId="77777777" w:rsidR="00476367" w:rsidRPr="008F3623" w:rsidRDefault="00476367" w:rsidP="00835AC6">
            <w:pPr>
              <w:rPr>
                <w:rFonts w:ascii="Arial" w:hAnsi="Arial" w:cs="Arial"/>
                <w:sz w:val="20"/>
                <w:szCs w:val="20"/>
              </w:rPr>
            </w:pPr>
          </w:p>
        </w:tc>
        <w:tc>
          <w:tcPr>
            <w:tcW w:w="1147" w:type="dxa"/>
            <w:tcBorders>
              <w:top w:val="single" w:sz="4" w:space="0" w:color="auto"/>
              <w:left w:val="single" w:sz="4" w:space="0" w:color="auto"/>
              <w:bottom w:val="single" w:sz="4" w:space="0" w:color="auto"/>
            </w:tcBorders>
            <w:shd w:val="clear" w:color="auto" w:fill="auto"/>
          </w:tcPr>
          <w:p w14:paraId="087D8D67" w14:textId="77777777" w:rsidR="00476367" w:rsidRPr="008F3623" w:rsidRDefault="00476367" w:rsidP="00835AC6">
            <w:pPr>
              <w:rPr>
                <w:rFonts w:ascii="Arial" w:hAnsi="Arial" w:cs="Arial"/>
                <w:sz w:val="20"/>
                <w:szCs w:val="20"/>
              </w:rPr>
            </w:pPr>
          </w:p>
        </w:tc>
        <w:tc>
          <w:tcPr>
            <w:tcW w:w="1147" w:type="dxa"/>
            <w:tcBorders>
              <w:top w:val="single" w:sz="4" w:space="0" w:color="auto"/>
              <w:left w:val="single" w:sz="4" w:space="0" w:color="auto"/>
              <w:bottom w:val="single" w:sz="4" w:space="0" w:color="auto"/>
            </w:tcBorders>
            <w:shd w:val="clear" w:color="auto" w:fill="auto"/>
            <w:vAlign w:val="bottom"/>
          </w:tcPr>
          <w:p w14:paraId="53A65B5E" w14:textId="77777777" w:rsidR="00476367" w:rsidRPr="008F3623" w:rsidRDefault="00476367" w:rsidP="00835AC6">
            <w:pPr>
              <w:widowControl w:val="0"/>
              <w:spacing w:after="0" w:line="300" w:lineRule="auto"/>
              <w:rPr>
                <w:rFonts w:ascii="Arial" w:eastAsia="Arial" w:hAnsi="Arial" w:cs="Arial"/>
                <w:sz w:val="20"/>
                <w:szCs w:val="20"/>
              </w:rPr>
            </w:pPr>
            <w:r w:rsidRPr="008F3623">
              <w:rPr>
                <w:rFonts w:ascii="Arial" w:eastAsia="Arial" w:hAnsi="Arial" w:cs="Arial"/>
                <w:sz w:val="20"/>
                <w:szCs w:val="20"/>
                <w:u w:val="single"/>
              </w:rPr>
              <w:t>1. julij</w:t>
            </w:r>
          </w:p>
          <w:p w14:paraId="300C12C5" w14:textId="77777777" w:rsidR="00476367" w:rsidRPr="008F3623" w:rsidRDefault="00476367" w:rsidP="00835AC6">
            <w:pPr>
              <w:widowControl w:val="0"/>
              <w:spacing w:after="0" w:line="300" w:lineRule="auto"/>
              <w:rPr>
                <w:rFonts w:ascii="Arial" w:eastAsia="Arial" w:hAnsi="Arial" w:cs="Arial"/>
                <w:sz w:val="20"/>
                <w:szCs w:val="20"/>
              </w:rPr>
            </w:pPr>
            <w:r w:rsidRPr="008F3623">
              <w:rPr>
                <w:rFonts w:ascii="Arial" w:eastAsia="Arial" w:hAnsi="Arial" w:cs="Arial"/>
                <w:sz w:val="20"/>
                <w:szCs w:val="20"/>
              </w:rPr>
              <w:t>Prevzem 200</w:t>
            </w:r>
          </w:p>
        </w:tc>
        <w:tc>
          <w:tcPr>
            <w:tcW w:w="1152" w:type="dxa"/>
            <w:tcBorders>
              <w:top w:val="single" w:sz="4" w:space="0" w:color="auto"/>
              <w:left w:val="single" w:sz="4" w:space="0" w:color="auto"/>
              <w:bottom w:val="single" w:sz="4" w:space="0" w:color="auto"/>
            </w:tcBorders>
            <w:shd w:val="clear" w:color="auto" w:fill="auto"/>
          </w:tcPr>
          <w:p w14:paraId="5A38DF70" w14:textId="77777777" w:rsidR="00476367" w:rsidRPr="008F3623" w:rsidRDefault="00476367" w:rsidP="00835AC6">
            <w:pPr>
              <w:rPr>
                <w:rFonts w:ascii="Arial" w:hAnsi="Arial" w:cs="Arial"/>
                <w:sz w:val="20"/>
                <w:szCs w:val="20"/>
              </w:rPr>
            </w:pPr>
          </w:p>
        </w:tc>
        <w:tc>
          <w:tcPr>
            <w:tcW w:w="1147" w:type="dxa"/>
            <w:tcBorders>
              <w:top w:val="single" w:sz="4" w:space="0" w:color="auto"/>
              <w:left w:val="single" w:sz="4" w:space="0" w:color="auto"/>
              <w:bottom w:val="single" w:sz="4" w:space="0" w:color="auto"/>
            </w:tcBorders>
            <w:shd w:val="clear" w:color="auto" w:fill="auto"/>
            <w:vAlign w:val="bottom"/>
          </w:tcPr>
          <w:p w14:paraId="52E0BDA7" w14:textId="77777777" w:rsidR="00476367" w:rsidRPr="008F3623" w:rsidRDefault="00476367" w:rsidP="00835AC6">
            <w:pPr>
              <w:widowControl w:val="0"/>
              <w:spacing w:after="0" w:line="300" w:lineRule="auto"/>
              <w:rPr>
                <w:rFonts w:ascii="Arial" w:eastAsia="Arial" w:hAnsi="Arial" w:cs="Arial"/>
                <w:sz w:val="20"/>
                <w:szCs w:val="20"/>
              </w:rPr>
            </w:pPr>
            <w:r w:rsidRPr="008F3623">
              <w:rPr>
                <w:rFonts w:ascii="Arial" w:eastAsia="Arial" w:hAnsi="Arial" w:cs="Arial"/>
                <w:sz w:val="20"/>
                <w:szCs w:val="20"/>
                <w:u w:val="single"/>
              </w:rPr>
              <w:t>31. marec</w:t>
            </w:r>
          </w:p>
          <w:p w14:paraId="12D89413" w14:textId="77777777" w:rsidR="00476367" w:rsidRPr="008F3623" w:rsidRDefault="00476367" w:rsidP="00835AC6">
            <w:pPr>
              <w:widowControl w:val="0"/>
              <w:spacing w:after="0" w:line="300" w:lineRule="auto"/>
              <w:rPr>
                <w:rFonts w:ascii="Arial" w:eastAsia="Arial" w:hAnsi="Arial" w:cs="Arial"/>
                <w:sz w:val="20"/>
                <w:szCs w:val="20"/>
              </w:rPr>
            </w:pPr>
            <w:r w:rsidRPr="008F3623">
              <w:rPr>
                <w:rFonts w:ascii="Arial" w:eastAsia="Arial" w:hAnsi="Arial" w:cs="Arial"/>
                <w:sz w:val="20"/>
                <w:szCs w:val="20"/>
              </w:rPr>
              <w:t>Prevzem 100</w:t>
            </w:r>
          </w:p>
        </w:tc>
        <w:tc>
          <w:tcPr>
            <w:tcW w:w="1195" w:type="dxa"/>
            <w:tcBorders>
              <w:top w:val="single" w:sz="4" w:space="0" w:color="auto"/>
              <w:left w:val="single" w:sz="4" w:space="0" w:color="auto"/>
              <w:bottom w:val="single" w:sz="4" w:space="0" w:color="auto"/>
            </w:tcBorders>
            <w:shd w:val="clear" w:color="auto" w:fill="auto"/>
          </w:tcPr>
          <w:p w14:paraId="19B55FAB" w14:textId="77777777" w:rsidR="00476367" w:rsidRPr="008F3623" w:rsidRDefault="00476367" w:rsidP="00835AC6">
            <w:pPr>
              <w:rPr>
                <w:rFonts w:ascii="Arial" w:hAnsi="Arial" w:cs="Arial"/>
                <w:sz w:val="20"/>
                <w:szCs w:val="20"/>
              </w:rPr>
            </w:pPr>
          </w:p>
        </w:tc>
        <w:tc>
          <w:tcPr>
            <w:tcW w:w="1142" w:type="dxa"/>
            <w:tcBorders>
              <w:top w:val="single" w:sz="4" w:space="0" w:color="auto"/>
              <w:left w:val="single" w:sz="4" w:space="0" w:color="auto"/>
              <w:bottom w:val="single" w:sz="4" w:space="0" w:color="auto"/>
            </w:tcBorders>
            <w:shd w:val="clear" w:color="auto" w:fill="auto"/>
            <w:vAlign w:val="bottom"/>
          </w:tcPr>
          <w:p w14:paraId="5E23D087" w14:textId="77777777" w:rsidR="00476367" w:rsidRPr="008F3623" w:rsidRDefault="00476367" w:rsidP="00835AC6">
            <w:pPr>
              <w:widowControl w:val="0"/>
              <w:spacing w:after="0" w:line="307" w:lineRule="auto"/>
              <w:rPr>
                <w:rFonts w:ascii="Arial" w:eastAsia="Arial" w:hAnsi="Arial" w:cs="Arial"/>
                <w:sz w:val="20"/>
                <w:szCs w:val="20"/>
              </w:rPr>
            </w:pPr>
            <w:r w:rsidRPr="008F3623">
              <w:rPr>
                <w:rFonts w:ascii="Arial" w:eastAsia="Arial" w:hAnsi="Arial" w:cs="Arial"/>
                <w:sz w:val="20"/>
                <w:szCs w:val="20"/>
                <w:u w:val="single"/>
              </w:rPr>
              <w:t xml:space="preserve">30. september </w:t>
            </w:r>
            <w:r w:rsidRPr="008F3623">
              <w:rPr>
                <w:rFonts w:ascii="Arial" w:eastAsia="Arial" w:hAnsi="Arial" w:cs="Arial"/>
                <w:sz w:val="20"/>
                <w:szCs w:val="20"/>
              </w:rPr>
              <w:t>Prodaja 40</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14:paraId="1F03A7BB" w14:textId="77777777" w:rsidR="00476367" w:rsidRPr="008F3623" w:rsidRDefault="00476367" w:rsidP="00835AC6">
            <w:pPr>
              <w:widowControl w:val="0"/>
              <w:spacing w:after="40" w:line="240" w:lineRule="auto"/>
              <w:rPr>
                <w:rFonts w:ascii="Arial" w:eastAsia="Arial" w:hAnsi="Arial" w:cs="Arial"/>
                <w:sz w:val="20"/>
                <w:szCs w:val="20"/>
              </w:rPr>
            </w:pPr>
            <w:r w:rsidRPr="008F3623">
              <w:rPr>
                <w:rFonts w:ascii="Arial" w:eastAsia="Arial" w:hAnsi="Arial" w:cs="Arial"/>
                <w:sz w:val="20"/>
                <w:szCs w:val="20"/>
                <w:u w:val="single"/>
              </w:rPr>
              <w:t>31</w:t>
            </w:r>
          </w:p>
          <w:p w14:paraId="6A467EDB" w14:textId="77777777" w:rsidR="00476367" w:rsidRPr="008F3623" w:rsidRDefault="00476367" w:rsidP="00835AC6">
            <w:pPr>
              <w:widowControl w:val="0"/>
              <w:spacing w:after="40" w:line="240" w:lineRule="auto"/>
              <w:rPr>
                <w:rFonts w:ascii="Arial" w:eastAsia="Arial" w:hAnsi="Arial" w:cs="Arial"/>
                <w:sz w:val="20"/>
                <w:szCs w:val="20"/>
              </w:rPr>
            </w:pPr>
            <w:r w:rsidRPr="008F3623">
              <w:rPr>
                <w:rFonts w:ascii="Arial" w:eastAsia="Arial" w:hAnsi="Arial" w:cs="Arial"/>
                <w:sz w:val="20"/>
                <w:szCs w:val="20"/>
                <w:u w:val="single"/>
              </w:rPr>
              <w:t>December</w:t>
            </w:r>
          </w:p>
          <w:p w14:paraId="2D7D942A" w14:textId="77777777" w:rsidR="00476367" w:rsidRPr="008F3623" w:rsidRDefault="00476367" w:rsidP="00835AC6">
            <w:pPr>
              <w:widowControl w:val="0"/>
              <w:spacing w:after="40" w:line="240" w:lineRule="auto"/>
              <w:rPr>
                <w:rFonts w:ascii="Arial" w:eastAsia="Arial" w:hAnsi="Arial" w:cs="Arial"/>
                <w:sz w:val="20"/>
                <w:szCs w:val="20"/>
              </w:rPr>
            </w:pPr>
            <w:r w:rsidRPr="008F3623">
              <w:rPr>
                <w:rFonts w:ascii="Arial" w:eastAsia="Arial" w:hAnsi="Arial" w:cs="Arial"/>
                <w:sz w:val="20"/>
                <w:szCs w:val="20"/>
              </w:rPr>
              <w:t>Dividenda 26</w:t>
            </w:r>
          </w:p>
        </w:tc>
      </w:tr>
    </w:tbl>
    <w:p w14:paraId="22C4D13B" w14:textId="77777777" w:rsidR="00476367" w:rsidRPr="008F3623" w:rsidRDefault="00476367" w:rsidP="00476367">
      <w:pPr>
        <w:spacing w:after="119" w:line="1" w:lineRule="exact"/>
        <w:rPr>
          <w:rFonts w:ascii="Arial" w:hAnsi="Arial" w:cs="Arial"/>
          <w:sz w:val="20"/>
          <w:szCs w:val="20"/>
        </w:rPr>
      </w:pPr>
    </w:p>
    <w:p w14:paraId="739B80AC" w14:textId="77777777" w:rsidR="00476367" w:rsidRPr="00A245EC" w:rsidRDefault="00476367" w:rsidP="00B86E46">
      <w:pPr>
        <w:widowControl w:val="0"/>
        <w:numPr>
          <w:ilvl w:val="0"/>
          <w:numId w:val="3"/>
        </w:numPr>
        <w:tabs>
          <w:tab w:val="left" w:pos="715"/>
        </w:tabs>
        <w:spacing w:after="120" w:line="271" w:lineRule="auto"/>
        <w:jc w:val="both"/>
        <w:rPr>
          <w:rFonts w:ascii="Arial" w:eastAsia="Arial" w:hAnsi="Arial" w:cs="Arial"/>
          <w:i/>
          <w:iCs/>
          <w:sz w:val="20"/>
          <w:szCs w:val="20"/>
        </w:rPr>
      </w:pPr>
      <w:r w:rsidRPr="00A245EC">
        <w:rPr>
          <w:rFonts w:ascii="Arial" w:eastAsia="Arial" w:hAnsi="Arial" w:cs="Arial"/>
          <w:i/>
          <w:iCs/>
          <w:sz w:val="20"/>
          <w:szCs w:val="20"/>
        </w:rPr>
        <w:t xml:space="preserve">Na dan razdelitve se 60 od 260 delnic, ki so v lasti, obravnava kot kratkoročni </w:t>
      </w:r>
      <w:proofErr w:type="spellStart"/>
      <w:r w:rsidRPr="00A245EC">
        <w:rPr>
          <w:rFonts w:ascii="Arial" w:eastAsia="Arial" w:hAnsi="Arial" w:cs="Arial"/>
          <w:i/>
          <w:iCs/>
          <w:sz w:val="20"/>
          <w:szCs w:val="20"/>
        </w:rPr>
        <w:t>portfeljski</w:t>
      </w:r>
      <w:proofErr w:type="spellEnd"/>
      <w:r w:rsidRPr="00A245EC">
        <w:rPr>
          <w:rFonts w:ascii="Arial" w:eastAsia="Arial" w:hAnsi="Arial" w:cs="Arial"/>
          <w:i/>
          <w:iCs/>
          <w:sz w:val="20"/>
          <w:szCs w:val="20"/>
        </w:rPr>
        <w:t xml:space="preserve"> delež v skladu s pravili </w:t>
      </w:r>
      <w:proofErr w:type="spellStart"/>
      <w:r w:rsidR="007B1777">
        <w:rPr>
          <w:rFonts w:ascii="Arial" w:eastAsia="Arial" w:hAnsi="Arial" w:cs="Arial"/>
          <w:i/>
          <w:iCs/>
          <w:sz w:val="20"/>
          <w:szCs w:val="20"/>
        </w:rPr>
        <w:t>GloBE</w:t>
      </w:r>
      <w:proofErr w:type="spellEnd"/>
      <w:r w:rsidRPr="00A245EC">
        <w:rPr>
          <w:rFonts w:ascii="Arial" w:eastAsia="Arial" w:hAnsi="Arial" w:cs="Arial"/>
          <w:i/>
          <w:iCs/>
          <w:sz w:val="20"/>
          <w:szCs w:val="20"/>
        </w:rPr>
        <w:t xml:space="preserve">, ker je imela družba A Co teh 60 delnic na datum izplačila manj kot 12 mesecev. Dividende, prejete na te delnice (6 = 60 delnic x 0,10), se bodo upoštevale pri izračunu dohodka družbe A Co </w:t>
      </w:r>
      <w:proofErr w:type="spellStart"/>
      <w:r w:rsidR="007B1777">
        <w:rPr>
          <w:rFonts w:ascii="Arial" w:eastAsia="Arial" w:hAnsi="Arial" w:cs="Arial"/>
          <w:i/>
          <w:iCs/>
          <w:sz w:val="20"/>
          <w:szCs w:val="20"/>
        </w:rPr>
        <w:t>GloBE</w:t>
      </w:r>
      <w:proofErr w:type="spellEnd"/>
      <w:r w:rsidRPr="00A245EC">
        <w:rPr>
          <w:rFonts w:ascii="Arial" w:eastAsia="Arial" w:hAnsi="Arial" w:cs="Arial"/>
          <w:i/>
          <w:iCs/>
          <w:sz w:val="20"/>
          <w:szCs w:val="20"/>
        </w:rPr>
        <w:t>, samo 20 dividend, ki jih je prejela družba A Co v zvezi s preostalimi 200 delnicami, pa se bo obravnavalo kot izključena dividenda v skladu</w:t>
      </w:r>
      <w:r w:rsidR="00B04EEC">
        <w:rPr>
          <w:rFonts w:ascii="Arial" w:eastAsia="Arial" w:hAnsi="Arial" w:cs="Arial"/>
          <w:i/>
          <w:iCs/>
          <w:sz w:val="20"/>
          <w:szCs w:val="20"/>
        </w:rPr>
        <w:t xml:space="preserve"> z </w:t>
      </w:r>
      <w:r w:rsidR="00B04EEC" w:rsidRPr="00B04EEC">
        <w:rPr>
          <w:rFonts w:ascii="Arial" w:eastAsia="Arial" w:hAnsi="Arial" w:cs="Arial"/>
          <w:b/>
          <w:bCs/>
          <w:i/>
          <w:iCs/>
          <w:sz w:val="20"/>
          <w:szCs w:val="20"/>
        </w:rPr>
        <w:t>2. točk</w:t>
      </w:r>
      <w:r w:rsidR="00B04EEC">
        <w:rPr>
          <w:rFonts w:ascii="Arial" w:eastAsia="Arial" w:hAnsi="Arial" w:cs="Arial"/>
          <w:b/>
          <w:bCs/>
          <w:i/>
          <w:iCs/>
          <w:sz w:val="20"/>
          <w:szCs w:val="20"/>
        </w:rPr>
        <w:t>o</w:t>
      </w:r>
      <w:r w:rsidR="00B04EEC" w:rsidRPr="00B04EEC">
        <w:rPr>
          <w:rFonts w:ascii="Arial" w:eastAsia="Arial" w:hAnsi="Arial" w:cs="Arial"/>
          <w:b/>
          <w:bCs/>
          <w:i/>
          <w:iCs/>
          <w:sz w:val="20"/>
          <w:szCs w:val="20"/>
        </w:rPr>
        <w:t xml:space="preserve"> prvega odstavka 20. člena ZMD</w:t>
      </w:r>
      <w:r w:rsidRPr="00A245EC">
        <w:rPr>
          <w:rFonts w:ascii="Arial" w:eastAsia="Arial" w:hAnsi="Arial" w:cs="Arial"/>
          <w:i/>
          <w:iCs/>
          <w:sz w:val="20"/>
          <w:szCs w:val="20"/>
        </w:rPr>
        <w:t xml:space="preserve"> </w:t>
      </w:r>
      <w:r w:rsidR="00B04EEC">
        <w:rPr>
          <w:rFonts w:ascii="Arial" w:eastAsia="Arial" w:hAnsi="Arial" w:cs="Arial"/>
          <w:i/>
          <w:iCs/>
          <w:sz w:val="20"/>
          <w:szCs w:val="20"/>
        </w:rPr>
        <w:t>(</w:t>
      </w:r>
      <w:r w:rsidRPr="00A245EC">
        <w:rPr>
          <w:rFonts w:ascii="Arial" w:eastAsia="Arial" w:hAnsi="Arial" w:cs="Arial"/>
          <w:i/>
          <w:iCs/>
          <w:sz w:val="20"/>
          <w:szCs w:val="20"/>
        </w:rPr>
        <w:t xml:space="preserve">3.2.1 </w:t>
      </w:r>
      <w:r w:rsidR="00B04EEC">
        <w:rPr>
          <w:rFonts w:ascii="Arial" w:eastAsia="Arial" w:hAnsi="Arial" w:cs="Arial"/>
          <w:i/>
          <w:iCs/>
          <w:sz w:val="20"/>
          <w:szCs w:val="20"/>
        </w:rPr>
        <w:t xml:space="preserve">vzorčnih </w:t>
      </w:r>
      <w:r w:rsidRPr="00A245EC">
        <w:rPr>
          <w:rFonts w:ascii="Arial" w:eastAsia="Arial" w:hAnsi="Arial" w:cs="Arial"/>
          <w:i/>
          <w:iCs/>
          <w:sz w:val="20"/>
          <w:szCs w:val="20"/>
        </w:rPr>
        <w:t>pravil</w:t>
      </w:r>
      <w:r w:rsidR="00B04EEC">
        <w:rPr>
          <w:rFonts w:ascii="Arial" w:eastAsia="Arial" w:hAnsi="Arial" w:cs="Arial"/>
          <w:i/>
          <w:iCs/>
          <w:sz w:val="20"/>
          <w:szCs w:val="20"/>
        </w:rPr>
        <w:t>)</w:t>
      </w:r>
      <w:r w:rsidRPr="00A245EC">
        <w:rPr>
          <w:rFonts w:ascii="Arial" w:eastAsia="Arial" w:hAnsi="Arial" w:cs="Arial"/>
          <w:i/>
          <w:iCs/>
          <w:sz w:val="20"/>
          <w:szCs w:val="20"/>
        </w:rPr>
        <w:t>.</w:t>
      </w:r>
    </w:p>
    <w:p w14:paraId="2FA44830" w14:textId="77777777" w:rsidR="00476367" w:rsidRPr="000F38B6" w:rsidRDefault="00476367" w:rsidP="00476367">
      <w:pPr>
        <w:pStyle w:val="FURSnaslov2"/>
        <w:rPr>
          <w:rFonts w:eastAsia="Arial"/>
          <w:i/>
          <w:iCs/>
          <w:sz w:val="20"/>
          <w:szCs w:val="20"/>
        </w:rPr>
      </w:pPr>
      <w:bookmarkStart w:id="33" w:name="bookmark102"/>
      <w:bookmarkStart w:id="34" w:name="_Toc136868753"/>
      <w:bookmarkStart w:id="35" w:name="_Toc148359999"/>
      <w:bookmarkStart w:id="36" w:name="_Toc157601297"/>
      <w:bookmarkStart w:id="37" w:name="_Toc171597489"/>
      <w:r w:rsidRPr="000F38B6">
        <w:rPr>
          <w:rFonts w:eastAsia="Arial"/>
          <w:i/>
          <w:iCs/>
          <w:sz w:val="20"/>
          <w:szCs w:val="20"/>
        </w:rPr>
        <w:t xml:space="preserve">Primer </w:t>
      </w:r>
      <w:r w:rsidR="0010285A">
        <w:rPr>
          <w:rFonts w:eastAsia="Arial"/>
          <w:i/>
          <w:iCs/>
          <w:sz w:val="20"/>
          <w:szCs w:val="20"/>
        </w:rPr>
        <w:t>3</w:t>
      </w:r>
      <w:bookmarkEnd w:id="33"/>
      <w:bookmarkEnd w:id="34"/>
      <w:r w:rsidRPr="000F38B6">
        <w:rPr>
          <w:rFonts w:eastAsia="Arial"/>
          <w:i/>
          <w:iCs/>
          <w:sz w:val="20"/>
          <w:szCs w:val="20"/>
        </w:rPr>
        <w:t xml:space="preserve"> </w:t>
      </w:r>
      <w:bookmarkStart w:id="38" w:name="bookmark104"/>
      <w:bookmarkStart w:id="39" w:name="_Toc136868754"/>
      <w:proofErr w:type="spellStart"/>
      <w:r w:rsidRPr="000F38B6">
        <w:rPr>
          <w:rFonts w:eastAsia="Arial"/>
          <w:i/>
          <w:iCs/>
          <w:sz w:val="20"/>
          <w:szCs w:val="20"/>
        </w:rPr>
        <w:t>Izključena</w:t>
      </w:r>
      <w:proofErr w:type="spellEnd"/>
      <w:r w:rsidRPr="000F38B6">
        <w:rPr>
          <w:rFonts w:eastAsia="Arial"/>
          <w:i/>
          <w:iCs/>
          <w:sz w:val="20"/>
          <w:szCs w:val="20"/>
        </w:rPr>
        <w:t xml:space="preserve"> </w:t>
      </w:r>
      <w:proofErr w:type="spellStart"/>
      <w:r w:rsidRPr="000F38B6">
        <w:rPr>
          <w:rFonts w:eastAsia="Arial"/>
          <w:i/>
          <w:iCs/>
          <w:sz w:val="20"/>
          <w:szCs w:val="20"/>
        </w:rPr>
        <w:t>dividenda</w:t>
      </w:r>
      <w:proofErr w:type="spellEnd"/>
      <w:r w:rsidRPr="000F38B6">
        <w:rPr>
          <w:rFonts w:eastAsia="Arial"/>
          <w:i/>
          <w:iCs/>
          <w:sz w:val="20"/>
          <w:szCs w:val="20"/>
        </w:rPr>
        <w:t xml:space="preserve"> in </w:t>
      </w:r>
      <w:proofErr w:type="spellStart"/>
      <w:r w:rsidRPr="000F38B6">
        <w:rPr>
          <w:rFonts w:eastAsia="Arial"/>
          <w:i/>
          <w:iCs/>
          <w:sz w:val="20"/>
          <w:szCs w:val="20"/>
        </w:rPr>
        <w:t>kratkoročno</w:t>
      </w:r>
      <w:proofErr w:type="spellEnd"/>
      <w:r w:rsidRPr="000F38B6">
        <w:rPr>
          <w:rFonts w:eastAsia="Arial"/>
          <w:i/>
          <w:iCs/>
          <w:sz w:val="20"/>
          <w:szCs w:val="20"/>
        </w:rPr>
        <w:t xml:space="preserve"> </w:t>
      </w:r>
      <w:proofErr w:type="spellStart"/>
      <w:r w:rsidRPr="000F38B6">
        <w:rPr>
          <w:rFonts w:eastAsia="Arial"/>
          <w:i/>
          <w:iCs/>
          <w:sz w:val="20"/>
          <w:szCs w:val="20"/>
        </w:rPr>
        <w:t>lastništvo</w:t>
      </w:r>
      <w:proofErr w:type="spellEnd"/>
      <w:r w:rsidRPr="000F38B6">
        <w:rPr>
          <w:rFonts w:eastAsia="Arial"/>
          <w:i/>
          <w:iCs/>
          <w:sz w:val="20"/>
          <w:szCs w:val="20"/>
        </w:rPr>
        <w:t xml:space="preserve"> </w:t>
      </w:r>
      <w:proofErr w:type="spellStart"/>
      <w:r w:rsidRPr="000F38B6">
        <w:rPr>
          <w:rFonts w:eastAsia="Arial"/>
          <w:i/>
          <w:iCs/>
          <w:sz w:val="20"/>
          <w:szCs w:val="20"/>
        </w:rPr>
        <w:t>portfeljev</w:t>
      </w:r>
      <w:bookmarkEnd w:id="35"/>
      <w:bookmarkEnd w:id="36"/>
      <w:bookmarkEnd w:id="37"/>
      <w:bookmarkEnd w:id="38"/>
      <w:bookmarkEnd w:id="39"/>
      <w:proofErr w:type="spellEnd"/>
    </w:p>
    <w:p w14:paraId="4C721D19" w14:textId="77777777" w:rsidR="00476367" w:rsidRPr="00A245EC" w:rsidRDefault="00476367" w:rsidP="00476367">
      <w:pPr>
        <w:widowControl w:val="0"/>
        <w:numPr>
          <w:ilvl w:val="0"/>
          <w:numId w:val="4"/>
        </w:numPr>
        <w:tabs>
          <w:tab w:val="left" w:pos="715"/>
        </w:tabs>
        <w:spacing w:after="180" w:line="271" w:lineRule="auto"/>
        <w:jc w:val="both"/>
        <w:rPr>
          <w:rFonts w:ascii="Arial" w:eastAsia="Arial" w:hAnsi="Arial" w:cs="Arial"/>
          <w:i/>
          <w:iCs/>
          <w:sz w:val="20"/>
          <w:szCs w:val="20"/>
        </w:rPr>
      </w:pPr>
      <w:r w:rsidRPr="00A245EC">
        <w:rPr>
          <w:rFonts w:ascii="Arial" w:eastAsia="Arial" w:hAnsi="Arial" w:cs="Arial"/>
          <w:i/>
          <w:iCs/>
          <w:sz w:val="20"/>
          <w:szCs w:val="20"/>
        </w:rPr>
        <w:t>Dejansko stanje je enako primeru</w:t>
      </w:r>
      <w:r w:rsidR="00D94EC0">
        <w:rPr>
          <w:rFonts w:ascii="Arial" w:eastAsia="Arial" w:hAnsi="Arial" w:cs="Arial"/>
          <w:i/>
          <w:iCs/>
          <w:sz w:val="20"/>
          <w:szCs w:val="20"/>
        </w:rPr>
        <w:t xml:space="preserve"> 1</w:t>
      </w:r>
      <w:r w:rsidRPr="00A245EC">
        <w:rPr>
          <w:rFonts w:ascii="Arial" w:eastAsia="Arial" w:hAnsi="Arial" w:cs="Arial"/>
          <w:i/>
          <w:iCs/>
          <w:sz w:val="20"/>
          <w:szCs w:val="20"/>
        </w:rPr>
        <w:t xml:space="preserve">, vendar predpostavljamo, da družba A Co 31. decembra leta 1 odsvoji 50 delnic. V skladu </w:t>
      </w:r>
      <w:r w:rsidR="00B04EEC">
        <w:rPr>
          <w:rFonts w:ascii="Arial" w:eastAsia="Arial" w:hAnsi="Arial" w:cs="Arial"/>
          <w:i/>
          <w:iCs/>
          <w:sz w:val="20"/>
          <w:szCs w:val="20"/>
        </w:rPr>
        <w:t xml:space="preserve">z razlago </w:t>
      </w:r>
      <w:r w:rsidR="00B04EEC" w:rsidRPr="00B04EEC">
        <w:rPr>
          <w:rFonts w:ascii="Arial" w:eastAsia="Arial" w:hAnsi="Arial" w:cs="Arial"/>
          <w:b/>
          <w:bCs/>
          <w:i/>
          <w:iCs/>
          <w:sz w:val="20"/>
          <w:szCs w:val="20"/>
        </w:rPr>
        <w:t>2. točk</w:t>
      </w:r>
      <w:r w:rsidR="00B04EEC">
        <w:rPr>
          <w:rFonts w:ascii="Arial" w:eastAsia="Arial" w:hAnsi="Arial" w:cs="Arial"/>
          <w:b/>
          <w:bCs/>
          <w:i/>
          <w:iCs/>
          <w:sz w:val="20"/>
          <w:szCs w:val="20"/>
        </w:rPr>
        <w:t>e</w:t>
      </w:r>
      <w:r w:rsidR="00B04EEC" w:rsidRPr="00B04EEC">
        <w:rPr>
          <w:rFonts w:ascii="Arial" w:eastAsia="Arial" w:hAnsi="Arial" w:cs="Arial"/>
          <w:b/>
          <w:bCs/>
          <w:i/>
          <w:iCs/>
          <w:sz w:val="20"/>
          <w:szCs w:val="20"/>
        </w:rPr>
        <w:t xml:space="preserve"> prvega odstavka 20. člena ZMD</w:t>
      </w:r>
      <w:r w:rsidRPr="00A245EC">
        <w:rPr>
          <w:rFonts w:ascii="Arial" w:eastAsia="Arial" w:hAnsi="Arial" w:cs="Arial"/>
          <w:i/>
          <w:iCs/>
          <w:sz w:val="20"/>
          <w:szCs w:val="20"/>
        </w:rPr>
        <w:t xml:space="preserve"> se prodaja delnic družbe B Co šteje za prodajo tistih delnic, ki jih je nazadnje kupila družba A Co. V tem primeru se šteje, da je družba A Co odsvojila delnice družbe B Co, ki so bile pridobljene 1. julija v letu 1. Družba B Co razdeli dividendo v višini 0,10 EUR na delnico na dan 31. decembra 2. leta. Časovni razpored, ki prikazuje obdobje A Co v lasti delnic B Co in prejem dividend, je določen v nadaljevanju.</w:t>
      </w:r>
    </w:p>
    <w:tbl>
      <w:tblPr>
        <w:tblOverlap w:val="never"/>
        <w:tblW w:w="0" w:type="auto"/>
        <w:jc w:val="center"/>
        <w:tblLayout w:type="fixed"/>
        <w:tblCellMar>
          <w:left w:w="10" w:type="dxa"/>
          <w:right w:w="10" w:type="dxa"/>
        </w:tblCellMar>
        <w:tblLook w:val="0000" w:firstRow="0" w:lastRow="0" w:firstColumn="0" w:lastColumn="0" w:noHBand="0" w:noVBand="0"/>
      </w:tblPr>
      <w:tblGrid>
        <w:gridCol w:w="850"/>
        <w:gridCol w:w="773"/>
        <w:gridCol w:w="1608"/>
        <w:gridCol w:w="1565"/>
        <w:gridCol w:w="1608"/>
        <w:gridCol w:w="782"/>
        <w:gridCol w:w="749"/>
        <w:gridCol w:w="1430"/>
      </w:tblGrid>
      <w:tr w:rsidR="00476367" w:rsidRPr="008F3623" w14:paraId="53BFF7F8" w14:textId="77777777" w:rsidTr="00835AC6">
        <w:trPr>
          <w:trHeight w:hRule="exact" w:val="336"/>
          <w:jc w:val="center"/>
        </w:trPr>
        <w:tc>
          <w:tcPr>
            <w:tcW w:w="4796" w:type="dxa"/>
            <w:gridSpan w:val="4"/>
            <w:tcBorders>
              <w:top w:val="single" w:sz="4" w:space="0" w:color="auto"/>
              <w:left w:val="single" w:sz="4" w:space="0" w:color="auto"/>
            </w:tcBorders>
            <w:shd w:val="clear" w:color="auto" w:fill="auto"/>
            <w:vAlign w:val="center"/>
          </w:tcPr>
          <w:p w14:paraId="50D322BF" w14:textId="77777777" w:rsidR="00476367" w:rsidRPr="008F3623" w:rsidRDefault="00476367" w:rsidP="00835AC6">
            <w:pPr>
              <w:widowControl w:val="0"/>
              <w:spacing w:after="0" w:line="240" w:lineRule="auto"/>
              <w:jc w:val="center"/>
              <w:rPr>
                <w:rFonts w:ascii="Arial" w:eastAsia="Arial" w:hAnsi="Arial" w:cs="Arial"/>
                <w:sz w:val="20"/>
                <w:szCs w:val="20"/>
              </w:rPr>
            </w:pPr>
            <w:r w:rsidRPr="008F3623">
              <w:rPr>
                <w:rFonts w:ascii="Arial" w:eastAsia="Arial" w:hAnsi="Arial" w:cs="Arial"/>
                <w:sz w:val="20"/>
                <w:szCs w:val="20"/>
              </w:rPr>
              <w:t>Leto 1</w:t>
            </w:r>
          </w:p>
        </w:tc>
        <w:tc>
          <w:tcPr>
            <w:tcW w:w="4569" w:type="dxa"/>
            <w:gridSpan w:val="4"/>
            <w:tcBorders>
              <w:top w:val="single" w:sz="4" w:space="0" w:color="auto"/>
              <w:left w:val="single" w:sz="4" w:space="0" w:color="auto"/>
              <w:right w:val="single" w:sz="4" w:space="0" w:color="auto"/>
            </w:tcBorders>
            <w:shd w:val="clear" w:color="auto" w:fill="auto"/>
            <w:vAlign w:val="center"/>
          </w:tcPr>
          <w:p w14:paraId="4EE8CAFC" w14:textId="77777777" w:rsidR="00476367" w:rsidRPr="008F3623" w:rsidRDefault="00476367" w:rsidP="00835AC6">
            <w:pPr>
              <w:widowControl w:val="0"/>
              <w:spacing w:after="0" w:line="240" w:lineRule="auto"/>
              <w:jc w:val="center"/>
              <w:rPr>
                <w:rFonts w:ascii="Arial" w:eastAsia="Arial" w:hAnsi="Arial" w:cs="Arial"/>
                <w:sz w:val="20"/>
                <w:szCs w:val="20"/>
              </w:rPr>
            </w:pPr>
            <w:r w:rsidRPr="008F3623">
              <w:rPr>
                <w:rFonts w:ascii="Arial" w:eastAsia="Arial" w:hAnsi="Arial" w:cs="Arial"/>
                <w:sz w:val="20"/>
                <w:szCs w:val="20"/>
              </w:rPr>
              <w:t>Leto 2</w:t>
            </w:r>
          </w:p>
        </w:tc>
      </w:tr>
      <w:tr w:rsidR="00476367" w:rsidRPr="008F3623" w14:paraId="34BA97E9" w14:textId="77777777" w:rsidTr="00835AC6">
        <w:trPr>
          <w:trHeight w:hRule="exact" w:val="586"/>
          <w:jc w:val="center"/>
        </w:trPr>
        <w:tc>
          <w:tcPr>
            <w:tcW w:w="850" w:type="dxa"/>
            <w:tcBorders>
              <w:top w:val="single" w:sz="4" w:space="0" w:color="auto"/>
              <w:left w:val="single" w:sz="4" w:space="0" w:color="auto"/>
            </w:tcBorders>
            <w:shd w:val="clear" w:color="auto" w:fill="auto"/>
            <w:vAlign w:val="center"/>
          </w:tcPr>
          <w:p w14:paraId="0698B772"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Jan.—</w:t>
            </w:r>
          </w:p>
          <w:p w14:paraId="2BC2356E"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Marec</w:t>
            </w:r>
          </w:p>
        </w:tc>
        <w:tc>
          <w:tcPr>
            <w:tcW w:w="773" w:type="dxa"/>
            <w:tcBorders>
              <w:top w:val="single" w:sz="4" w:space="0" w:color="auto"/>
              <w:left w:val="single" w:sz="4" w:space="0" w:color="auto"/>
            </w:tcBorders>
            <w:shd w:val="clear" w:color="auto" w:fill="auto"/>
            <w:vAlign w:val="center"/>
          </w:tcPr>
          <w:p w14:paraId="54888C75" w14:textId="77777777" w:rsidR="00476367" w:rsidRPr="008F3623" w:rsidRDefault="00476367" w:rsidP="00835AC6">
            <w:pPr>
              <w:widowControl w:val="0"/>
              <w:spacing w:after="0" w:line="300" w:lineRule="auto"/>
              <w:rPr>
                <w:rFonts w:ascii="Arial" w:eastAsia="Arial" w:hAnsi="Arial" w:cs="Arial"/>
                <w:sz w:val="20"/>
                <w:szCs w:val="20"/>
              </w:rPr>
            </w:pPr>
            <w:r w:rsidRPr="008F3623">
              <w:rPr>
                <w:rFonts w:ascii="Arial" w:eastAsia="Arial" w:hAnsi="Arial" w:cs="Arial"/>
                <w:sz w:val="20"/>
                <w:szCs w:val="20"/>
              </w:rPr>
              <w:t>April – junij</w:t>
            </w:r>
          </w:p>
        </w:tc>
        <w:tc>
          <w:tcPr>
            <w:tcW w:w="1608" w:type="dxa"/>
            <w:tcBorders>
              <w:top w:val="single" w:sz="4" w:space="0" w:color="auto"/>
              <w:left w:val="single" w:sz="4" w:space="0" w:color="auto"/>
            </w:tcBorders>
            <w:shd w:val="clear" w:color="auto" w:fill="auto"/>
          </w:tcPr>
          <w:p w14:paraId="158159FF"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Julij-september</w:t>
            </w:r>
          </w:p>
        </w:tc>
        <w:tc>
          <w:tcPr>
            <w:tcW w:w="1565" w:type="dxa"/>
            <w:tcBorders>
              <w:top w:val="single" w:sz="4" w:space="0" w:color="auto"/>
              <w:left w:val="single" w:sz="4" w:space="0" w:color="auto"/>
            </w:tcBorders>
            <w:shd w:val="clear" w:color="auto" w:fill="auto"/>
          </w:tcPr>
          <w:p w14:paraId="1E6637EC" w14:textId="77777777" w:rsidR="00476367" w:rsidRPr="008F3623" w:rsidRDefault="00EC0555" w:rsidP="00835AC6">
            <w:pPr>
              <w:widowControl w:val="0"/>
              <w:spacing w:after="0" w:line="240" w:lineRule="auto"/>
              <w:rPr>
                <w:rFonts w:ascii="Arial" w:eastAsia="Arial" w:hAnsi="Arial" w:cs="Arial"/>
                <w:sz w:val="20"/>
                <w:szCs w:val="20"/>
              </w:rPr>
            </w:pPr>
            <w:r>
              <w:rPr>
                <w:rFonts w:ascii="Arial" w:eastAsia="Arial" w:hAnsi="Arial" w:cs="Arial"/>
                <w:sz w:val="20"/>
                <w:szCs w:val="20"/>
              </w:rPr>
              <w:t>Oktober - December</w:t>
            </w:r>
          </w:p>
        </w:tc>
        <w:tc>
          <w:tcPr>
            <w:tcW w:w="1608" w:type="dxa"/>
            <w:tcBorders>
              <w:top w:val="single" w:sz="4" w:space="0" w:color="auto"/>
              <w:left w:val="single" w:sz="4" w:space="0" w:color="auto"/>
            </w:tcBorders>
            <w:shd w:val="clear" w:color="auto" w:fill="auto"/>
          </w:tcPr>
          <w:p w14:paraId="527C199F"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Januar – marec</w:t>
            </w:r>
          </w:p>
        </w:tc>
        <w:tc>
          <w:tcPr>
            <w:tcW w:w="782" w:type="dxa"/>
            <w:tcBorders>
              <w:top w:val="single" w:sz="4" w:space="0" w:color="auto"/>
              <w:left w:val="single" w:sz="4" w:space="0" w:color="auto"/>
            </w:tcBorders>
            <w:shd w:val="clear" w:color="auto" w:fill="auto"/>
            <w:vAlign w:val="center"/>
          </w:tcPr>
          <w:p w14:paraId="7DEFCE23" w14:textId="77777777" w:rsidR="00476367" w:rsidRPr="008F3623" w:rsidRDefault="00476367" w:rsidP="00835AC6">
            <w:pPr>
              <w:widowControl w:val="0"/>
              <w:spacing w:after="0" w:line="300" w:lineRule="auto"/>
              <w:rPr>
                <w:rFonts w:ascii="Arial" w:eastAsia="Arial" w:hAnsi="Arial" w:cs="Arial"/>
                <w:sz w:val="20"/>
                <w:szCs w:val="20"/>
              </w:rPr>
            </w:pPr>
            <w:r w:rsidRPr="008F3623">
              <w:rPr>
                <w:rFonts w:ascii="Arial" w:eastAsia="Arial" w:hAnsi="Arial" w:cs="Arial"/>
                <w:sz w:val="20"/>
                <w:szCs w:val="20"/>
              </w:rPr>
              <w:t>April – junij</w:t>
            </w:r>
          </w:p>
        </w:tc>
        <w:tc>
          <w:tcPr>
            <w:tcW w:w="749" w:type="dxa"/>
            <w:tcBorders>
              <w:top w:val="single" w:sz="4" w:space="0" w:color="auto"/>
              <w:left w:val="single" w:sz="4" w:space="0" w:color="auto"/>
            </w:tcBorders>
            <w:shd w:val="clear" w:color="auto" w:fill="auto"/>
            <w:vAlign w:val="center"/>
          </w:tcPr>
          <w:p w14:paraId="73C40BB3" w14:textId="77777777" w:rsidR="00476367" w:rsidRPr="008F3623" w:rsidRDefault="00476367" w:rsidP="00835AC6">
            <w:pPr>
              <w:widowControl w:val="0"/>
              <w:spacing w:after="0" w:line="300" w:lineRule="auto"/>
              <w:rPr>
                <w:rFonts w:ascii="Arial" w:eastAsia="Arial" w:hAnsi="Arial" w:cs="Arial"/>
                <w:sz w:val="20"/>
                <w:szCs w:val="20"/>
              </w:rPr>
            </w:pPr>
            <w:r w:rsidRPr="008F3623">
              <w:rPr>
                <w:rFonts w:ascii="Arial" w:eastAsia="Arial" w:hAnsi="Arial" w:cs="Arial"/>
                <w:sz w:val="20"/>
                <w:szCs w:val="20"/>
              </w:rPr>
              <w:t>Julij-september</w:t>
            </w:r>
          </w:p>
        </w:tc>
        <w:tc>
          <w:tcPr>
            <w:tcW w:w="1430" w:type="dxa"/>
            <w:tcBorders>
              <w:top w:val="single" w:sz="4" w:space="0" w:color="auto"/>
              <w:left w:val="single" w:sz="4" w:space="0" w:color="auto"/>
              <w:right w:val="single" w:sz="4" w:space="0" w:color="auto"/>
            </w:tcBorders>
            <w:shd w:val="clear" w:color="auto" w:fill="auto"/>
          </w:tcPr>
          <w:p w14:paraId="4301BCF3" w14:textId="77777777" w:rsidR="00476367" w:rsidRPr="008F3623" w:rsidRDefault="00EC0555" w:rsidP="00835AC6">
            <w:pPr>
              <w:widowControl w:val="0"/>
              <w:spacing w:after="0" w:line="240" w:lineRule="auto"/>
              <w:rPr>
                <w:rFonts w:ascii="Arial" w:eastAsia="Arial" w:hAnsi="Arial" w:cs="Arial"/>
                <w:sz w:val="20"/>
                <w:szCs w:val="20"/>
              </w:rPr>
            </w:pPr>
            <w:r>
              <w:rPr>
                <w:rFonts w:ascii="Arial" w:eastAsia="Arial" w:hAnsi="Arial" w:cs="Arial"/>
                <w:sz w:val="20"/>
                <w:szCs w:val="20"/>
              </w:rPr>
              <w:t xml:space="preserve">Oktober-December </w:t>
            </w:r>
          </w:p>
        </w:tc>
      </w:tr>
      <w:tr w:rsidR="00476367" w:rsidRPr="008F3623" w14:paraId="50BA676F" w14:textId="77777777" w:rsidTr="00835AC6">
        <w:trPr>
          <w:trHeight w:hRule="exact" w:val="298"/>
          <w:jc w:val="center"/>
        </w:trPr>
        <w:tc>
          <w:tcPr>
            <w:tcW w:w="850" w:type="dxa"/>
            <w:tcBorders>
              <w:top w:val="single" w:sz="4" w:space="0" w:color="auto"/>
              <w:left w:val="single" w:sz="4" w:space="0" w:color="auto"/>
            </w:tcBorders>
            <w:shd w:val="clear" w:color="auto" w:fill="auto"/>
          </w:tcPr>
          <w:p w14:paraId="7562931E" w14:textId="77777777" w:rsidR="00476367" w:rsidRPr="008F3623" w:rsidRDefault="00476367" w:rsidP="00835AC6">
            <w:pPr>
              <w:rPr>
                <w:rFonts w:ascii="Arial" w:hAnsi="Arial" w:cs="Arial"/>
                <w:sz w:val="20"/>
                <w:szCs w:val="20"/>
              </w:rPr>
            </w:pPr>
          </w:p>
        </w:tc>
        <w:tc>
          <w:tcPr>
            <w:tcW w:w="773" w:type="dxa"/>
            <w:tcBorders>
              <w:top w:val="single" w:sz="4" w:space="0" w:color="auto"/>
              <w:left w:val="single" w:sz="4" w:space="0" w:color="auto"/>
            </w:tcBorders>
            <w:shd w:val="clear" w:color="auto" w:fill="auto"/>
          </w:tcPr>
          <w:p w14:paraId="61B2DF0E" w14:textId="77777777" w:rsidR="00476367" w:rsidRPr="008F3623" w:rsidRDefault="00476367" w:rsidP="00835AC6">
            <w:pPr>
              <w:rPr>
                <w:rFonts w:ascii="Arial" w:hAnsi="Arial" w:cs="Arial"/>
                <w:sz w:val="20"/>
                <w:szCs w:val="20"/>
              </w:rPr>
            </w:pPr>
          </w:p>
        </w:tc>
        <w:tc>
          <w:tcPr>
            <w:tcW w:w="7742" w:type="dxa"/>
            <w:gridSpan w:val="6"/>
            <w:tcBorders>
              <w:top w:val="single" w:sz="4" w:space="0" w:color="auto"/>
              <w:left w:val="single" w:sz="4" w:space="0" w:color="auto"/>
              <w:right w:val="single" w:sz="4" w:space="0" w:color="auto"/>
            </w:tcBorders>
            <w:shd w:val="clear" w:color="auto" w:fill="EEECE0"/>
            <w:vAlign w:val="bottom"/>
          </w:tcPr>
          <w:p w14:paraId="2624115A"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150 De</w:t>
            </w:r>
            <w:r>
              <w:rPr>
                <w:rFonts w:ascii="Arial" w:eastAsia="Arial" w:hAnsi="Arial" w:cs="Arial"/>
                <w:sz w:val="20"/>
                <w:szCs w:val="20"/>
              </w:rPr>
              <w:t>lnic</w:t>
            </w:r>
          </w:p>
        </w:tc>
      </w:tr>
      <w:tr w:rsidR="00476367" w:rsidRPr="008F3623" w14:paraId="4FB0B6C7" w14:textId="77777777" w:rsidTr="00835AC6">
        <w:trPr>
          <w:trHeight w:hRule="exact" w:val="288"/>
          <w:jc w:val="center"/>
        </w:trPr>
        <w:tc>
          <w:tcPr>
            <w:tcW w:w="850" w:type="dxa"/>
            <w:tcBorders>
              <w:top w:val="single" w:sz="4" w:space="0" w:color="auto"/>
              <w:left w:val="single" w:sz="4" w:space="0" w:color="auto"/>
            </w:tcBorders>
            <w:shd w:val="clear" w:color="auto" w:fill="auto"/>
          </w:tcPr>
          <w:p w14:paraId="1A1F00F1" w14:textId="77777777" w:rsidR="00476367" w:rsidRPr="008F3623" w:rsidRDefault="00476367" w:rsidP="00835AC6">
            <w:pPr>
              <w:rPr>
                <w:rFonts w:ascii="Arial" w:hAnsi="Arial" w:cs="Arial"/>
                <w:sz w:val="20"/>
                <w:szCs w:val="20"/>
              </w:rPr>
            </w:pPr>
          </w:p>
        </w:tc>
        <w:tc>
          <w:tcPr>
            <w:tcW w:w="773" w:type="dxa"/>
            <w:tcBorders>
              <w:top w:val="single" w:sz="4" w:space="0" w:color="auto"/>
              <w:left w:val="single" w:sz="4" w:space="0" w:color="auto"/>
            </w:tcBorders>
            <w:shd w:val="clear" w:color="auto" w:fill="auto"/>
          </w:tcPr>
          <w:p w14:paraId="3273DB71" w14:textId="77777777" w:rsidR="00476367" w:rsidRPr="008F3623" w:rsidRDefault="00476367" w:rsidP="00835AC6">
            <w:pPr>
              <w:rPr>
                <w:rFonts w:ascii="Arial" w:hAnsi="Arial" w:cs="Arial"/>
                <w:sz w:val="20"/>
                <w:szCs w:val="20"/>
              </w:rPr>
            </w:pPr>
          </w:p>
        </w:tc>
        <w:tc>
          <w:tcPr>
            <w:tcW w:w="3173" w:type="dxa"/>
            <w:gridSpan w:val="2"/>
            <w:tcBorders>
              <w:top w:val="single" w:sz="4" w:space="0" w:color="auto"/>
              <w:left w:val="single" w:sz="4" w:space="0" w:color="auto"/>
            </w:tcBorders>
            <w:shd w:val="clear" w:color="auto" w:fill="EEECE0"/>
            <w:vAlign w:val="bottom"/>
          </w:tcPr>
          <w:p w14:paraId="21B6593E"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50 Del</w:t>
            </w:r>
            <w:r>
              <w:rPr>
                <w:rFonts w:ascii="Arial" w:eastAsia="Arial" w:hAnsi="Arial" w:cs="Arial"/>
                <w:sz w:val="20"/>
                <w:szCs w:val="20"/>
              </w:rPr>
              <w:t>nic</w:t>
            </w:r>
          </w:p>
        </w:tc>
        <w:tc>
          <w:tcPr>
            <w:tcW w:w="1608" w:type="dxa"/>
            <w:tcBorders>
              <w:top w:val="single" w:sz="4" w:space="0" w:color="auto"/>
              <w:left w:val="single" w:sz="4" w:space="0" w:color="auto"/>
            </w:tcBorders>
            <w:shd w:val="clear" w:color="auto" w:fill="auto"/>
          </w:tcPr>
          <w:p w14:paraId="6B8A552B" w14:textId="77777777" w:rsidR="00476367" w:rsidRPr="008F3623" w:rsidRDefault="00476367" w:rsidP="00835AC6">
            <w:pPr>
              <w:rPr>
                <w:rFonts w:ascii="Arial" w:hAnsi="Arial" w:cs="Arial"/>
                <w:sz w:val="20"/>
                <w:szCs w:val="20"/>
              </w:rPr>
            </w:pPr>
          </w:p>
        </w:tc>
        <w:tc>
          <w:tcPr>
            <w:tcW w:w="2961" w:type="dxa"/>
            <w:gridSpan w:val="3"/>
            <w:tcBorders>
              <w:top w:val="single" w:sz="4" w:space="0" w:color="auto"/>
              <w:left w:val="single" w:sz="4" w:space="0" w:color="auto"/>
              <w:right w:val="single" w:sz="4" w:space="0" w:color="auto"/>
            </w:tcBorders>
            <w:shd w:val="clear" w:color="auto" w:fill="EEECE0"/>
            <w:vAlign w:val="bottom"/>
          </w:tcPr>
          <w:p w14:paraId="34F254EC"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100 delnic</w:t>
            </w:r>
          </w:p>
        </w:tc>
      </w:tr>
      <w:tr w:rsidR="00476367" w:rsidRPr="008F3623" w14:paraId="739CDDDF" w14:textId="77777777" w:rsidTr="00835AC6">
        <w:trPr>
          <w:trHeight w:hRule="exact" w:val="902"/>
          <w:jc w:val="center"/>
        </w:trPr>
        <w:tc>
          <w:tcPr>
            <w:tcW w:w="850" w:type="dxa"/>
            <w:tcBorders>
              <w:top w:val="single" w:sz="4" w:space="0" w:color="auto"/>
              <w:left w:val="single" w:sz="4" w:space="0" w:color="auto"/>
              <w:bottom w:val="single" w:sz="4" w:space="0" w:color="auto"/>
            </w:tcBorders>
            <w:shd w:val="clear" w:color="auto" w:fill="auto"/>
          </w:tcPr>
          <w:p w14:paraId="4960D05A" w14:textId="77777777" w:rsidR="00476367" w:rsidRPr="008F3623" w:rsidRDefault="00476367" w:rsidP="00835AC6">
            <w:pPr>
              <w:rPr>
                <w:rFonts w:ascii="Arial" w:hAnsi="Arial" w:cs="Arial"/>
                <w:sz w:val="20"/>
                <w:szCs w:val="20"/>
              </w:rPr>
            </w:pPr>
          </w:p>
        </w:tc>
        <w:tc>
          <w:tcPr>
            <w:tcW w:w="773" w:type="dxa"/>
            <w:tcBorders>
              <w:top w:val="single" w:sz="4" w:space="0" w:color="auto"/>
              <w:left w:val="single" w:sz="4" w:space="0" w:color="auto"/>
              <w:bottom w:val="single" w:sz="4" w:space="0" w:color="auto"/>
            </w:tcBorders>
            <w:shd w:val="clear" w:color="auto" w:fill="auto"/>
          </w:tcPr>
          <w:p w14:paraId="2225E14B" w14:textId="77777777" w:rsidR="00476367" w:rsidRPr="008F3623" w:rsidRDefault="00476367" w:rsidP="00835AC6">
            <w:pPr>
              <w:rPr>
                <w:rFonts w:ascii="Arial" w:hAnsi="Arial" w:cs="Arial"/>
                <w:sz w:val="20"/>
                <w:szCs w:val="20"/>
              </w:rPr>
            </w:pPr>
          </w:p>
        </w:tc>
        <w:tc>
          <w:tcPr>
            <w:tcW w:w="1608" w:type="dxa"/>
            <w:tcBorders>
              <w:top w:val="single" w:sz="4" w:space="0" w:color="auto"/>
              <w:left w:val="single" w:sz="4" w:space="0" w:color="auto"/>
              <w:bottom w:val="single" w:sz="4" w:space="0" w:color="auto"/>
            </w:tcBorders>
            <w:shd w:val="clear" w:color="auto" w:fill="auto"/>
            <w:vAlign w:val="center"/>
          </w:tcPr>
          <w:p w14:paraId="2240B07F" w14:textId="77777777" w:rsidR="00476367" w:rsidRPr="008F3623" w:rsidRDefault="00476367" w:rsidP="00835AC6">
            <w:pPr>
              <w:widowControl w:val="0"/>
              <w:spacing w:after="120" w:line="240" w:lineRule="auto"/>
              <w:rPr>
                <w:rFonts w:ascii="Arial" w:eastAsia="Arial" w:hAnsi="Arial" w:cs="Arial"/>
                <w:sz w:val="20"/>
                <w:szCs w:val="20"/>
              </w:rPr>
            </w:pPr>
            <w:r w:rsidRPr="008F3623">
              <w:rPr>
                <w:rFonts w:ascii="Arial" w:eastAsia="Arial" w:hAnsi="Arial" w:cs="Arial"/>
                <w:sz w:val="20"/>
                <w:szCs w:val="20"/>
                <w:u w:val="single"/>
              </w:rPr>
              <w:t>1. julij</w:t>
            </w:r>
          </w:p>
          <w:p w14:paraId="26BFBF18"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Prevzem 200</w:t>
            </w:r>
          </w:p>
        </w:tc>
        <w:tc>
          <w:tcPr>
            <w:tcW w:w="1565" w:type="dxa"/>
            <w:tcBorders>
              <w:top w:val="single" w:sz="4" w:space="0" w:color="auto"/>
              <w:left w:val="single" w:sz="4" w:space="0" w:color="auto"/>
              <w:bottom w:val="single" w:sz="4" w:space="0" w:color="auto"/>
            </w:tcBorders>
            <w:shd w:val="clear" w:color="auto" w:fill="auto"/>
            <w:vAlign w:val="center"/>
          </w:tcPr>
          <w:p w14:paraId="2512D616" w14:textId="77777777" w:rsidR="00476367" w:rsidRPr="008F3623" w:rsidRDefault="00476367" w:rsidP="00835AC6">
            <w:pPr>
              <w:widowControl w:val="0"/>
              <w:spacing w:after="120" w:line="240" w:lineRule="auto"/>
              <w:rPr>
                <w:rFonts w:ascii="Arial" w:eastAsia="Arial" w:hAnsi="Arial" w:cs="Arial"/>
                <w:sz w:val="20"/>
                <w:szCs w:val="20"/>
              </w:rPr>
            </w:pPr>
            <w:r w:rsidRPr="008F3623">
              <w:rPr>
                <w:rFonts w:ascii="Arial" w:eastAsia="Arial" w:hAnsi="Arial" w:cs="Arial"/>
                <w:sz w:val="20"/>
                <w:szCs w:val="20"/>
                <w:u w:val="single"/>
              </w:rPr>
              <w:t>31. december</w:t>
            </w:r>
          </w:p>
          <w:p w14:paraId="5EABBFB7"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Prodaja 50</w:t>
            </w:r>
          </w:p>
        </w:tc>
        <w:tc>
          <w:tcPr>
            <w:tcW w:w="1608" w:type="dxa"/>
            <w:tcBorders>
              <w:top w:val="single" w:sz="4" w:space="0" w:color="auto"/>
              <w:left w:val="single" w:sz="4" w:space="0" w:color="auto"/>
              <w:bottom w:val="single" w:sz="4" w:space="0" w:color="auto"/>
            </w:tcBorders>
            <w:shd w:val="clear" w:color="auto" w:fill="auto"/>
            <w:vAlign w:val="center"/>
          </w:tcPr>
          <w:p w14:paraId="7DE6B262" w14:textId="77777777" w:rsidR="00476367" w:rsidRPr="008F3623" w:rsidRDefault="00476367" w:rsidP="00835AC6">
            <w:pPr>
              <w:widowControl w:val="0"/>
              <w:spacing w:after="120" w:line="240" w:lineRule="auto"/>
              <w:rPr>
                <w:rFonts w:ascii="Arial" w:eastAsia="Arial" w:hAnsi="Arial" w:cs="Arial"/>
                <w:sz w:val="20"/>
                <w:szCs w:val="20"/>
              </w:rPr>
            </w:pPr>
            <w:r w:rsidRPr="008F3623">
              <w:rPr>
                <w:rFonts w:ascii="Arial" w:eastAsia="Arial" w:hAnsi="Arial" w:cs="Arial"/>
                <w:sz w:val="20"/>
                <w:szCs w:val="20"/>
                <w:u w:val="single"/>
              </w:rPr>
              <w:t>31. marec</w:t>
            </w:r>
          </w:p>
          <w:p w14:paraId="165650D1"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Prevzem 100</w:t>
            </w:r>
          </w:p>
        </w:tc>
        <w:tc>
          <w:tcPr>
            <w:tcW w:w="782" w:type="dxa"/>
            <w:tcBorders>
              <w:top w:val="single" w:sz="4" w:space="0" w:color="auto"/>
              <w:left w:val="single" w:sz="4" w:space="0" w:color="auto"/>
              <w:bottom w:val="single" w:sz="4" w:space="0" w:color="auto"/>
            </w:tcBorders>
            <w:shd w:val="clear" w:color="auto" w:fill="auto"/>
          </w:tcPr>
          <w:p w14:paraId="0867151B" w14:textId="77777777" w:rsidR="00476367" w:rsidRPr="008F3623" w:rsidRDefault="00476367" w:rsidP="00835AC6">
            <w:pPr>
              <w:rPr>
                <w:rFonts w:ascii="Arial" w:hAnsi="Arial" w:cs="Arial"/>
                <w:sz w:val="20"/>
                <w:szCs w:val="20"/>
              </w:rPr>
            </w:pPr>
          </w:p>
        </w:tc>
        <w:tc>
          <w:tcPr>
            <w:tcW w:w="749" w:type="dxa"/>
            <w:tcBorders>
              <w:top w:val="single" w:sz="4" w:space="0" w:color="auto"/>
              <w:left w:val="single" w:sz="4" w:space="0" w:color="auto"/>
              <w:bottom w:val="single" w:sz="4" w:space="0" w:color="auto"/>
            </w:tcBorders>
            <w:shd w:val="clear" w:color="auto" w:fill="auto"/>
          </w:tcPr>
          <w:p w14:paraId="75A1629B" w14:textId="77777777" w:rsidR="00476367" w:rsidRPr="008F3623" w:rsidRDefault="00476367" w:rsidP="00835AC6">
            <w:pPr>
              <w:rPr>
                <w:rFonts w:ascii="Arial" w:hAnsi="Arial" w:cs="Arial"/>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4B50BE2F" w14:textId="77777777" w:rsidR="00476367" w:rsidRPr="008F3623" w:rsidRDefault="00476367" w:rsidP="00835AC6">
            <w:pPr>
              <w:widowControl w:val="0"/>
              <w:spacing w:after="0" w:line="240" w:lineRule="auto"/>
              <w:rPr>
                <w:rFonts w:ascii="Arial" w:eastAsia="Arial" w:hAnsi="Arial" w:cs="Arial"/>
                <w:sz w:val="20"/>
                <w:szCs w:val="20"/>
              </w:rPr>
            </w:pPr>
            <w:r w:rsidRPr="008F3623">
              <w:rPr>
                <w:rFonts w:ascii="Arial" w:eastAsia="Arial" w:hAnsi="Arial" w:cs="Arial"/>
                <w:sz w:val="20"/>
                <w:szCs w:val="20"/>
              </w:rPr>
              <w:t>Dividenda 25</w:t>
            </w:r>
          </w:p>
        </w:tc>
      </w:tr>
    </w:tbl>
    <w:p w14:paraId="63F8BB2E" w14:textId="77777777" w:rsidR="00476367" w:rsidRPr="008F3623" w:rsidRDefault="00476367" w:rsidP="00476367">
      <w:pPr>
        <w:spacing w:after="119" w:line="1" w:lineRule="exact"/>
        <w:rPr>
          <w:rFonts w:ascii="Arial" w:hAnsi="Arial" w:cs="Arial"/>
          <w:sz w:val="20"/>
          <w:szCs w:val="20"/>
        </w:rPr>
      </w:pPr>
    </w:p>
    <w:p w14:paraId="5831C7A0" w14:textId="77777777" w:rsidR="00476367" w:rsidRPr="00A245EC" w:rsidRDefault="00476367" w:rsidP="00476367">
      <w:pPr>
        <w:jc w:val="both"/>
        <w:rPr>
          <w:rFonts w:ascii="Arial" w:hAnsi="Arial" w:cs="Arial"/>
          <w:i/>
          <w:iCs/>
          <w:sz w:val="20"/>
          <w:szCs w:val="20"/>
        </w:rPr>
      </w:pPr>
      <w:r w:rsidRPr="00A245EC">
        <w:rPr>
          <w:rFonts w:ascii="Arial" w:eastAsia="Arial" w:hAnsi="Arial" w:cs="Arial"/>
          <w:i/>
          <w:iCs/>
          <w:sz w:val="20"/>
          <w:szCs w:val="20"/>
        </w:rPr>
        <w:t xml:space="preserve">Na dan razdelitve se 100 teh delnic obravnava kot kratkoročni </w:t>
      </w:r>
      <w:proofErr w:type="spellStart"/>
      <w:r w:rsidRPr="00A245EC">
        <w:rPr>
          <w:rFonts w:ascii="Arial" w:eastAsia="Arial" w:hAnsi="Arial" w:cs="Arial"/>
          <w:i/>
          <w:iCs/>
          <w:sz w:val="20"/>
          <w:szCs w:val="20"/>
        </w:rPr>
        <w:t>portfeljski</w:t>
      </w:r>
      <w:proofErr w:type="spellEnd"/>
      <w:r w:rsidRPr="00A245EC">
        <w:rPr>
          <w:rFonts w:ascii="Arial" w:eastAsia="Arial" w:hAnsi="Arial" w:cs="Arial"/>
          <w:i/>
          <w:iCs/>
          <w:sz w:val="20"/>
          <w:szCs w:val="20"/>
        </w:rPr>
        <w:t xml:space="preserve"> delež v skladu s pravili </w:t>
      </w:r>
      <w:proofErr w:type="spellStart"/>
      <w:r w:rsidR="007B1777">
        <w:rPr>
          <w:rFonts w:ascii="Arial" w:eastAsia="Arial" w:hAnsi="Arial" w:cs="Arial"/>
          <w:i/>
          <w:iCs/>
          <w:sz w:val="20"/>
          <w:szCs w:val="20"/>
        </w:rPr>
        <w:t>GloBE</w:t>
      </w:r>
      <w:proofErr w:type="spellEnd"/>
      <w:r w:rsidRPr="00A245EC">
        <w:rPr>
          <w:rFonts w:ascii="Arial" w:eastAsia="Arial" w:hAnsi="Arial" w:cs="Arial"/>
          <w:i/>
          <w:iCs/>
          <w:sz w:val="20"/>
          <w:szCs w:val="20"/>
        </w:rPr>
        <w:t xml:space="preserve">, ker je imela družba A Co te delnice na datum izplačila manj kot 12 mesecev. Dividende, prejete na te delnice (10 = 100 delnic x 0,10), se bodo upoštevale pri izračunu dohodka družbe A Co </w:t>
      </w:r>
      <w:proofErr w:type="spellStart"/>
      <w:r w:rsidR="007B1777">
        <w:rPr>
          <w:rFonts w:ascii="Arial" w:eastAsia="Arial" w:hAnsi="Arial" w:cs="Arial"/>
          <w:i/>
          <w:iCs/>
          <w:sz w:val="20"/>
          <w:szCs w:val="20"/>
        </w:rPr>
        <w:t>GloBE</w:t>
      </w:r>
      <w:proofErr w:type="spellEnd"/>
      <w:r w:rsidRPr="00A245EC">
        <w:rPr>
          <w:rFonts w:ascii="Arial" w:eastAsia="Arial" w:hAnsi="Arial" w:cs="Arial"/>
          <w:i/>
          <w:iCs/>
          <w:sz w:val="20"/>
          <w:szCs w:val="20"/>
        </w:rPr>
        <w:t xml:space="preserve"> in samo 15 dividend, ki jih je prejela družba A Co v zvezi s preostalimi 150 delnicami, se bo obravnavalo kot izključena dividenda v skladu</w:t>
      </w:r>
      <w:r w:rsidR="00B04EEC">
        <w:rPr>
          <w:rFonts w:ascii="Arial" w:eastAsia="Arial" w:hAnsi="Arial" w:cs="Arial"/>
          <w:i/>
          <w:iCs/>
          <w:sz w:val="20"/>
          <w:szCs w:val="20"/>
        </w:rPr>
        <w:t xml:space="preserve"> z </w:t>
      </w:r>
      <w:r w:rsidR="00B04EEC" w:rsidRPr="00B04EEC">
        <w:rPr>
          <w:rFonts w:ascii="Arial" w:eastAsia="Arial" w:hAnsi="Arial" w:cs="Arial"/>
          <w:b/>
          <w:bCs/>
          <w:i/>
          <w:iCs/>
          <w:sz w:val="20"/>
          <w:szCs w:val="20"/>
        </w:rPr>
        <w:t>2. točk</w:t>
      </w:r>
      <w:r w:rsidR="00B04EEC">
        <w:rPr>
          <w:rFonts w:ascii="Arial" w:eastAsia="Arial" w:hAnsi="Arial" w:cs="Arial"/>
          <w:b/>
          <w:bCs/>
          <w:i/>
          <w:iCs/>
          <w:sz w:val="20"/>
          <w:szCs w:val="20"/>
        </w:rPr>
        <w:t>o</w:t>
      </w:r>
      <w:r w:rsidR="00B04EEC" w:rsidRPr="00B04EEC">
        <w:rPr>
          <w:rFonts w:ascii="Arial" w:eastAsia="Arial" w:hAnsi="Arial" w:cs="Arial"/>
          <w:b/>
          <w:bCs/>
          <w:i/>
          <w:iCs/>
          <w:sz w:val="20"/>
          <w:szCs w:val="20"/>
        </w:rPr>
        <w:t xml:space="preserve"> prvega odstavka 20. člena ZMD</w:t>
      </w:r>
      <w:r w:rsidRPr="00A245EC">
        <w:rPr>
          <w:rFonts w:ascii="Arial" w:eastAsia="Arial" w:hAnsi="Arial" w:cs="Arial"/>
          <w:i/>
          <w:iCs/>
          <w:sz w:val="20"/>
          <w:szCs w:val="20"/>
        </w:rPr>
        <w:t xml:space="preserve"> </w:t>
      </w:r>
      <w:r w:rsidR="00B04EEC">
        <w:rPr>
          <w:rFonts w:ascii="Arial" w:eastAsia="Arial" w:hAnsi="Arial" w:cs="Arial"/>
          <w:i/>
          <w:iCs/>
          <w:sz w:val="20"/>
          <w:szCs w:val="20"/>
        </w:rPr>
        <w:t>(</w:t>
      </w:r>
      <w:r w:rsidRPr="00A245EC">
        <w:rPr>
          <w:rFonts w:ascii="Arial" w:eastAsia="Arial" w:hAnsi="Arial" w:cs="Arial"/>
          <w:i/>
          <w:iCs/>
          <w:sz w:val="20"/>
          <w:szCs w:val="20"/>
        </w:rPr>
        <w:t>3.2.1</w:t>
      </w:r>
      <w:r w:rsidR="00B04EEC">
        <w:rPr>
          <w:rFonts w:ascii="Arial" w:eastAsia="Arial" w:hAnsi="Arial" w:cs="Arial"/>
          <w:i/>
          <w:iCs/>
          <w:sz w:val="20"/>
          <w:szCs w:val="20"/>
        </w:rPr>
        <w:t xml:space="preserve"> vzorčnih</w:t>
      </w:r>
      <w:r w:rsidRPr="00A245EC">
        <w:rPr>
          <w:rFonts w:ascii="Arial" w:eastAsia="Arial" w:hAnsi="Arial" w:cs="Arial"/>
          <w:i/>
          <w:iCs/>
          <w:sz w:val="20"/>
          <w:szCs w:val="20"/>
        </w:rPr>
        <w:t xml:space="preserve"> pravil</w:t>
      </w:r>
      <w:r w:rsidR="00B04EEC">
        <w:rPr>
          <w:rFonts w:ascii="Arial" w:eastAsia="Arial" w:hAnsi="Arial" w:cs="Arial"/>
          <w:i/>
          <w:iCs/>
          <w:sz w:val="20"/>
          <w:szCs w:val="20"/>
        </w:rPr>
        <w:t>)</w:t>
      </w:r>
      <w:r w:rsidRPr="00A245EC">
        <w:rPr>
          <w:rFonts w:ascii="Arial" w:eastAsia="Arial" w:hAnsi="Arial" w:cs="Arial"/>
          <w:i/>
          <w:iCs/>
          <w:sz w:val="20"/>
          <w:szCs w:val="20"/>
        </w:rPr>
        <w:t>.</w:t>
      </w:r>
    </w:p>
    <w:p w14:paraId="08C41EE5" w14:textId="77777777" w:rsidR="00476367" w:rsidRPr="00594EE3" w:rsidRDefault="00ED18E3" w:rsidP="00476367">
      <w:pPr>
        <w:pStyle w:val="FURSnaslov2"/>
        <w:rPr>
          <w:sz w:val="22"/>
          <w:szCs w:val="22"/>
          <w:lang w:val="sl-SI"/>
        </w:rPr>
      </w:pPr>
      <w:bookmarkStart w:id="40" w:name="_Toc148360000"/>
      <w:bookmarkStart w:id="41" w:name="_Toc157601298"/>
      <w:bookmarkStart w:id="42" w:name="_Toc171597490"/>
      <w:r>
        <w:rPr>
          <w:sz w:val="22"/>
          <w:szCs w:val="22"/>
          <w:lang w:val="sl-SI"/>
        </w:rPr>
        <w:t>3</w:t>
      </w:r>
      <w:r w:rsidR="00476367">
        <w:rPr>
          <w:sz w:val="22"/>
          <w:szCs w:val="22"/>
          <w:lang w:val="sl-SI"/>
        </w:rPr>
        <w:t>.1.2</w:t>
      </w:r>
      <w:r w:rsidR="00476367" w:rsidRPr="00594EE3">
        <w:rPr>
          <w:sz w:val="22"/>
          <w:szCs w:val="22"/>
          <w:lang w:val="sl-SI"/>
        </w:rPr>
        <w:t xml:space="preserve"> Izključeni kapitalski dobiček ali izguba</w:t>
      </w:r>
      <w:bookmarkEnd w:id="40"/>
      <w:r w:rsidR="00476367" w:rsidRPr="00594EE3">
        <w:rPr>
          <w:sz w:val="22"/>
          <w:szCs w:val="22"/>
          <w:lang w:val="sl-SI"/>
        </w:rPr>
        <w:t xml:space="preserve"> </w:t>
      </w:r>
      <w:r w:rsidR="00476367">
        <w:rPr>
          <w:sz w:val="22"/>
          <w:szCs w:val="22"/>
          <w:lang w:val="sl-SI"/>
        </w:rPr>
        <w:t>(3. točka prvega odstavka 20. člena ZMD)</w:t>
      </w:r>
      <w:bookmarkEnd w:id="41"/>
      <w:bookmarkEnd w:id="42"/>
    </w:p>
    <w:p w14:paraId="66E1DB88" w14:textId="77777777" w:rsidR="002652C1" w:rsidRPr="00D94EC0" w:rsidRDefault="002652C1" w:rsidP="002652C1">
      <w:pPr>
        <w:spacing w:after="120"/>
        <w:jc w:val="both"/>
        <w:rPr>
          <w:rFonts w:ascii="Arial" w:hAnsi="Arial" w:cs="Arial"/>
          <w:sz w:val="20"/>
          <w:szCs w:val="20"/>
        </w:rPr>
      </w:pPr>
      <w:r w:rsidRPr="00D94EC0">
        <w:rPr>
          <w:rFonts w:ascii="Arial" w:hAnsi="Arial" w:cs="Arial"/>
          <w:sz w:val="20"/>
          <w:szCs w:val="20"/>
        </w:rPr>
        <w:t>„</w:t>
      </w:r>
      <w:r>
        <w:rPr>
          <w:rFonts w:ascii="Arial" w:hAnsi="Arial" w:cs="Arial"/>
          <w:sz w:val="20"/>
          <w:szCs w:val="20"/>
        </w:rPr>
        <w:t>I</w:t>
      </w:r>
      <w:r w:rsidRPr="00D94EC0">
        <w:rPr>
          <w:rFonts w:ascii="Arial" w:hAnsi="Arial" w:cs="Arial"/>
          <w:sz w:val="20"/>
          <w:szCs w:val="20"/>
        </w:rPr>
        <w:t>zključeni kapitalski dobiček ali izguba“ pomeni prirast, dobiček ali izgubo, ki so</w:t>
      </w:r>
      <w:r>
        <w:rPr>
          <w:rFonts w:ascii="Arial" w:hAnsi="Arial" w:cs="Arial"/>
          <w:sz w:val="20"/>
          <w:szCs w:val="20"/>
        </w:rPr>
        <w:t xml:space="preserve"> </w:t>
      </w:r>
      <w:r w:rsidRPr="00D94EC0">
        <w:rPr>
          <w:rFonts w:ascii="Arial" w:hAnsi="Arial" w:cs="Arial"/>
          <w:sz w:val="20"/>
          <w:szCs w:val="20"/>
        </w:rPr>
        <w:t>vključeni v finančni računovodski neto dohodek ali izgubo subjekta v sestavi, ki izhaja</w:t>
      </w:r>
      <w:r>
        <w:rPr>
          <w:rFonts w:ascii="Arial" w:hAnsi="Arial" w:cs="Arial"/>
          <w:sz w:val="20"/>
          <w:szCs w:val="20"/>
        </w:rPr>
        <w:t xml:space="preserve"> </w:t>
      </w:r>
      <w:r w:rsidRPr="00D94EC0">
        <w:rPr>
          <w:rFonts w:ascii="Arial" w:hAnsi="Arial" w:cs="Arial"/>
          <w:sz w:val="20"/>
          <w:szCs w:val="20"/>
        </w:rPr>
        <w:t>iz:</w:t>
      </w:r>
    </w:p>
    <w:p w14:paraId="01AFCDEC" w14:textId="77777777" w:rsidR="002652C1" w:rsidRPr="00D94EC0" w:rsidRDefault="002652C1" w:rsidP="002652C1">
      <w:pPr>
        <w:spacing w:after="120"/>
        <w:jc w:val="both"/>
        <w:rPr>
          <w:rFonts w:ascii="Arial" w:hAnsi="Arial" w:cs="Arial"/>
          <w:sz w:val="20"/>
          <w:szCs w:val="20"/>
        </w:rPr>
      </w:pPr>
      <w:r w:rsidRPr="00D94EC0">
        <w:rPr>
          <w:rFonts w:ascii="Arial" w:hAnsi="Arial" w:cs="Arial"/>
          <w:sz w:val="20"/>
          <w:szCs w:val="20"/>
        </w:rPr>
        <w:t>a) dobičkov in izgub, ki izhajajo iz sprememb poštene vrednosti lastniškega deleža,</w:t>
      </w:r>
      <w:r>
        <w:rPr>
          <w:rFonts w:ascii="Arial" w:hAnsi="Arial" w:cs="Arial"/>
          <w:sz w:val="20"/>
          <w:szCs w:val="20"/>
        </w:rPr>
        <w:t xml:space="preserve"> </w:t>
      </w:r>
      <w:r w:rsidRPr="00D94EC0">
        <w:rPr>
          <w:rFonts w:ascii="Arial" w:hAnsi="Arial" w:cs="Arial"/>
          <w:sz w:val="20"/>
          <w:szCs w:val="20"/>
        </w:rPr>
        <w:t xml:space="preserve">razen pri </w:t>
      </w:r>
      <w:proofErr w:type="spellStart"/>
      <w:r w:rsidRPr="00D94EC0">
        <w:rPr>
          <w:rFonts w:ascii="Arial" w:hAnsi="Arial" w:cs="Arial"/>
          <w:sz w:val="20"/>
          <w:szCs w:val="20"/>
        </w:rPr>
        <w:t>portfeljskem</w:t>
      </w:r>
      <w:proofErr w:type="spellEnd"/>
      <w:r w:rsidRPr="00D94EC0">
        <w:rPr>
          <w:rFonts w:ascii="Arial" w:hAnsi="Arial" w:cs="Arial"/>
          <w:sz w:val="20"/>
          <w:szCs w:val="20"/>
        </w:rPr>
        <w:t xml:space="preserve"> deležu;</w:t>
      </w:r>
    </w:p>
    <w:p w14:paraId="507B7E39" w14:textId="77777777" w:rsidR="002652C1" w:rsidRPr="00D94EC0" w:rsidRDefault="002652C1" w:rsidP="002652C1">
      <w:pPr>
        <w:spacing w:after="120"/>
        <w:jc w:val="both"/>
        <w:rPr>
          <w:rFonts w:ascii="Arial" w:hAnsi="Arial" w:cs="Arial"/>
          <w:sz w:val="20"/>
          <w:szCs w:val="20"/>
        </w:rPr>
      </w:pPr>
      <w:r w:rsidRPr="00D94EC0">
        <w:rPr>
          <w:rFonts w:ascii="Arial" w:hAnsi="Arial" w:cs="Arial"/>
          <w:sz w:val="20"/>
          <w:szCs w:val="20"/>
        </w:rPr>
        <w:t>b) dobičkov ali izgub v zvezi z lastniškim deležem, ki je vključen v kapitalsko metodo</w:t>
      </w:r>
      <w:r>
        <w:rPr>
          <w:rFonts w:ascii="Arial" w:hAnsi="Arial" w:cs="Arial"/>
          <w:sz w:val="20"/>
          <w:szCs w:val="20"/>
        </w:rPr>
        <w:t xml:space="preserve"> </w:t>
      </w:r>
      <w:proofErr w:type="spellStart"/>
      <w:r w:rsidRPr="00D94EC0">
        <w:rPr>
          <w:rFonts w:ascii="Arial" w:hAnsi="Arial" w:cs="Arial"/>
          <w:sz w:val="20"/>
          <w:szCs w:val="20"/>
        </w:rPr>
        <w:t>računovodenja</w:t>
      </w:r>
      <w:proofErr w:type="spellEnd"/>
      <w:r w:rsidRPr="00D94EC0">
        <w:rPr>
          <w:rFonts w:ascii="Arial" w:hAnsi="Arial" w:cs="Arial"/>
          <w:sz w:val="20"/>
          <w:szCs w:val="20"/>
        </w:rPr>
        <w:t>, ter</w:t>
      </w:r>
    </w:p>
    <w:p w14:paraId="2CA61FFC" w14:textId="77777777" w:rsidR="002652C1" w:rsidRDefault="002652C1" w:rsidP="002652C1">
      <w:pPr>
        <w:spacing w:after="120"/>
        <w:jc w:val="both"/>
        <w:rPr>
          <w:rFonts w:ascii="Arial" w:hAnsi="Arial" w:cs="Arial"/>
          <w:sz w:val="20"/>
          <w:szCs w:val="20"/>
        </w:rPr>
      </w:pPr>
      <w:r w:rsidRPr="00D94EC0">
        <w:rPr>
          <w:rFonts w:ascii="Arial" w:hAnsi="Arial" w:cs="Arial"/>
          <w:sz w:val="20"/>
          <w:szCs w:val="20"/>
        </w:rPr>
        <w:lastRenderedPageBreak/>
        <w:t xml:space="preserve">c) dobičkov in izgub iz odprodaje lastniškega deleža, razen pri odprodaji </w:t>
      </w:r>
      <w:proofErr w:type="spellStart"/>
      <w:r w:rsidRPr="00D94EC0">
        <w:rPr>
          <w:rFonts w:ascii="Arial" w:hAnsi="Arial" w:cs="Arial"/>
          <w:sz w:val="20"/>
          <w:szCs w:val="20"/>
        </w:rPr>
        <w:t>portfeljskega</w:t>
      </w:r>
      <w:proofErr w:type="spellEnd"/>
      <w:r>
        <w:rPr>
          <w:rFonts w:ascii="Arial" w:hAnsi="Arial" w:cs="Arial"/>
          <w:sz w:val="20"/>
          <w:szCs w:val="20"/>
        </w:rPr>
        <w:t xml:space="preserve"> </w:t>
      </w:r>
      <w:r w:rsidRPr="00D94EC0">
        <w:rPr>
          <w:rFonts w:ascii="Arial" w:hAnsi="Arial" w:cs="Arial"/>
          <w:sz w:val="20"/>
          <w:szCs w:val="20"/>
        </w:rPr>
        <w:t>deleža</w:t>
      </w:r>
      <w:r w:rsidR="00B24994">
        <w:rPr>
          <w:rFonts w:ascii="Arial" w:hAnsi="Arial" w:cs="Arial"/>
          <w:sz w:val="20"/>
          <w:szCs w:val="20"/>
        </w:rPr>
        <w:t>.</w:t>
      </w:r>
    </w:p>
    <w:p w14:paraId="7C25D7C4" w14:textId="77777777" w:rsidR="00B24994" w:rsidRDefault="00B24994" w:rsidP="00B24994">
      <w:pPr>
        <w:spacing w:after="120"/>
        <w:jc w:val="both"/>
        <w:rPr>
          <w:rFonts w:ascii="Arial" w:hAnsi="Arial" w:cs="Arial"/>
          <w:sz w:val="20"/>
          <w:szCs w:val="20"/>
        </w:rPr>
      </w:pPr>
      <w:r>
        <w:rPr>
          <w:rFonts w:ascii="Arial" w:hAnsi="Arial" w:cs="Arial"/>
          <w:sz w:val="20"/>
          <w:szCs w:val="20"/>
        </w:rPr>
        <w:t xml:space="preserve">Za namene izključevanja kapitalskega dobička ali izgube po tem podpoglavju je </w:t>
      </w:r>
      <w:proofErr w:type="spellStart"/>
      <w:r>
        <w:rPr>
          <w:rFonts w:ascii="Arial" w:hAnsi="Arial" w:cs="Arial"/>
          <w:sz w:val="20"/>
          <w:szCs w:val="20"/>
        </w:rPr>
        <w:t>portfeljski</w:t>
      </w:r>
      <w:proofErr w:type="spellEnd"/>
      <w:r>
        <w:rPr>
          <w:rFonts w:ascii="Arial" w:hAnsi="Arial" w:cs="Arial"/>
          <w:sz w:val="20"/>
          <w:szCs w:val="20"/>
        </w:rPr>
        <w:t xml:space="preserve"> delež opredeljen kot l</w:t>
      </w:r>
      <w:r w:rsidRPr="00B24994">
        <w:rPr>
          <w:rFonts w:ascii="Arial" w:hAnsi="Arial" w:cs="Arial"/>
          <w:sz w:val="20"/>
          <w:szCs w:val="20"/>
        </w:rPr>
        <w:t>astniški delež</w:t>
      </w:r>
      <w:r>
        <w:rPr>
          <w:rFonts w:ascii="Arial" w:hAnsi="Arial" w:cs="Arial"/>
          <w:sz w:val="20"/>
          <w:szCs w:val="20"/>
        </w:rPr>
        <w:t xml:space="preserve"> </w:t>
      </w:r>
      <w:r w:rsidRPr="00B24994">
        <w:rPr>
          <w:rFonts w:ascii="Arial" w:hAnsi="Arial" w:cs="Arial"/>
          <w:sz w:val="20"/>
          <w:szCs w:val="20"/>
        </w:rPr>
        <w:t>v posesti skupine v subjektu, ki na datum distribucije ali odsvojitve prinaša</w:t>
      </w:r>
      <w:r>
        <w:rPr>
          <w:rFonts w:ascii="Arial" w:hAnsi="Arial" w:cs="Arial"/>
          <w:sz w:val="20"/>
          <w:szCs w:val="20"/>
        </w:rPr>
        <w:t xml:space="preserve"> </w:t>
      </w:r>
      <w:r w:rsidRPr="00B24994">
        <w:rPr>
          <w:rFonts w:ascii="Arial" w:hAnsi="Arial" w:cs="Arial"/>
          <w:sz w:val="20"/>
          <w:szCs w:val="20"/>
        </w:rPr>
        <w:t>pravice do manj kot 10 % dobička, kapitala ali rezerv ali glasovalnih pravic v tem</w:t>
      </w:r>
      <w:r>
        <w:rPr>
          <w:rFonts w:ascii="Arial" w:hAnsi="Arial" w:cs="Arial"/>
          <w:sz w:val="20"/>
          <w:szCs w:val="20"/>
        </w:rPr>
        <w:t xml:space="preserve"> </w:t>
      </w:r>
      <w:r w:rsidRPr="00B24994">
        <w:rPr>
          <w:rFonts w:ascii="Arial" w:hAnsi="Arial" w:cs="Arial"/>
          <w:sz w:val="20"/>
          <w:szCs w:val="20"/>
        </w:rPr>
        <w:t>subjektu</w:t>
      </w:r>
      <w:r>
        <w:rPr>
          <w:rFonts w:ascii="Arial" w:hAnsi="Arial" w:cs="Arial"/>
          <w:sz w:val="20"/>
          <w:szCs w:val="20"/>
        </w:rPr>
        <w:t>.</w:t>
      </w:r>
    </w:p>
    <w:p w14:paraId="52D37682" w14:textId="77777777" w:rsidR="00476367" w:rsidRPr="00110364" w:rsidRDefault="00476367" w:rsidP="00725DC7">
      <w:pPr>
        <w:pStyle w:val="FURSnaslov2"/>
        <w:jc w:val="both"/>
        <w:rPr>
          <w:sz w:val="20"/>
          <w:szCs w:val="20"/>
          <w:lang w:val="sl-SI"/>
        </w:rPr>
      </w:pPr>
      <w:bookmarkStart w:id="43" w:name="_Toc148360001"/>
      <w:bookmarkStart w:id="44" w:name="_Toc171597491"/>
      <w:bookmarkStart w:id="45" w:name="_Toc157601299"/>
      <w:r w:rsidRPr="00110364">
        <w:rPr>
          <w:sz w:val="20"/>
          <w:szCs w:val="20"/>
          <w:lang w:val="sl-SI"/>
        </w:rPr>
        <w:t xml:space="preserve">a. dobički in izgube iz sprememb poštene vrednosti lastniškega deleža (razen za </w:t>
      </w:r>
      <w:proofErr w:type="spellStart"/>
      <w:r w:rsidRPr="00110364">
        <w:rPr>
          <w:sz w:val="20"/>
          <w:szCs w:val="20"/>
          <w:lang w:val="sl-SI"/>
        </w:rPr>
        <w:t>portfeljsko</w:t>
      </w:r>
      <w:proofErr w:type="spellEnd"/>
      <w:r w:rsidRPr="00110364">
        <w:rPr>
          <w:sz w:val="20"/>
          <w:szCs w:val="20"/>
          <w:lang w:val="sl-SI"/>
        </w:rPr>
        <w:t xml:space="preserve"> delniško udeležbo);</w:t>
      </w:r>
      <w:bookmarkEnd w:id="43"/>
      <w:bookmarkEnd w:id="44"/>
      <w:r w:rsidRPr="00110364">
        <w:rPr>
          <w:sz w:val="20"/>
          <w:szCs w:val="20"/>
          <w:lang w:val="sl-SI"/>
        </w:rPr>
        <w:t xml:space="preserve"> </w:t>
      </w:r>
      <w:bookmarkEnd w:id="45"/>
    </w:p>
    <w:p w14:paraId="15764042" w14:textId="77777777" w:rsidR="00476367" w:rsidRPr="008F3623" w:rsidRDefault="00476367" w:rsidP="00D94EC0">
      <w:pPr>
        <w:jc w:val="both"/>
        <w:rPr>
          <w:rFonts w:ascii="Arial" w:hAnsi="Arial" w:cs="Arial"/>
          <w:sz w:val="20"/>
          <w:szCs w:val="20"/>
        </w:rPr>
      </w:pPr>
      <w:r w:rsidRPr="008F3623">
        <w:rPr>
          <w:rFonts w:ascii="Arial" w:hAnsi="Arial" w:cs="Arial"/>
          <w:sz w:val="20"/>
          <w:szCs w:val="20"/>
        </w:rPr>
        <w:t>Izključeni dobički iz</w:t>
      </w:r>
      <w:r>
        <w:rPr>
          <w:rFonts w:ascii="Arial" w:hAnsi="Arial" w:cs="Arial"/>
          <w:sz w:val="20"/>
          <w:szCs w:val="20"/>
        </w:rPr>
        <w:t xml:space="preserve"> sprememb</w:t>
      </w:r>
      <w:r w:rsidRPr="008F3623">
        <w:rPr>
          <w:rFonts w:ascii="Arial" w:hAnsi="Arial" w:cs="Arial"/>
          <w:sz w:val="20"/>
          <w:szCs w:val="20"/>
        </w:rPr>
        <w:t xml:space="preserve"> poštene vrednosti zahtevajo negativno prilagoditev, izključene izgube iz poštene vrednosti pa zahtevajo pozitivno prilagoditev dohodka ali izgube po finančnem računovodstvu. Dobiček ali izgub</w:t>
      </w:r>
      <w:r w:rsidR="00CA067D">
        <w:rPr>
          <w:rFonts w:ascii="Arial" w:hAnsi="Arial" w:cs="Arial"/>
          <w:sz w:val="20"/>
          <w:szCs w:val="20"/>
        </w:rPr>
        <w:t>o</w:t>
      </w:r>
      <w:r w:rsidRPr="008F3623">
        <w:rPr>
          <w:rFonts w:ascii="Arial" w:hAnsi="Arial" w:cs="Arial"/>
          <w:sz w:val="20"/>
          <w:szCs w:val="20"/>
        </w:rPr>
        <w:t xml:space="preserve"> iz poštene vrednosti za fiskalno leto pa je potrebno prilagoditi, da odraža vse distribucije na tem lastniškem deležu, ki so bile izključene iz izračuna </w:t>
      </w:r>
      <w:r>
        <w:rPr>
          <w:rFonts w:ascii="Arial" w:hAnsi="Arial" w:cs="Arial"/>
          <w:sz w:val="20"/>
          <w:szCs w:val="20"/>
        </w:rPr>
        <w:t xml:space="preserve">kvalificiranega </w:t>
      </w:r>
      <w:r w:rsidRPr="008F3623">
        <w:rPr>
          <w:rFonts w:ascii="Arial" w:hAnsi="Arial" w:cs="Arial"/>
          <w:sz w:val="20"/>
          <w:szCs w:val="20"/>
        </w:rPr>
        <w:t>dohodka ali izgube skladno</w:t>
      </w:r>
      <w:r w:rsidR="00B24994">
        <w:rPr>
          <w:rFonts w:ascii="Arial" w:hAnsi="Arial" w:cs="Arial"/>
          <w:sz w:val="20"/>
          <w:szCs w:val="20"/>
        </w:rPr>
        <w:t xml:space="preserve"> z 2</w:t>
      </w:r>
      <w:r w:rsidR="00B24994" w:rsidRPr="00B24994">
        <w:rPr>
          <w:rFonts w:ascii="Arial" w:hAnsi="Arial" w:cs="Arial"/>
          <w:sz w:val="20"/>
          <w:szCs w:val="20"/>
        </w:rPr>
        <w:t>. točka prvega odstavka 20. člena ZMD</w:t>
      </w:r>
      <w:r w:rsidRPr="008F3623">
        <w:rPr>
          <w:rFonts w:ascii="Arial" w:hAnsi="Arial" w:cs="Arial"/>
          <w:sz w:val="20"/>
          <w:szCs w:val="20"/>
        </w:rPr>
        <w:t xml:space="preserve"> </w:t>
      </w:r>
      <w:r w:rsidR="00B24994">
        <w:rPr>
          <w:rFonts w:ascii="Arial" w:hAnsi="Arial" w:cs="Arial"/>
          <w:sz w:val="20"/>
          <w:szCs w:val="20"/>
        </w:rPr>
        <w:t>(</w:t>
      </w:r>
      <w:r w:rsidRPr="008F3623">
        <w:rPr>
          <w:rFonts w:ascii="Arial" w:hAnsi="Arial" w:cs="Arial"/>
          <w:sz w:val="20"/>
          <w:szCs w:val="20"/>
        </w:rPr>
        <w:t>člen 3.2.1(b)</w:t>
      </w:r>
      <w:r w:rsidR="00B24994">
        <w:rPr>
          <w:rFonts w:ascii="Arial" w:hAnsi="Arial" w:cs="Arial"/>
          <w:sz w:val="20"/>
          <w:szCs w:val="20"/>
        </w:rPr>
        <w:t xml:space="preserve"> vzorčnih pravil)</w:t>
      </w:r>
      <w:r>
        <w:rPr>
          <w:rFonts w:ascii="Arial" w:hAnsi="Arial" w:cs="Arial"/>
          <w:sz w:val="20"/>
          <w:szCs w:val="20"/>
        </w:rPr>
        <w:t xml:space="preserve"> (izključene dividende)</w:t>
      </w:r>
      <w:r w:rsidRPr="008F3623">
        <w:rPr>
          <w:rFonts w:ascii="Arial" w:hAnsi="Arial" w:cs="Arial"/>
          <w:sz w:val="20"/>
          <w:szCs w:val="20"/>
        </w:rPr>
        <w:t>. V kolikor so takšni dobički in izgube iz poštene vrednosti zabeleženi v</w:t>
      </w:r>
      <w:r w:rsidR="00B86E46">
        <w:rPr>
          <w:rFonts w:ascii="Arial" w:hAnsi="Arial" w:cs="Arial"/>
          <w:sz w:val="20"/>
          <w:szCs w:val="20"/>
        </w:rPr>
        <w:t xml:space="preserve"> drugem vseobsegajočem donosu (</w:t>
      </w:r>
      <w:proofErr w:type="spellStart"/>
      <w:r w:rsidR="00B86E46">
        <w:rPr>
          <w:rFonts w:ascii="Arial" w:hAnsi="Arial" w:cs="Arial"/>
          <w:sz w:val="20"/>
          <w:szCs w:val="20"/>
        </w:rPr>
        <w:t>other</w:t>
      </w:r>
      <w:proofErr w:type="spellEnd"/>
      <w:r w:rsidR="00B86E46">
        <w:rPr>
          <w:rFonts w:ascii="Arial" w:hAnsi="Arial" w:cs="Arial"/>
          <w:sz w:val="20"/>
          <w:szCs w:val="20"/>
        </w:rPr>
        <w:t xml:space="preserve"> </w:t>
      </w:r>
      <w:proofErr w:type="spellStart"/>
      <w:r w:rsidR="00B86E46">
        <w:rPr>
          <w:rFonts w:ascii="Arial" w:hAnsi="Arial" w:cs="Arial"/>
          <w:sz w:val="20"/>
          <w:szCs w:val="20"/>
        </w:rPr>
        <w:t>comprehensive</w:t>
      </w:r>
      <w:proofErr w:type="spellEnd"/>
      <w:r w:rsidR="00B86E46">
        <w:rPr>
          <w:rFonts w:ascii="Arial" w:hAnsi="Arial" w:cs="Arial"/>
          <w:sz w:val="20"/>
          <w:szCs w:val="20"/>
        </w:rPr>
        <w:t xml:space="preserve"> </w:t>
      </w:r>
      <w:proofErr w:type="spellStart"/>
      <w:r w:rsidR="00B86E46">
        <w:rPr>
          <w:rFonts w:ascii="Arial" w:hAnsi="Arial" w:cs="Arial"/>
          <w:sz w:val="20"/>
          <w:szCs w:val="20"/>
        </w:rPr>
        <w:t>income</w:t>
      </w:r>
      <w:proofErr w:type="spellEnd"/>
      <w:r w:rsidR="00B86E46">
        <w:rPr>
          <w:rFonts w:ascii="Arial" w:hAnsi="Arial" w:cs="Arial"/>
          <w:sz w:val="20"/>
          <w:szCs w:val="20"/>
        </w:rPr>
        <w:t xml:space="preserve"> – </w:t>
      </w:r>
      <w:r w:rsidRPr="008F3623">
        <w:rPr>
          <w:rFonts w:ascii="Arial" w:hAnsi="Arial" w:cs="Arial"/>
          <w:sz w:val="20"/>
          <w:szCs w:val="20"/>
        </w:rPr>
        <w:t>OCI</w:t>
      </w:r>
      <w:r w:rsidR="00B86E46">
        <w:rPr>
          <w:rFonts w:ascii="Arial" w:hAnsi="Arial" w:cs="Arial"/>
          <w:sz w:val="20"/>
          <w:szCs w:val="20"/>
        </w:rPr>
        <w:t>)</w:t>
      </w:r>
      <w:r w:rsidRPr="008F3623">
        <w:rPr>
          <w:rFonts w:ascii="Arial" w:hAnsi="Arial" w:cs="Arial"/>
          <w:sz w:val="20"/>
          <w:szCs w:val="20"/>
        </w:rPr>
        <w:t xml:space="preserve"> ali lastniškem kapitalu namesto v izkazu dobička in izgube, so morda že bili izključeni iz</w:t>
      </w:r>
      <w:r>
        <w:rPr>
          <w:rFonts w:ascii="Arial" w:hAnsi="Arial" w:cs="Arial"/>
          <w:sz w:val="20"/>
          <w:szCs w:val="20"/>
        </w:rPr>
        <w:t xml:space="preserve"> kvalificiranega</w:t>
      </w:r>
      <w:r w:rsidRPr="008F3623">
        <w:rPr>
          <w:rFonts w:ascii="Arial" w:hAnsi="Arial" w:cs="Arial"/>
          <w:sz w:val="20"/>
          <w:szCs w:val="20"/>
        </w:rPr>
        <w:t xml:space="preserve"> dohodka ali izgube in prilagoditev</w:t>
      </w:r>
      <w:r w:rsidR="00125135">
        <w:rPr>
          <w:rFonts w:ascii="Arial" w:hAnsi="Arial" w:cs="Arial"/>
          <w:sz w:val="20"/>
          <w:szCs w:val="20"/>
        </w:rPr>
        <w:t xml:space="preserve"> ni potrebna</w:t>
      </w:r>
      <w:r>
        <w:rPr>
          <w:rFonts w:ascii="Arial" w:hAnsi="Arial" w:cs="Arial"/>
          <w:sz w:val="20"/>
          <w:szCs w:val="20"/>
        </w:rPr>
        <w:t>.</w:t>
      </w:r>
    </w:p>
    <w:p w14:paraId="748BCE15" w14:textId="77777777" w:rsidR="00476367" w:rsidRPr="00110364" w:rsidRDefault="00476367" w:rsidP="00725DC7">
      <w:pPr>
        <w:pStyle w:val="FURSnaslov2"/>
        <w:jc w:val="both"/>
        <w:rPr>
          <w:sz w:val="20"/>
          <w:szCs w:val="20"/>
          <w:lang w:val="sl-SI"/>
        </w:rPr>
      </w:pPr>
      <w:bookmarkStart w:id="46" w:name="_Toc148360002"/>
      <w:bookmarkStart w:id="47" w:name="_Toc157601300"/>
      <w:bookmarkStart w:id="48" w:name="_Toc171597492"/>
      <w:r w:rsidRPr="00110364">
        <w:rPr>
          <w:sz w:val="20"/>
          <w:szCs w:val="20"/>
          <w:lang w:val="sl-SI"/>
        </w:rPr>
        <w:t>b. dobiček ali izguba v zvezi z lastniškim deležem, ki je vključen v dohodek ali izgubo po finančnem računovodstvu po metodi kapitalske udeležbe;</w:t>
      </w:r>
      <w:bookmarkEnd w:id="46"/>
      <w:bookmarkEnd w:id="47"/>
      <w:bookmarkEnd w:id="48"/>
    </w:p>
    <w:p w14:paraId="326DFEFB" w14:textId="265D7E20" w:rsidR="00476367" w:rsidRDefault="00476367" w:rsidP="00476367">
      <w:pPr>
        <w:jc w:val="both"/>
        <w:rPr>
          <w:rFonts w:ascii="Arial" w:hAnsi="Arial" w:cs="Arial"/>
          <w:sz w:val="20"/>
          <w:szCs w:val="20"/>
        </w:rPr>
      </w:pPr>
      <w:r w:rsidRPr="006F6E64">
        <w:rPr>
          <w:rFonts w:ascii="Arial" w:hAnsi="Arial" w:cs="Arial"/>
          <w:sz w:val="20"/>
          <w:szCs w:val="20"/>
        </w:rPr>
        <w:t xml:space="preserve">Druga vrsta izvzetega dobička ali izgube je povezana z </w:t>
      </w:r>
      <w:r>
        <w:rPr>
          <w:rFonts w:ascii="Arial" w:hAnsi="Arial" w:cs="Arial"/>
          <w:sz w:val="20"/>
          <w:szCs w:val="20"/>
        </w:rPr>
        <w:t>dobičkom</w:t>
      </w:r>
      <w:r w:rsidRPr="006F6E64">
        <w:rPr>
          <w:rFonts w:ascii="Arial" w:hAnsi="Arial" w:cs="Arial"/>
          <w:sz w:val="20"/>
          <w:szCs w:val="20"/>
        </w:rPr>
        <w:t xml:space="preserve"> ali izgubo, ki izhaja iz lastniškega deleža, ki se obravnava po metodi </w:t>
      </w:r>
      <w:r>
        <w:rPr>
          <w:rFonts w:ascii="Arial" w:hAnsi="Arial" w:cs="Arial"/>
          <w:sz w:val="20"/>
          <w:szCs w:val="20"/>
        </w:rPr>
        <w:t>kapitalske udeležbe (kapitalski metodi)</w:t>
      </w:r>
      <w:r w:rsidRPr="006F6E64">
        <w:rPr>
          <w:rFonts w:ascii="Arial" w:hAnsi="Arial" w:cs="Arial"/>
          <w:sz w:val="20"/>
          <w:szCs w:val="20"/>
        </w:rPr>
        <w:t>. Računovodsk</w:t>
      </w:r>
      <w:r>
        <w:rPr>
          <w:rFonts w:ascii="Arial" w:hAnsi="Arial" w:cs="Arial"/>
          <w:sz w:val="20"/>
          <w:szCs w:val="20"/>
        </w:rPr>
        <w:t xml:space="preserve">i </w:t>
      </w:r>
      <w:r w:rsidRPr="006F6E64">
        <w:rPr>
          <w:rFonts w:ascii="Arial" w:hAnsi="Arial" w:cs="Arial"/>
          <w:sz w:val="20"/>
          <w:szCs w:val="20"/>
        </w:rPr>
        <w:t>standard</w:t>
      </w:r>
      <w:r>
        <w:rPr>
          <w:rFonts w:ascii="Arial" w:hAnsi="Arial" w:cs="Arial"/>
          <w:sz w:val="20"/>
          <w:szCs w:val="20"/>
        </w:rPr>
        <w:t>i</w:t>
      </w:r>
      <w:r w:rsidRPr="006F6E64">
        <w:rPr>
          <w:rFonts w:ascii="Arial" w:hAnsi="Arial" w:cs="Arial"/>
          <w:sz w:val="20"/>
          <w:szCs w:val="20"/>
        </w:rPr>
        <w:t xml:space="preserve"> običajno zahtevajo </w:t>
      </w:r>
      <w:proofErr w:type="spellStart"/>
      <w:r w:rsidRPr="006F6E64">
        <w:rPr>
          <w:rFonts w:ascii="Arial" w:hAnsi="Arial" w:cs="Arial"/>
          <w:sz w:val="20"/>
          <w:szCs w:val="20"/>
        </w:rPr>
        <w:t>računovodenje</w:t>
      </w:r>
      <w:proofErr w:type="spellEnd"/>
      <w:r w:rsidRPr="006F6E64">
        <w:rPr>
          <w:rFonts w:ascii="Arial" w:hAnsi="Arial" w:cs="Arial"/>
          <w:sz w:val="20"/>
          <w:szCs w:val="20"/>
        </w:rPr>
        <w:t xml:space="preserve"> po </w:t>
      </w:r>
      <w:r>
        <w:rPr>
          <w:rFonts w:ascii="Arial" w:hAnsi="Arial" w:cs="Arial"/>
          <w:sz w:val="20"/>
          <w:szCs w:val="20"/>
        </w:rPr>
        <w:t>metodi kapitalske udeležbe</w:t>
      </w:r>
      <w:r w:rsidRPr="006F6E64">
        <w:rPr>
          <w:rFonts w:ascii="Arial" w:hAnsi="Arial" w:cs="Arial"/>
          <w:sz w:val="20"/>
          <w:szCs w:val="20"/>
        </w:rPr>
        <w:t xml:space="preserve">, kadar </w:t>
      </w:r>
      <w:r>
        <w:rPr>
          <w:rFonts w:ascii="Arial" w:hAnsi="Arial" w:cs="Arial"/>
          <w:sz w:val="20"/>
          <w:szCs w:val="20"/>
        </w:rPr>
        <w:t xml:space="preserve">ima </w:t>
      </w:r>
      <w:r w:rsidRPr="006F6E64">
        <w:rPr>
          <w:rFonts w:ascii="Arial" w:hAnsi="Arial" w:cs="Arial"/>
          <w:sz w:val="20"/>
          <w:szCs w:val="20"/>
        </w:rPr>
        <w:t>MNE skupina pomemben, a ne nadzor</w:t>
      </w:r>
      <w:r>
        <w:rPr>
          <w:rFonts w:ascii="Arial" w:hAnsi="Arial" w:cs="Arial"/>
          <w:sz w:val="20"/>
          <w:szCs w:val="20"/>
        </w:rPr>
        <w:t>ujoč</w:t>
      </w:r>
      <w:r w:rsidRPr="006F6E64">
        <w:rPr>
          <w:rFonts w:ascii="Arial" w:hAnsi="Arial" w:cs="Arial"/>
          <w:sz w:val="20"/>
          <w:szCs w:val="20"/>
        </w:rPr>
        <w:t xml:space="preserve"> interes v subjektu, običajno med 20% in 50% lastnišk</w:t>
      </w:r>
      <w:r>
        <w:rPr>
          <w:rFonts w:ascii="Arial" w:hAnsi="Arial" w:cs="Arial"/>
          <w:sz w:val="20"/>
          <w:szCs w:val="20"/>
        </w:rPr>
        <w:t>i</w:t>
      </w:r>
      <w:r w:rsidRPr="006F6E64">
        <w:rPr>
          <w:rFonts w:ascii="Arial" w:hAnsi="Arial" w:cs="Arial"/>
          <w:sz w:val="20"/>
          <w:szCs w:val="20"/>
        </w:rPr>
        <w:t xml:space="preserve"> delež v subjektu. Ti subjekti so skupn</w:t>
      </w:r>
      <w:r>
        <w:rPr>
          <w:rFonts w:ascii="Arial" w:hAnsi="Arial" w:cs="Arial"/>
          <w:sz w:val="20"/>
          <w:szCs w:val="20"/>
        </w:rPr>
        <w:t xml:space="preserve">i </w:t>
      </w:r>
      <w:proofErr w:type="spellStart"/>
      <w:r w:rsidR="00125135">
        <w:rPr>
          <w:rFonts w:ascii="Arial" w:hAnsi="Arial" w:cs="Arial"/>
          <w:sz w:val="20"/>
          <w:szCs w:val="20"/>
        </w:rPr>
        <w:t>podvigi</w:t>
      </w:r>
      <w:r w:rsidRPr="006F6E64">
        <w:rPr>
          <w:rFonts w:ascii="Arial" w:hAnsi="Arial" w:cs="Arial"/>
          <w:sz w:val="20"/>
          <w:szCs w:val="20"/>
        </w:rPr>
        <w:t>ali</w:t>
      </w:r>
      <w:proofErr w:type="spellEnd"/>
      <w:r w:rsidRPr="006F6E64">
        <w:rPr>
          <w:rFonts w:ascii="Arial" w:hAnsi="Arial" w:cs="Arial"/>
          <w:sz w:val="20"/>
          <w:szCs w:val="20"/>
        </w:rPr>
        <w:t xml:space="preserve"> </w:t>
      </w:r>
      <w:r>
        <w:rPr>
          <w:rFonts w:ascii="Arial" w:hAnsi="Arial" w:cs="Arial"/>
          <w:sz w:val="20"/>
          <w:szCs w:val="20"/>
        </w:rPr>
        <w:t>pridružene organizacije</w:t>
      </w:r>
      <w:r w:rsidRPr="006F6E64">
        <w:rPr>
          <w:rFonts w:ascii="Arial" w:hAnsi="Arial" w:cs="Arial"/>
          <w:sz w:val="20"/>
          <w:szCs w:val="20"/>
        </w:rPr>
        <w:t xml:space="preserve"> po računovodskih standardih. Kot je pojasnjeno v komentarju k poglavju 1, subjekti, ki so skupn</w:t>
      </w:r>
      <w:r>
        <w:rPr>
          <w:rFonts w:ascii="Arial" w:hAnsi="Arial" w:cs="Arial"/>
          <w:sz w:val="20"/>
          <w:szCs w:val="20"/>
        </w:rPr>
        <w:t>i pod</w:t>
      </w:r>
      <w:r w:rsidR="004A033E">
        <w:rPr>
          <w:rFonts w:ascii="Arial" w:hAnsi="Arial" w:cs="Arial"/>
          <w:sz w:val="20"/>
          <w:szCs w:val="20"/>
        </w:rPr>
        <w:t>vigi</w:t>
      </w:r>
      <w:r w:rsidRPr="006F6E64">
        <w:rPr>
          <w:rFonts w:ascii="Arial" w:hAnsi="Arial" w:cs="Arial"/>
          <w:sz w:val="20"/>
          <w:szCs w:val="20"/>
        </w:rPr>
        <w:t xml:space="preserve"> in </w:t>
      </w:r>
      <w:r>
        <w:rPr>
          <w:rFonts w:ascii="Arial" w:hAnsi="Arial" w:cs="Arial"/>
          <w:sz w:val="20"/>
          <w:szCs w:val="20"/>
        </w:rPr>
        <w:t>pridružene organizacije</w:t>
      </w:r>
      <w:r w:rsidRPr="006F6E64">
        <w:rPr>
          <w:rFonts w:ascii="Arial" w:hAnsi="Arial" w:cs="Arial"/>
          <w:sz w:val="20"/>
          <w:szCs w:val="20"/>
        </w:rPr>
        <w:t xml:space="preserve"> v računovodskih standardih, niso </w:t>
      </w:r>
      <w:r>
        <w:rPr>
          <w:rFonts w:ascii="Arial" w:hAnsi="Arial" w:cs="Arial"/>
          <w:sz w:val="20"/>
          <w:szCs w:val="20"/>
        </w:rPr>
        <w:t>subjekti v sestavi</w:t>
      </w:r>
      <w:r w:rsidRPr="006F6E64">
        <w:rPr>
          <w:rFonts w:ascii="Arial" w:hAnsi="Arial" w:cs="Arial"/>
          <w:sz w:val="20"/>
          <w:szCs w:val="20"/>
        </w:rPr>
        <w:t xml:space="preserve"> v skladu z opredelitvijo </w:t>
      </w:r>
      <w:r>
        <w:rPr>
          <w:rFonts w:ascii="Arial" w:hAnsi="Arial" w:cs="Arial"/>
          <w:sz w:val="20"/>
          <w:szCs w:val="20"/>
        </w:rPr>
        <w:t>subjektov v sestavi,</w:t>
      </w:r>
      <w:r w:rsidRPr="006F6E64">
        <w:rPr>
          <w:rFonts w:ascii="Arial" w:hAnsi="Arial" w:cs="Arial"/>
          <w:sz w:val="20"/>
          <w:szCs w:val="20"/>
        </w:rPr>
        <w:t xml:space="preserve"> ker jih MNE skupina ne nadzira</w:t>
      </w:r>
      <w:r>
        <w:rPr>
          <w:rFonts w:ascii="Arial" w:hAnsi="Arial" w:cs="Arial"/>
          <w:sz w:val="20"/>
          <w:szCs w:val="20"/>
        </w:rPr>
        <w:t xml:space="preserve"> (in jih posledično tudi ne konsolidira)</w:t>
      </w:r>
      <w:r w:rsidRPr="006F6E64">
        <w:rPr>
          <w:rFonts w:ascii="Arial" w:hAnsi="Arial" w:cs="Arial"/>
          <w:sz w:val="20"/>
          <w:szCs w:val="20"/>
        </w:rPr>
        <w:t xml:space="preserve">. </w:t>
      </w:r>
    </w:p>
    <w:p w14:paraId="40DBA6B2" w14:textId="77777777" w:rsidR="00476367" w:rsidRPr="008F3623" w:rsidRDefault="00476367" w:rsidP="00476367">
      <w:pPr>
        <w:jc w:val="both"/>
        <w:rPr>
          <w:rFonts w:ascii="Arial" w:hAnsi="Arial" w:cs="Arial"/>
          <w:sz w:val="20"/>
          <w:szCs w:val="20"/>
        </w:rPr>
      </w:pPr>
      <w:r w:rsidRPr="006F6E64">
        <w:rPr>
          <w:rFonts w:ascii="Arial" w:hAnsi="Arial" w:cs="Arial"/>
          <w:sz w:val="20"/>
          <w:szCs w:val="20"/>
        </w:rPr>
        <w:t xml:space="preserve">Prilagoditev, ki je potrebna v zvezi z lastniškimi deleži, obravnavanimi po metodi </w:t>
      </w:r>
      <w:r>
        <w:rPr>
          <w:rFonts w:ascii="Arial" w:hAnsi="Arial" w:cs="Arial"/>
          <w:sz w:val="20"/>
          <w:szCs w:val="20"/>
        </w:rPr>
        <w:t>kapitalske udeležbe</w:t>
      </w:r>
      <w:r w:rsidRPr="006F6E64">
        <w:rPr>
          <w:rFonts w:ascii="Arial" w:hAnsi="Arial" w:cs="Arial"/>
          <w:sz w:val="20"/>
          <w:szCs w:val="20"/>
        </w:rPr>
        <w:t>, je lahko pozitivna ali negativna, odvisno od tega, ali je subjekt poročal čist</w:t>
      </w:r>
      <w:r>
        <w:rPr>
          <w:rFonts w:ascii="Arial" w:hAnsi="Arial" w:cs="Arial"/>
          <w:sz w:val="20"/>
          <w:szCs w:val="20"/>
        </w:rPr>
        <w:t>i</w:t>
      </w:r>
      <w:r w:rsidRPr="006F6E64">
        <w:rPr>
          <w:rFonts w:ascii="Arial" w:hAnsi="Arial" w:cs="Arial"/>
          <w:sz w:val="20"/>
          <w:szCs w:val="20"/>
        </w:rPr>
        <w:t xml:space="preserve"> dobič</w:t>
      </w:r>
      <w:r>
        <w:rPr>
          <w:rFonts w:ascii="Arial" w:hAnsi="Arial" w:cs="Arial"/>
          <w:sz w:val="20"/>
          <w:szCs w:val="20"/>
        </w:rPr>
        <w:t>e</w:t>
      </w:r>
      <w:r w:rsidRPr="006F6E64">
        <w:rPr>
          <w:rFonts w:ascii="Arial" w:hAnsi="Arial" w:cs="Arial"/>
          <w:sz w:val="20"/>
          <w:szCs w:val="20"/>
        </w:rPr>
        <w:t>k</w:t>
      </w:r>
      <w:r>
        <w:rPr>
          <w:rFonts w:ascii="Arial" w:hAnsi="Arial" w:cs="Arial"/>
          <w:sz w:val="20"/>
          <w:szCs w:val="20"/>
        </w:rPr>
        <w:t xml:space="preserve"> </w:t>
      </w:r>
      <w:r w:rsidRPr="006F6E64">
        <w:rPr>
          <w:rFonts w:ascii="Arial" w:hAnsi="Arial" w:cs="Arial"/>
          <w:sz w:val="20"/>
          <w:szCs w:val="20"/>
        </w:rPr>
        <w:t>ali čist</w:t>
      </w:r>
      <w:r>
        <w:rPr>
          <w:rFonts w:ascii="Arial" w:hAnsi="Arial" w:cs="Arial"/>
          <w:sz w:val="20"/>
          <w:szCs w:val="20"/>
        </w:rPr>
        <w:t>o</w:t>
      </w:r>
      <w:r w:rsidRPr="006F6E64">
        <w:rPr>
          <w:rFonts w:ascii="Arial" w:hAnsi="Arial" w:cs="Arial"/>
          <w:sz w:val="20"/>
          <w:szCs w:val="20"/>
        </w:rPr>
        <w:t xml:space="preserve"> izgub</w:t>
      </w:r>
      <w:r>
        <w:rPr>
          <w:rFonts w:ascii="Arial" w:hAnsi="Arial" w:cs="Arial"/>
          <w:sz w:val="20"/>
          <w:szCs w:val="20"/>
        </w:rPr>
        <w:t>o</w:t>
      </w:r>
      <w:r w:rsidRPr="006F6E64">
        <w:rPr>
          <w:rFonts w:ascii="Arial" w:hAnsi="Arial" w:cs="Arial"/>
          <w:sz w:val="20"/>
          <w:szCs w:val="20"/>
        </w:rPr>
        <w:t xml:space="preserve">. Dobiček po metodi </w:t>
      </w:r>
      <w:r>
        <w:rPr>
          <w:rFonts w:ascii="Arial" w:hAnsi="Arial" w:cs="Arial"/>
          <w:sz w:val="20"/>
          <w:szCs w:val="20"/>
        </w:rPr>
        <w:t>kapitalske udeležbe</w:t>
      </w:r>
      <w:r w:rsidRPr="006F6E64">
        <w:rPr>
          <w:rFonts w:ascii="Arial" w:hAnsi="Arial" w:cs="Arial"/>
          <w:sz w:val="20"/>
          <w:szCs w:val="20"/>
        </w:rPr>
        <w:t xml:space="preserve"> </w:t>
      </w:r>
      <w:r>
        <w:rPr>
          <w:rFonts w:ascii="Arial" w:hAnsi="Arial" w:cs="Arial"/>
          <w:sz w:val="20"/>
          <w:szCs w:val="20"/>
        </w:rPr>
        <w:t>pomeni, da je treba opraviti</w:t>
      </w:r>
      <w:r w:rsidRPr="006F6E64">
        <w:rPr>
          <w:rFonts w:ascii="Arial" w:hAnsi="Arial" w:cs="Arial"/>
          <w:sz w:val="20"/>
          <w:szCs w:val="20"/>
        </w:rPr>
        <w:t xml:space="preserve"> negativn</w:t>
      </w:r>
      <w:r>
        <w:rPr>
          <w:rFonts w:ascii="Arial" w:hAnsi="Arial" w:cs="Arial"/>
          <w:sz w:val="20"/>
          <w:szCs w:val="20"/>
        </w:rPr>
        <w:t>o</w:t>
      </w:r>
      <w:r w:rsidRPr="006F6E64">
        <w:rPr>
          <w:rFonts w:ascii="Arial" w:hAnsi="Arial" w:cs="Arial"/>
          <w:sz w:val="20"/>
          <w:szCs w:val="20"/>
        </w:rPr>
        <w:t xml:space="preserve"> prilagoditev k finančnemu računovodskemu čistemu dobičku ali izgubi. Izguba po metodi </w:t>
      </w:r>
      <w:r>
        <w:rPr>
          <w:rFonts w:ascii="Arial" w:hAnsi="Arial" w:cs="Arial"/>
          <w:sz w:val="20"/>
          <w:szCs w:val="20"/>
        </w:rPr>
        <w:t>kapitalske udeležbe pomeni, da je treba opraviti</w:t>
      </w:r>
      <w:r w:rsidRPr="006F6E64">
        <w:rPr>
          <w:rFonts w:ascii="Arial" w:hAnsi="Arial" w:cs="Arial"/>
          <w:sz w:val="20"/>
          <w:szCs w:val="20"/>
        </w:rPr>
        <w:t xml:space="preserve"> pozitivn</w:t>
      </w:r>
      <w:r>
        <w:rPr>
          <w:rFonts w:ascii="Arial" w:hAnsi="Arial" w:cs="Arial"/>
          <w:sz w:val="20"/>
          <w:szCs w:val="20"/>
        </w:rPr>
        <w:t>o</w:t>
      </w:r>
      <w:r w:rsidRPr="006F6E64">
        <w:rPr>
          <w:rFonts w:ascii="Arial" w:hAnsi="Arial" w:cs="Arial"/>
          <w:sz w:val="20"/>
          <w:szCs w:val="20"/>
        </w:rPr>
        <w:t xml:space="preserve"> prilagoditev k finančnemu računovodskemu čistemu dobičku ali izgubi.</w:t>
      </w:r>
    </w:p>
    <w:p w14:paraId="4596C764" w14:textId="77777777" w:rsidR="00476367" w:rsidRPr="00110364" w:rsidRDefault="00476367" w:rsidP="00476367">
      <w:pPr>
        <w:pStyle w:val="FURSnaslov2"/>
        <w:rPr>
          <w:sz w:val="20"/>
          <w:szCs w:val="20"/>
          <w:lang w:val="sl-SI"/>
        </w:rPr>
      </w:pPr>
      <w:bookmarkStart w:id="49" w:name="_Toc148360003"/>
      <w:bookmarkStart w:id="50" w:name="_Toc157601301"/>
      <w:bookmarkStart w:id="51" w:name="_Toc171597493"/>
      <w:r w:rsidRPr="00110364">
        <w:rPr>
          <w:sz w:val="20"/>
          <w:szCs w:val="20"/>
          <w:lang w:val="sl-SI"/>
        </w:rPr>
        <w:t xml:space="preserve">c. dobički in izgube od razpolaganja z lastniškim deležem, razen </w:t>
      </w:r>
      <w:proofErr w:type="spellStart"/>
      <w:r w:rsidRPr="00110364">
        <w:rPr>
          <w:sz w:val="20"/>
          <w:szCs w:val="20"/>
          <w:lang w:val="sl-SI"/>
        </w:rPr>
        <w:t>portfeljske</w:t>
      </w:r>
      <w:proofErr w:type="spellEnd"/>
      <w:r w:rsidRPr="00110364">
        <w:rPr>
          <w:sz w:val="20"/>
          <w:szCs w:val="20"/>
          <w:lang w:val="sl-SI"/>
        </w:rPr>
        <w:t xml:space="preserve"> delniške udeležbe</w:t>
      </w:r>
      <w:bookmarkEnd w:id="49"/>
      <w:bookmarkEnd w:id="50"/>
      <w:r w:rsidR="00725DC7">
        <w:rPr>
          <w:sz w:val="20"/>
          <w:szCs w:val="20"/>
          <w:lang w:val="sl-SI"/>
        </w:rPr>
        <w:t>;</w:t>
      </w:r>
      <w:bookmarkEnd w:id="51"/>
    </w:p>
    <w:p w14:paraId="446C212B" w14:textId="77777777" w:rsidR="00476367" w:rsidRDefault="00476367" w:rsidP="00476367">
      <w:pPr>
        <w:jc w:val="both"/>
        <w:rPr>
          <w:rFonts w:ascii="Arial" w:hAnsi="Arial" w:cs="Arial"/>
          <w:sz w:val="20"/>
          <w:szCs w:val="20"/>
        </w:rPr>
      </w:pPr>
      <w:r>
        <w:rPr>
          <w:rFonts w:ascii="Arial" w:hAnsi="Arial" w:cs="Arial"/>
          <w:sz w:val="20"/>
          <w:szCs w:val="20"/>
        </w:rPr>
        <w:t>Podobno kot pri obravnavi dividend je tukaj b</w:t>
      </w:r>
      <w:r w:rsidRPr="008F3623">
        <w:rPr>
          <w:rFonts w:ascii="Arial" w:hAnsi="Arial" w:cs="Arial"/>
          <w:sz w:val="20"/>
          <w:szCs w:val="20"/>
        </w:rPr>
        <w:t>istv</w:t>
      </w:r>
      <w:r>
        <w:rPr>
          <w:rFonts w:ascii="Arial" w:hAnsi="Arial" w:cs="Arial"/>
          <w:sz w:val="20"/>
          <w:szCs w:val="20"/>
        </w:rPr>
        <w:t>eno</w:t>
      </w:r>
      <w:r w:rsidRPr="008F3623">
        <w:rPr>
          <w:rFonts w:ascii="Arial" w:hAnsi="Arial" w:cs="Arial"/>
          <w:sz w:val="20"/>
          <w:szCs w:val="20"/>
        </w:rPr>
        <w:t xml:space="preserve"> ločevanje med </w:t>
      </w:r>
      <w:proofErr w:type="spellStart"/>
      <w:r w:rsidRPr="008F3623">
        <w:rPr>
          <w:rFonts w:ascii="Arial" w:hAnsi="Arial" w:cs="Arial"/>
          <w:sz w:val="20"/>
          <w:szCs w:val="20"/>
        </w:rPr>
        <w:t>portf</w:t>
      </w:r>
      <w:r>
        <w:rPr>
          <w:rFonts w:ascii="Arial" w:hAnsi="Arial" w:cs="Arial"/>
          <w:sz w:val="20"/>
          <w:szCs w:val="20"/>
        </w:rPr>
        <w:t>e</w:t>
      </w:r>
      <w:r w:rsidRPr="008F3623">
        <w:rPr>
          <w:rFonts w:ascii="Arial" w:hAnsi="Arial" w:cs="Arial"/>
          <w:sz w:val="20"/>
          <w:szCs w:val="20"/>
        </w:rPr>
        <w:t>ljskim</w:t>
      </w:r>
      <w:proofErr w:type="spellEnd"/>
      <w:r w:rsidRPr="008F3623">
        <w:rPr>
          <w:rFonts w:ascii="Arial" w:hAnsi="Arial" w:cs="Arial"/>
          <w:sz w:val="20"/>
          <w:szCs w:val="20"/>
        </w:rPr>
        <w:t xml:space="preserve"> in strateškim investiranjem. Npr. pri odprodaji deleža: Izključeni dobički ali izgube iz lastniškega deleža so dobički in izgube, ki izhajajo iz razpolaganja z lastniškim deležem v kateremkoli subjektu, pri čemer skupina skupno poseduje 10% ali več lastniških interesov ob času prenosa, tj. lastniški deleži, ki niso del </w:t>
      </w:r>
      <w:proofErr w:type="spellStart"/>
      <w:r w:rsidRPr="008F3623">
        <w:rPr>
          <w:rFonts w:ascii="Arial" w:hAnsi="Arial" w:cs="Arial"/>
          <w:sz w:val="20"/>
          <w:szCs w:val="20"/>
        </w:rPr>
        <w:t>portfeljskega</w:t>
      </w:r>
      <w:proofErr w:type="spellEnd"/>
      <w:r w:rsidRPr="008F3623">
        <w:rPr>
          <w:rFonts w:ascii="Arial" w:hAnsi="Arial" w:cs="Arial"/>
          <w:sz w:val="20"/>
          <w:szCs w:val="20"/>
        </w:rPr>
        <w:t xml:space="preserve"> lastniškega deleža. Ta kategorija vključuje dobitke in izgube iz prodaje lastniških deležev v subjektu v sestavi, skupnih pod</w:t>
      </w:r>
      <w:r w:rsidR="004A033E">
        <w:rPr>
          <w:rFonts w:ascii="Arial" w:hAnsi="Arial" w:cs="Arial"/>
          <w:sz w:val="20"/>
          <w:szCs w:val="20"/>
        </w:rPr>
        <w:t>vigih</w:t>
      </w:r>
      <w:r w:rsidRPr="008F3623">
        <w:rPr>
          <w:rFonts w:ascii="Arial" w:hAnsi="Arial" w:cs="Arial"/>
          <w:sz w:val="20"/>
          <w:szCs w:val="20"/>
        </w:rPr>
        <w:t>, ter lastniških deležev v subjektih, ki niso subjekti v sestavi ali skupn</w:t>
      </w:r>
      <w:r w:rsidR="004A033E">
        <w:rPr>
          <w:rFonts w:ascii="Arial" w:hAnsi="Arial" w:cs="Arial"/>
          <w:sz w:val="20"/>
          <w:szCs w:val="20"/>
        </w:rPr>
        <w:t>i podvigi</w:t>
      </w:r>
      <w:r w:rsidRPr="008F3623">
        <w:rPr>
          <w:rFonts w:ascii="Arial" w:hAnsi="Arial" w:cs="Arial"/>
          <w:sz w:val="20"/>
          <w:szCs w:val="20"/>
        </w:rPr>
        <w:t xml:space="preserve">. </w:t>
      </w:r>
    </w:p>
    <w:tbl>
      <w:tblPr>
        <w:tblStyle w:val="Tabelamrea"/>
        <w:tblW w:w="0" w:type="auto"/>
        <w:tblLook w:val="04A0" w:firstRow="1" w:lastRow="0" w:firstColumn="1" w:lastColumn="0" w:noHBand="0" w:noVBand="1"/>
      </w:tblPr>
      <w:tblGrid>
        <w:gridCol w:w="3020"/>
        <w:gridCol w:w="3020"/>
        <w:gridCol w:w="3020"/>
      </w:tblGrid>
      <w:tr w:rsidR="00476367" w14:paraId="40D3C6E2" w14:textId="77777777" w:rsidTr="00835AC6">
        <w:tc>
          <w:tcPr>
            <w:tcW w:w="3020" w:type="dxa"/>
          </w:tcPr>
          <w:p w14:paraId="0341404C" w14:textId="77777777" w:rsidR="00476367" w:rsidRDefault="00476367" w:rsidP="00835AC6">
            <w:pPr>
              <w:jc w:val="both"/>
              <w:rPr>
                <w:rFonts w:ascii="Arial" w:hAnsi="Arial" w:cs="Arial"/>
                <w:sz w:val="20"/>
                <w:szCs w:val="20"/>
              </w:rPr>
            </w:pPr>
            <w:r>
              <w:rPr>
                <w:rFonts w:ascii="Arial" w:hAnsi="Arial" w:cs="Arial"/>
                <w:sz w:val="20"/>
                <w:szCs w:val="20"/>
              </w:rPr>
              <w:t>Dobički/izgube od razpolaganja s</w:t>
            </w:r>
          </w:p>
        </w:tc>
        <w:tc>
          <w:tcPr>
            <w:tcW w:w="3020" w:type="dxa"/>
            <w:shd w:val="clear" w:color="auto" w:fill="E7E6E6" w:themeFill="background2"/>
          </w:tcPr>
          <w:p w14:paraId="794C56A2" w14:textId="77777777" w:rsidR="00476367" w:rsidRDefault="00476367" w:rsidP="00835AC6">
            <w:pPr>
              <w:jc w:val="both"/>
              <w:rPr>
                <w:rFonts w:ascii="Arial" w:hAnsi="Arial" w:cs="Arial"/>
                <w:sz w:val="20"/>
                <w:szCs w:val="20"/>
              </w:rPr>
            </w:pPr>
            <w:proofErr w:type="spellStart"/>
            <w:r>
              <w:rPr>
                <w:rFonts w:ascii="Arial" w:hAnsi="Arial" w:cs="Arial"/>
                <w:sz w:val="20"/>
                <w:szCs w:val="20"/>
              </w:rPr>
              <w:t>Portfeljske</w:t>
            </w:r>
            <w:proofErr w:type="spellEnd"/>
            <w:r>
              <w:rPr>
                <w:rFonts w:ascii="Arial" w:hAnsi="Arial" w:cs="Arial"/>
                <w:sz w:val="20"/>
                <w:szCs w:val="20"/>
              </w:rPr>
              <w:t xml:space="preserve"> naložbe (lastništvo manj kot 10 % lastniških deležev, dobička/dohodka, rezerv ali glasovalnih pravic)</w:t>
            </w:r>
          </w:p>
        </w:tc>
        <w:tc>
          <w:tcPr>
            <w:tcW w:w="3020" w:type="dxa"/>
            <w:shd w:val="clear" w:color="auto" w:fill="E7E6E6" w:themeFill="background2"/>
          </w:tcPr>
          <w:p w14:paraId="00A47972" w14:textId="77777777" w:rsidR="00476367" w:rsidRDefault="00476367" w:rsidP="00835AC6">
            <w:pPr>
              <w:jc w:val="both"/>
              <w:rPr>
                <w:rFonts w:ascii="Arial" w:hAnsi="Arial" w:cs="Arial"/>
                <w:sz w:val="20"/>
                <w:szCs w:val="20"/>
              </w:rPr>
            </w:pPr>
            <w:r>
              <w:rPr>
                <w:rFonts w:ascii="Arial" w:hAnsi="Arial" w:cs="Arial"/>
                <w:sz w:val="20"/>
                <w:szCs w:val="20"/>
              </w:rPr>
              <w:t>Ne-</w:t>
            </w:r>
            <w:proofErr w:type="spellStart"/>
            <w:r>
              <w:rPr>
                <w:rFonts w:ascii="Arial" w:hAnsi="Arial" w:cs="Arial"/>
                <w:sz w:val="20"/>
                <w:szCs w:val="20"/>
              </w:rPr>
              <w:t>portfeljske</w:t>
            </w:r>
            <w:proofErr w:type="spellEnd"/>
            <w:r>
              <w:rPr>
                <w:rFonts w:ascii="Arial" w:hAnsi="Arial" w:cs="Arial"/>
                <w:sz w:val="20"/>
                <w:szCs w:val="20"/>
              </w:rPr>
              <w:t xml:space="preserve"> naložbe (lastništvo več kot 10 % lastniških deležev, dobička/dohodka, rezerv ali glasovalnih pravic)</w:t>
            </w:r>
          </w:p>
        </w:tc>
      </w:tr>
      <w:tr w:rsidR="00476367" w14:paraId="50934F64" w14:textId="77777777" w:rsidTr="00835AC6">
        <w:tc>
          <w:tcPr>
            <w:tcW w:w="3020" w:type="dxa"/>
            <w:shd w:val="clear" w:color="auto" w:fill="E7E6E6" w:themeFill="background2"/>
          </w:tcPr>
          <w:p w14:paraId="178195FC" w14:textId="77777777" w:rsidR="00476367" w:rsidRDefault="00476367" w:rsidP="00835AC6">
            <w:pPr>
              <w:jc w:val="both"/>
              <w:rPr>
                <w:rFonts w:ascii="Arial" w:hAnsi="Arial" w:cs="Arial"/>
                <w:sz w:val="20"/>
                <w:szCs w:val="20"/>
              </w:rPr>
            </w:pPr>
            <w:r>
              <w:rPr>
                <w:rFonts w:ascii="Arial" w:hAnsi="Arial" w:cs="Arial"/>
                <w:sz w:val="20"/>
                <w:szCs w:val="20"/>
              </w:rPr>
              <w:t>Kratkoročno finančno naložbo (ekonomsko lastništvo krajše od 12 mesecev)</w:t>
            </w:r>
          </w:p>
        </w:tc>
        <w:tc>
          <w:tcPr>
            <w:tcW w:w="3020" w:type="dxa"/>
          </w:tcPr>
          <w:p w14:paraId="6163A73B" w14:textId="77777777" w:rsidR="00476367" w:rsidRPr="0082659E" w:rsidRDefault="00476367" w:rsidP="00835AC6">
            <w:pPr>
              <w:jc w:val="both"/>
              <w:rPr>
                <w:rFonts w:ascii="Arial" w:hAnsi="Arial" w:cs="Arial"/>
                <w:b/>
                <w:bCs/>
                <w:sz w:val="20"/>
                <w:szCs w:val="20"/>
              </w:rPr>
            </w:pPr>
            <w:r w:rsidRPr="0082659E">
              <w:rPr>
                <w:rFonts w:ascii="Arial" w:hAnsi="Arial" w:cs="Arial"/>
                <w:b/>
                <w:bCs/>
                <w:sz w:val="20"/>
                <w:szCs w:val="20"/>
              </w:rPr>
              <w:t>Vključen</w:t>
            </w:r>
            <w:r>
              <w:rPr>
                <w:rFonts w:ascii="Arial" w:hAnsi="Arial" w:cs="Arial"/>
                <w:b/>
                <w:bCs/>
                <w:sz w:val="20"/>
                <w:szCs w:val="20"/>
              </w:rPr>
              <w:t>i dobički izgube</w:t>
            </w:r>
            <w:r w:rsidRPr="0082659E">
              <w:rPr>
                <w:rFonts w:ascii="Arial" w:hAnsi="Arial" w:cs="Arial"/>
                <w:b/>
                <w:bCs/>
                <w:sz w:val="20"/>
                <w:szCs w:val="20"/>
              </w:rPr>
              <w:t xml:space="preserve"> </w:t>
            </w:r>
          </w:p>
        </w:tc>
        <w:tc>
          <w:tcPr>
            <w:tcW w:w="3020" w:type="dxa"/>
          </w:tcPr>
          <w:p w14:paraId="47137599" w14:textId="77777777" w:rsidR="00476367" w:rsidRDefault="00476367" w:rsidP="00835AC6">
            <w:pPr>
              <w:jc w:val="both"/>
              <w:rPr>
                <w:rFonts w:ascii="Arial" w:hAnsi="Arial" w:cs="Arial"/>
                <w:sz w:val="20"/>
                <w:szCs w:val="20"/>
              </w:rPr>
            </w:pPr>
            <w:r>
              <w:rPr>
                <w:rFonts w:ascii="Arial" w:hAnsi="Arial" w:cs="Arial"/>
                <w:sz w:val="20"/>
                <w:szCs w:val="20"/>
              </w:rPr>
              <w:t xml:space="preserve">Izključeni dobički/izgube </w:t>
            </w:r>
          </w:p>
        </w:tc>
      </w:tr>
      <w:tr w:rsidR="00476367" w14:paraId="76A4202F" w14:textId="77777777" w:rsidTr="00835AC6">
        <w:tc>
          <w:tcPr>
            <w:tcW w:w="3020" w:type="dxa"/>
            <w:shd w:val="clear" w:color="auto" w:fill="E7E6E6" w:themeFill="background2"/>
          </w:tcPr>
          <w:p w14:paraId="3E597CE1" w14:textId="77777777" w:rsidR="00476367" w:rsidRDefault="00476367" w:rsidP="00835AC6">
            <w:pPr>
              <w:jc w:val="both"/>
              <w:rPr>
                <w:rFonts w:ascii="Arial" w:hAnsi="Arial" w:cs="Arial"/>
                <w:sz w:val="20"/>
                <w:szCs w:val="20"/>
              </w:rPr>
            </w:pPr>
            <w:r>
              <w:rPr>
                <w:rFonts w:ascii="Arial" w:hAnsi="Arial" w:cs="Arial"/>
                <w:sz w:val="20"/>
                <w:szCs w:val="20"/>
              </w:rPr>
              <w:t>Ne-kratkoročno finančno naložbo (ekonomsko lastništvo traja več kot 12 mesecev)</w:t>
            </w:r>
          </w:p>
        </w:tc>
        <w:tc>
          <w:tcPr>
            <w:tcW w:w="3020" w:type="dxa"/>
          </w:tcPr>
          <w:p w14:paraId="0A189D82" w14:textId="77777777" w:rsidR="00476367" w:rsidRDefault="00476367" w:rsidP="00835AC6">
            <w:pPr>
              <w:jc w:val="both"/>
              <w:rPr>
                <w:rFonts w:ascii="Arial" w:hAnsi="Arial" w:cs="Arial"/>
                <w:sz w:val="20"/>
                <w:szCs w:val="20"/>
              </w:rPr>
            </w:pPr>
            <w:r w:rsidRPr="0082659E">
              <w:rPr>
                <w:rFonts w:ascii="Arial" w:hAnsi="Arial" w:cs="Arial"/>
                <w:b/>
                <w:bCs/>
                <w:sz w:val="20"/>
                <w:szCs w:val="20"/>
              </w:rPr>
              <w:t>Vključen</w:t>
            </w:r>
            <w:r>
              <w:rPr>
                <w:rFonts w:ascii="Arial" w:hAnsi="Arial" w:cs="Arial"/>
                <w:b/>
                <w:bCs/>
                <w:sz w:val="20"/>
                <w:szCs w:val="20"/>
              </w:rPr>
              <w:t>i dobički izgube</w:t>
            </w:r>
          </w:p>
        </w:tc>
        <w:tc>
          <w:tcPr>
            <w:tcW w:w="3020" w:type="dxa"/>
          </w:tcPr>
          <w:p w14:paraId="6D5F2890" w14:textId="77777777" w:rsidR="00476367" w:rsidRDefault="00476367" w:rsidP="00835AC6">
            <w:pPr>
              <w:jc w:val="both"/>
              <w:rPr>
                <w:rFonts w:ascii="Arial" w:hAnsi="Arial" w:cs="Arial"/>
                <w:sz w:val="20"/>
                <w:szCs w:val="20"/>
              </w:rPr>
            </w:pPr>
            <w:r>
              <w:rPr>
                <w:rFonts w:ascii="Arial" w:hAnsi="Arial" w:cs="Arial"/>
                <w:sz w:val="20"/>
                <w:szCs w:val="20"/>
              </w:rPr>
              <w:t>Izključeni dobički/izgube</w:t>
            </w:r>
          </w:p>
        </w:tc>
      </w:tr>
    </w:tbl>
    <w:p w14:paraId="11739F4B" w14:textId="77777777" w:rsidR="00476367" w:rsidRPr="00B24994" w:rsidRDefault="00476367" w:rsidP="00476367">
      <w:pPr>
        <w:spacing w:after="240" w:line="240" w:lineRule="exact"/>
        <w:jc w:val="both"/>
        <w:rPr>
          <w:rFonts w:ascii="Arial" w:hAnsi="Arial" w:cs="Arial"/>
          <w:sz w:val="18"/>
          <w:szCs w:val="18"/>
        </w:rPr>
      </w:pPr>
      <w:r w:rsidRPr="00B24994">
        <w:rPr>
          <w:rFonts w:ascii="Arial" w:hAnsi="Arial" w:cs="Arial"/>
          <w:sz w:val="18"/>
          <w:szCs w:val="18"/>
        </w:rPr>
        <w:t xml:space="preserve">* Za razliko od pravila, ki velja za namene izključenih dividend, tukaj </w:t>
      </w:r>
      <w:r w:rsidR="00CA067D" w:rsidRPr="00B24994">
        <w:rPr>
          <w:rFonts w:ascii="Arial" w:hAnsi="Arial" w:cs="Arial"/>
          <w:sz w:val="18"/>
          <w:szCs w:val="18"/>
        </w:rPr>
        <w:t xml:space="preserve">pri </w:t>
      </w:r>
      <w:proofErr w:type="spellStart"/>
      <w:r w:rsidR="00CA067D" w:rsidRPr="00B24994">
        <w:rPr>
          <w:rFonts w:ascii="Arial" w:hAnsi="Arial" w:cs="Arial"/>
          <w:sz w:val="18"/>
          <w:szCs w:val="18"/>
        </w:rPr>
        <w:t>portfeljskih</w:t>
      </w:r>
      <w:proofErr w:type="spellEnd"/>
      <w:r w:rsidR="00CA067D" w:rsidRPr="00B24994">
        <w:rPr>
          <w:rFonts w:ascii="Arial" w:hAnsi="Arial" w:cs="Arial"/>
          <w:sz w:val="18"/>
          <w:szCs w:val="18"/>
        </w:rPr>
        <w:t xml:space="preserve"> naložbah ni</w:t>
      </w:r>
      <w:r w:rsidRPr="00B24994">
        <w:rPr>
          <w:rFonts w:ascii="Arial" w:hAnsi="Arial" w:cs="Arial"/>
          <w:sz w:val="18"/>
          <w:szCs w:val="18"/>
        </w:rPr>
        <w:t xml:space="preserve"> pomembno</w:t>
      </w:r>
      <w:r w:rsidR="00CA067D" w:rsidRPr="00B24994">
        <w:rPr>
          <w:rFonts w:ascii="Arial" w:hAnsi="Arial" w:cs="Arial"/>
          <w:sz w:val="18"/>
          <w:szCs w:val="18"/>
        </w:rPr>
        <w:t xml:space="preserve"> </w:t>
      </w:r>
      <w:r w:rsidRPr="00B24994">
        <w:rPr>
          <w:rFonts w:ascii="Arial" w:hAnsi="Arial" w:cs="Arial"/>
          <w:sz w:val="18"/>
          <w:szCs w:val="18"/>
        </w:rPr>
        <w:t>obdobje</w:t>
      </w:r>
      <w:r w:rsidR="00CA067D" w:rsidRPr="00B24994">
        <w:rPr>
          <w:rFonts w:ascii="Arial" w:hAnsi="Arial" w:cs="Arial"/>
          <w:sz w:val="18"/>
          <w:szCs w:val="18"/>
        </w:rPr>
        <w:t xml:space="preserve"> </w:t>
      </w:r>
      <w:r w:rsidRPr="00B24994">
        <w:rPr>
          <w:rFonts w:ascii="Arial" w:hAnsi="Arial" w:cs="Arial"/>
          <w:sz w:val="18"/>
          <w:szCs w:val="18"/>
        </w:rPr>
        <w:t>posed</w:t>
      </w:r>
      <w:r w:rsidR="00CA067D" w:rsidRPr="00B24994">
        <w:rPr>
          <w:rFonts w:ascii="Arial" w:hAnsi="Arial" w:cs="Arial"/>
          <w:sz w:val="18"/>
          <w:szCs w:val="18"/>
        </w:rPr>
        <w:t>ovanja</w:t>
      </w:r>
      <w:r w:rsidRPr="00B24994">
        <w:rPr>
          <w:rFonts w:ascii="Arial" w:hAnsi="Arial" w:cs="Arial"/>
          <w:sz w:val="18"/>
          <w:szCs w:val="18"/>
        </w:rPr>
        <w:t xml:space="preserve"> lastnišk</w:t>
      </w:r>
      <w:r w:rsidR="00CA067D" w:rsidRPr="00B24994">
        <w:rPr>
          <w:rFonts w:ascii="Arial" w:hAnsi="Arial" w:cs="Arial"/>
          <w:sz w:val="18"/>
          <w:szCs w:val="18"/>
        </w:rPr>
        <w:t>ega</w:t>
      </w:r>
      <w:r w:rsidRPr="00B24994">
        <w:rPr>
          <w:rFonts w:ascii="Arial" w:hAnsi="Arial" w:cs="Arial"/>
          <w:sz w:val="18"/>
          <w:szCs w:val="18"/>
        </w:rPr>
        <w:t xml:space="preserve"> delež</w:t>
      </w:r>
      <w:r w:rsidR="00CA067D" w:rsidRPr="00B24994">
        <w:rPr>
          <w:rFonts w:ascii="Arial" w:hAnsi="Arial" w:cs="Arial"/>
          <w:sz w:val="18"/>
          <w:szCs w:val="18"/>
        </w:rPr>
        <w:t>a</w:t>
      </w:r>
      <w:r w:rsidRPr="00B24994">
        <w:rPr>
          <w:rFonts w:ascii="Arial" w:hAnsi="Arial" w:cs="Arial"/>
          <w:sz w:val="18"/>
          <w:szCs w:val="18"/>
        </w:rPr>
        <w:t xml:space="preserve"> portfelja, da se ugotovi, ali se dobički in izgube, ki izhajajo iz razpolaganja s tem lastniškim deležem, vključujejo v kvalificirani dohodek ali izgubo.</w:t>
      </w:r>
    </w:p>
    <w:p w14:paraId="1BB2A93C" w14:textId="77777777" w:rsidR="0010285A" w:rsidRPr="00F023D7" w:rsidRDefault="00ED18E3" w:rsidP="00F023D7">
      <w:pPr>
        <w:pStyle w:val="FURSnaslov2"/>
        <w:rPr>
          <w:rStyle w:val="FURSnaslov2Znak"/>
          <w:rFonts w:eastAsiaTheme="minorHAnsi"/>
          <w:b/>
          <w:sz w:val="22"/>
          <w:szCs w:val="22"/>
          <w:lang w:val="sl-SI"/>
        </w:rPr>
      </w:pPr>
      <w:bookmarkStart w:id="52" w:name="_Toc148360009"/>
      <w:bookmarkStart w:id="53" w:name="_Toc157601302"/>
      <w:bookmarkStart w:id="54" w:name="_Toc171597494"/>
      <w:r>
        <w:rPr>
          <w:rStyle w:val="FURSnaslov2Znak"/>
          <w:rFonts w:eastAsiaTheme="minorHAnsi"/>
          <w:b/>
          <w:sz w:val="22"/>
          <w:szCs w:val="22"/>
          <w:lang w:val="sl-SI"/>
        </w:rPr>
        <w:lastRenderedPageBreak/>
        <w:t>3</w:t>
      </w:r>
      <w:r w:rsidR="0010285A" w:rsidRPr="00F023D7">
        <w:rPr>
          <w:rStyle w:val="FURSnaslov2Znak"/>
          <w:rFonts w:eastAsiaTheme="minorHAnsi"/>
          <w:b/>
          <w:sz w:val="22"/>
          <w:szCs w:val="22"/>
          <w:lang w:val="sl-SI"/>
        </w:rPr>
        <w:t>.1.3</w:t>
      </w:r>
      <w:r w:rsidR="0010285A" w:rsidRPr="00310FBA">
        <w:rPr>
          <w:rFonts w:cs="Arial"/>
          <w:b w:val="0"/>
          <w:sz w:val="20"/>
          <w:szCs w:val="20"/>
          <w:lang w:val="sl-SI"/>
        </w:rPr>
        <w:t xml:space="preserve"> </w:t>
      </w:r>
      <w:r w:rsidR="0010285A" w:rsidRPr="00F023D7">
        <w:rPr>
          <w:rStyle w:val="FURSnaslov2Znak"/>
          <w:rFonts w:eastAsiaTheme="minorHAnsi"/>
          <w:b/>
          <w:sz w:val="22"/>
          <w:szCs w:val="22"/>
          <w:lang w:val="sl-SI"/>
        </w:rPr>
        <w:t>Po predpisih nepriznani odhodek</w:t>
      </w:r>
      <w:bookmarkEnd w:id="52"/>
      <w:bookmarkEnd w:id="53"/>
      <w:r w:rsidR="00B103D0">
        <w:rPr>
          <w:rStyle w:val="FURSnaslov2Znak"/>
          <w:rFonts w:eastAsiaTheme="minorHAnsi"/>
          <w:b/>
          <w:sz w:val="22"/>
          <w:szCs w:val="22"/>
          <w:lang w:val="sl-SI"/>
        </w:rPr>
        <w:t xml:space="preserve"> </w:t>
      </w:r>
      <w:r w:rsidR="001A500B">
        <w:rPr>
          <w:rStyle w:val="FURSnaslov2Znak"/>
          <w:rFonts w:eastAsiaTheme="minorHAnsi"/>
          <w:b/>
          <w:sz w:val="22"/>
          <w:szCs w:val="22"/>
          <w:lang w:val="sl-SI"/>
        </w:rPr>
        <w:t>(7. točka prvega odstavka 20. člena ZMD)</w:t>
      </w:r>
      <w:bookmarkEnd w:id="54"/>
    </w:p>
    <w:p w14:paraId="301323FC" w14:textId="77777777" w:rsidR="003D56E9" w:rsidRDefault="0010285A" w:rsidP="0010285A">
      <w:pPr>
        <w:jc w:val="both"/>
        <w:rPr>
          <w:rFonts w:ascii="Arial" w:hAnsi="Arial" w:cs="Arial"/>
          <w:sz w:val="20"/>
          <w:szCs w:val="20"/>
        </w:rPr>
      </w:pPr>
      <w:r>
        <w:rPr>
          <w:rFonts w:ascii="Arial" w:hAnsi="Arial" w:cs="Arial"/>
          <w:sz w:val="20"/>
          <w:szCs w:val="20"/>
          <w:lang w:val="pl-PL"/>
        </w:rPr>
        <w:t>Po tem pravilu se</w:t>
      </w:r>
      <w:r w:rsidRPr="008F3623">
        <w:rPr>
          <w:rFonts w:ascii="Arial" w:hAnsi="Arial" w:cs="Arial"/>
          <w:sz w:val="20"/>
          <w:szCs w:val="20"/>
          <w:lang w:val="pl-PL"/>
        </w:rPr>
        <w:t xml:space="preserve"> </w:t>
      </w:r>
      <w:r w:rsidRPr="008F3623">
        <w:rPr>
          <w:rFonts w:ascii="Arial" w:hAnsi="Arial" w:cs="Arial"/>
          <w:sz w:val="20"/>
          <w:szCs w:val="20"/>
        </w:rPr>
        <w:t>prilagaja stroške, ki jih</w:t>
      </w:r>
      <w:r w:rsidR="00442AF1">
        <w:rPr>
          <w:rFonts w:ascii="Arial" w:hAnsi="Arial" w:cs="Arial"/>
          <w:sz w:val="20"/>
          <w:szCs w:val="20"/>
        </w:rPr>
        <w:t xml:space="preserve"> za namene izračuna povrhnjega davka</w:t>
      </w:r>
      <w:r w:rsidRPr="008F3623">
        <w:rPr>
          <w:rFonts w:ascii="Arial" w:hAnsi="Arial" w:cs="Arial"/>
          <w:sz w:val="20"/>
          <w:szCs w:val="20"/>
        </w:rPr>
        <w:t xml:space="preserve"> ni dovoljeno priznati (</w:t>
      </w:r>
      <w:proofErr w:type="spellStart"/>
      <w:r w:rsidRPr="008F3623">
        <w:rPr>
          <w:rFonts w:ascii="Arial" w:hAnsi="Arial" w:cs="Arial"/>
          <w:sz w:val="20"/>
          <w:szCs w:val="20"/>
        </w:rPr>
        <w:t>Policy</w:t>
      </w:r>
      <w:proofErr w:type="spellEnd"/>
      <w:r w:rsidRPr="008F3623">
        <w:rPr>
          <w:rFonts w:ascii="Arial" w:hAnsi="Arial" w:cs="Arial"/>
          <w:sz w:val="20"/>
          <w:szCs w:val="20"/>
        </w:rPr>
        <w:t xml:space="preserve"> </w:t>
      </w:r>
      <w:proofErr w:type="spellStart"/>
      <w:r w:rsidRPr="008F3623">
        <w:rPr>
          <w:rFonts w:ascii="Arial" w:hAnsi="Arial" w:cs="Arial"/>
          <w:sz w:val="20"/>
          <w:szCs w:val="20"/>
        </w:rPr>
        <w:t>Disallowed</w:t>
      </w:r>
      <w:proofErr w:type="spellEnd"/>
      <w:r w:rsidRPr="008F3623">
        <w:rPr>
          <w:rFonts w:ascii="Arial" w:hAnsi="Arial" w:cs="Arial"/>
          <w:sz w:val="20"/>
          <w:szCs w:val="20"/>
        </w:rPr>
        <w:t xml:space="preserve"> </w:t>
      </w:r>
      <w:proofErr w:type="spellStart"/>
      <w:r w:rsidRPr="008F3623">
        <w:rPr>
          <w:rFonts w:ascii="Arial" w:hAnsi="Arial" w:cs="Arial"/>
          <w:sz w:val="20"/>
          <w:szCs w:val="20"/>
        </w:rPr>
        <w:t>Expenses</w:t>
      </w:r>
      <w:proofErr w:type="spellEnd"/>
      <w:r w:rsidRPr="008F3623">
        <w:rPr>
          <w:rFonts w:ascii="Arial" w:hAnsi="Arial" w:cs="Arial"/>
          <w:sz w:val="20"/>
          <w:szCs w:val="20"/>
        </w:rPr>
        <w:t xml:space="preserve">) in se nanaša na </w:t>
      </w:r>
      <w:r w:rsidR="003626B2">
        <w:rPr>
          <w:rFonts w:ascii="Arial" w:hAnsi="Arial" w:cs="Arial"/>
          <w:sz w:val="20"/>
          <w:szCs w:val="20"/>
        </w:rPr>
        <w:t>odhodke,</w:t>
      </w:r>
      <w:r w:rsidRPr="008F3623">
        <w:rPr>
          <w:rFonts w:ascii="Arial" w:hAnsi="Arial" w:cs="Arial"/>
          <w:sz w:val="20"/>
          <w:szCs w:val="20"/>
        </w:rPr>
        <w:t xml:space="preserve"> ki jih subjekt v sestavi pripozna za nezakonita plačila, vključno s podkupninami</w:t>
      </w:r>
      <w:r w:rsidR="003626B2">
        <w:rPr>
          <w:rFonts w:ascii="Arial" w:hAnsi="Arial" w:cs="Arial"/>
          <w:sz w:val="20"/>
          <w:szCs w:val="20"/>
        </w:rPr>
        <w:t xml:space="preserve"> </w:t>
      </w:r>
      <w:r w:rsidR="003626B2" w:rsidRPr="003626B2">
        <w:rPr>
          <w:rFonts w:ascii="Arial" w:hAnsi="Arial" w:cs="Arial"/>
          <w:sz w:val="20"/>
          <w:szCs w:val="20"/>
        </w:rPr>
        <w:t>in nezakonitimi provizijami</w:t>
      </w:r>
      <w:r w:rsidRPr="008F3623">
        <w:rPr>
          <w:rFonts w:ascii="Arial" w:hAnsi="Arial" w:cs="Arial"/>
          <w:sz w:val="20"/>
          <w:szCs w:val="20"/>
        </w:rPr>
        <w:t xml:space="preserve">, ter </w:t>
      </w:r>
      <w:r w:rsidR="003626B2">
        <w:rPr>
          <w:rFonts w:ascii="Arial" w:hAnsi="Arial" w:cs="Arial"/>
          <w:sz w:val="20"/>
          <w:szCs w:val="20"/>
        </w:rPr>
        <w:t>odhodke</w:t>
      </w:r>
      <w:r w:rsidRPr="008F3623">
        <w:rPr>
          <w:rFonts w:ascii="Arial" w:hAnsi="Arial" w:cs="Arial"/>
          <w:sz w:val="20"/>
          <w:szCs w:val="20"/>
        </w:rPr>
        <w:t xml:space="preserve">, ki jih subjekt v </w:t>
      </w:r>
      <w:r w:rsidRPr="0085378F">
        <w:rPr>
          <w:rFonts w:ascii="Arial" w:hAnsi="Arial" w:cs="Arial"/>
          <w:sz w:val="20"/>
          <w:szCs w:val="20"/>
        </w:rPr>
        <w:t xml:space="preserve">sestavi </w:t>
      </w:r>
      <w:r w:rsidRPr="000D6EFA">
        <w:rPr>
          <w:rFonts w:ascii="Arial" w:hAnsi="Arial"/>
          <w:sz w:val="20"/>
        </w:rPr>
        <w:t xml:space="preserve">pripozna za </w:t>
      </w:r>
      <w:r w:rsidR="00725DC7">
        <w:rPr>
          <w:rFonts w:ascii="Arial" w:hAnsi="Arial"/>
          <w:sz w:val="20"/>
        </w:rPr>
        <w:t>globe</w:t>
      </w:r>
      <w:r w:rsidRPr="000D6EFA">
        <w:rPr>
          <w:rFonts w:ascii="Arial" w:hAnsi="Arial"/>
          <w:sz w:val="20"/>
        </w:rPr>
        <w:t xml:space="preserve"> in kazni.</w:t>
      </w:r>
      <w:r w:rsidRPr="0085378F">
        <w:rPr>
          <w:rFonts w:ascii="Arial" w:hAnsi="Arial" w:cs="Arial"/>
          <w:sz w:val="20"/>
          <w:szCs w:val="20"/>
        </w:rPr>
        <w:t xml:space="preserve"> Obstaja prag relevantnosti, ki preprečuje uporabo tega pravila v primeru zanemarljivih glob</w:t>
      </w:r>
      <w:r w:rsidR="00725DC7">
        <w:rPr>
          <w:rFonts w:ascii="Arial" w:hAnsi="Arial" w:cs="Arial"/>
          <w:sz w:val="20"/>
          <w:szCs w:val="20"/>
        </w:rPr>
        <w:t>.</w:t>
      </w:r>
      <w:r w:rsidRPr="0085378F">
        <w:rPr>
          <w:rFonts w:ascii="Arial" w:hAnsi="Arial" w:cs="Arial"/>
          <w:sz w:val="20"/>
          <w:szCs w:val="20"/>
        </w:rPr>
        <w:t xml:space="preserve"> </w:t>
      </w:r>
      <w:r w:rsidR="00725DC7">
        <w:rPr>
          <w:rFonts w:ascii="Arial" w:hAnsi="Arial" w:cs="Arial"/>
          <w:sz w:val="20"/>
          <w:szCs w:val="20"/>
        </w:rPr>
        <w:t>P</w:t>
      </w:r>
      <w:r w:rsidRPr="0085378F">
        <w:rPr>
          <w:rFonts w:ascii="Arial" w:hAnsi="Arial" w:cs="Arial"/>
          <w:sz w:val="20"/>
          <w:szCs w:val="20"/>
        </w:rPr>
        <w:t>ravilo</w:t>
      </w:r>
      <w:r w:rsidR="00725DC7">
        <w:rPr>
          <w:rFonts w:ascii="Arial" w:hAnsi="Arial" w:cs="Arial"/>
          <w:sz w:val="20"/>
          <w:szCs w:val="20"/>
        </w:rPr>
        <w:t xml:space="preserve"> praga relevantnosti</w:t>
      </w:r>
      <w:r w:rsidRPr="0085378F">
        <w:rPr>
          <w:rFonts w:ascii="Arial" w:hAnsi="Arial" w:cs="Arial"/>
          <w:sz w:val="20"/>
          <w:szCs w:val="20"/>
        </w:rPr>
        <w:t xml:space="preserve"> se uporablja za </w:t>
      </w:r>
      <w:r w:rsidR="00725DC7">
        <w:rPr>
          <w:rFonts w:ascii="Arial" w:hAnsi="Arial" w:cs="Arial"/>
          <w:sz w:val="20"/>
          <w:szCs w:val="20"/>
        </w:rPr>
        <w:t>globe</w:t>
      </w:r>
      <w:r w:rsidRPr="000D6EFA">
        <w:rPr>
          <w:rFonts w:ascii="Arial" w:hAnsi="Arial"/>
          <w:sz w:val="20"/>
        </w:rPr>
        <w:t xml:space="preserve"> in kazni,</w:t>
      </w:r>
      <w:r w:rsidRPr="008F3623">
        <w:rPr>
          <w:rFonts w:ascii="Arial" w:hAnsi="Arial" w:cs="Arial"/>
          <w:sz w:val="20"/>
          <w:szCs w:val="20"/>
        </w:rPr>
        <w:t xml:space="preserve"> ki znašajo ali presegajo 50.000 EUR (ali enakovreden znesek v funkcionalni valuti, v kateri je bil </w:t>
      </w:r>
      <w:r w:rsidR="00442AF1" w:rsidRPr="008F3623">
        <w:rPr>
          <w:rFonts w:ascii="Arial" w:hAnsi="Arial" w:cs="Arial"/>
          <w:sz w:val="20"/>
          <w:szCs w:val="20"/>
        </w:rPr>
        <w:t xml:space="preserve">izračunan </w:t>
      </w:r>
      <w:r w:rsidR="00442AF1">
        <w:rPr>
          <w:rFonts w:ascii="Arial" w:hAnsi="Arial" w:cs="Arial"/>
          <w:sz w:val="20"/>
          <w:szCs w:val="20"/>
        </w:rPr>
        <w:t>neto dohodek</w:t>
      </w:r>
      <w:r w:rsidRPr="008F3623">
        <w:rPr>
          <w:rFonts w:ascii="Arial" w:hAnsi="Arial" w:cs="Arial"/>
          <w:sz w:val="20"/>
          <w:szCs w:val="20"/>
        </w:rPr>
        <w:t xml:space="preserve"> ali izguba </w:t>
      </w:r>
      <w:r w:rsidR="00442AF1">
        <w:rPr>
          <w:rFonts w:ascii="Arial" w:hAnsi="Arial" w:cs="Arial"/>
          <w:sz w:val="20"/>
          <w:szCs w:val="20"/>
        </w:rPr>
        <w:t>subjekta v sestavi</w:t>
      </w:r>
      <w:r w:rsidRPr="008F3623">
        <w:rPr>
          <w:rFonts w:ascii="Arial" w:hAnsi="Arial" w:cs="Arial"/>
          <w:sz w:val="20"/>
          <w:szCs w:val="20"/>
        </w:rPr>
        <w:t>). Za podkupnine</w:t>
      </w:r>
      <w:r w:rsidR="00725DC7">
        <w:rPr>
          <w:rFonts w:ascii="Arial" w:hAnsi="Arial" w:cs="Arial"/>
          <w:sz w:val="20"/>
          <w:szCs w:val="20"/>
        </w:rPr>
        <w:t xml:space="preserve"> in nezakonite provizije</w:t>
      </w:r>
      <w:r w:rsidRPr="008F3623">
        <w:rPr>
          <w:rFonts w:ascii="Arial" w:hAnsi="Arial" w:cs="Arial"/>
          <w:sz w:val="20"/>
          <w:szCs w:val="20"/>
        </w:rPr>
        <w:t xml:space="preserve"> takšnega praga ni, saj so vedno nedopustne.</w:t>
      </w:r>
    </w:p>
    <w:p w14:paraId="6958556F" w14:textId="77777777" w:rsidR="0010285A" w:rsidRPr="008F3623" w:rsidRDefault="00884DF9" w:rsidP="0010285A">
      <w:pPr>
        <w:jc w:val="both"/>
        <w:rPr>
          <w:rFonts w:ascii="Arial" w:hAnsi="Arial" w:cs="Arial"/>
          <w:sz w:val="20"/>
          <w:szCs w:val="20"/>
        </w:rPr>
      </w:pPr>
      <w:r w:rsidRPr="00884DF9">
        <w:rPr>
          <w:rFonts w:ascii="Arial" w:hAnsi="Arial" w:cs="Arial"/>
          <w:sz w:val="20"/>
          <w:szCs w:val="20"/>
        </w:rPr>
        <w:t xml:space="preserve">Ob upoštevanju de </w:t>
      </w:r>
      <w:proofErr w:type="spellStart"/>
      <w:r w:rsidRPr="00884DF9">
        <w:rPr>
          <w:rFonts w:ascii="Arial" w:hAnsi="Arial" w:cs="Arial"/>
          <w:sz w:val="20"/>
          <w:szCs w:val="20"/>
        </w:rPr>
        <w:t>minimis</w:t>
      </w:r>
      <w:proofErr w:type="spellEnd"/>
      <w:r w:rsidRPr="00884DF9">
        <w:rPr>
          <w:rFonts w:ascii="Arial" w:hAnsi="Arial" w:cs="Arial"/>
          <w:sz w:val="20"/>
          <w:szCs w:val="20"/>
        </w:rPr>
        <w:t xml:space="preserve"> narave mnogih glob in kazni </w:t>
      </w:r>
      <w:r>
        <w:rPr>
          <w:rFonts w:ascii="Arial" w:hAnsi="Arial" w:cs="Arial"/>
          <w:sz w:val="20"/>
          <w:szCs w:val="20"/>
        </w:rPr>
        <w:t>konkretna določba</w:t>
      </w:r>
      <w:r w:rsidRPr="00884DF9">
        <w:rPr>
          <w:rFonts w:ascii="Arial" w:hAnsi="Arial" w:cs="Arial"/>
          <w:sz w:val="20"/>
          <w:szCs w:val="20"/>
        </w:rPr>
        <w:t xml:space="preserve"> </w:t>
      </w:r>
      <w:r>
        <w:rPr>
          <w:rFonts w:ascii="Arial" w:hAnsi="Arial" w:cs="Arial"/>
          <w:sz w:val="20"/>
          <w:szCs w:val="20"/>
        </w:rPr>
        <w:t xml:space="preserve">ne priznava odhodkov </w:t>
      </w:r>
      <w:r w:rsidRPr="00884DF9">
        <w:rPr>
          <w:rFonts w:ascii="Arial" w:hAnsi="Arial" w:cs="Arial"/>
          <w:sz w:val="20"/>
          <w:szCs w:val="20"/>
        </w:rPr>
        <w:t xml:space="preserve">le za </w:t>
      </w:r>
      <w:r w:rsidR="00725DC7">
        <w:rPr>
          <w:rFonts w:ascii="Arial" w:hAnsi="Arial" w:cs="Arial"/>
          <w:sz w:val="20"/>
          <w:szCs w:val="20"/>
        </w:rPr>
        <w:t>globe</w:t>
      </w:r>
      <w:r w:rsidRPr="00884DF9">
        <w:rPr>
          <w:rFonts w:ascii="Arial" w:hAnsi="Arial" w:cs="Arial"/>
          <w:sz w:val="20"/>
          <w:szCs w:val="20"/>
        </w:rPr>
        <w:t xml:space="preserve"> in kazni v višini 50.000 EUR (ali enakovredne valute) ali več. Ta omejitev velja tudi za </w:t>
      </w:r>
      <w:r w:rsidR="00725DC7">
        <w:rPr>
          <w:rFonts w:ascii="Arial" w:hAnsi="Arial" w:cs="Arial"/>
          <w:sz w:val="20"/>
          <w:szCs w:val="20"/>
        </w:rPr>
        <w:t>globe</w:t>
      </w:r>
      <w:r w:rsidRPr="00884DF9">
        <w:rPr>
          <w:rFonts w:ascii="Arial" w:hAnsi="Arial" w:cs="Arial"/>
          <w:sz w:val="20"/>
          <w:szCs w:val="20"/>
        </w:rPr>
        <w:t>, ki se lahko naložijo v zvezi z ist</w:t>
      </w:r>
      <w:r>
        <w:rPr>
          <w:rFonts w:ascii="Arial" w:hAnsi="Arial" w:cs="Arial"/>
          <w:sz w:val="20"/>
          <w:szCs w:val="20"/>
        </w:rPr>
        <w:t>im dejanjem</w:t>
      </w:r>
      <w:r w:rsidRPr="00884DF9">
        <w:rPr>
          <w:rFonts w:ascii="Arial" w:hAnsi="Arial" w:cs="Arial"/>
          <w:sz w:val="20"/>
          <w:szCs w:val="20"/>
        </w:rPr>
        <w:t xml:space="preserve"> periodično (npr. dnevne </w:t>
      </w:r>
      <w:r w:rsidR="00725DC7">
        <w:rPr>
          <w:rFonts w:ascii="Arial" w:hAnsi="Arial" w:cs="Arial"/>
          <w:sz w:val="20"/>
          <w:szCs w:val="20"/>
        </w:rPr>
        <w:t>globe</w:t>
      </w:r>
      <w:r w:rsidRPr="00884DF9">
        <w:rPr>
          <w:rFonts w:ascii="Arial" w:hAnsi="Arial" w:cs="Arial"/>
          <w:sz w:val="20"/>
          <w:szCs w:val="20"/>
        </w:rPr>
        <w:t xml:space="preserve">) in skupaj znašajo ali presegajo 50.000 EUR (ali enakovredne valute) v enem letu. Periodična globa ali kazen vključuje globo ali kazen, ki se nanaša na </w:t>
      </w:r>
      <w:r>
        <w:rPr>
          <w:rFonts w:ascii="Arial" w:hAnsi="Arial" w:cs="Arial"/>
          <w:sz w:val="20"/>
          <w:szCs w:val="20"/>
        </w:rPr>
        <w:t>sprotno kaznovanje dokler se ne odpravi prepovedano stanje</w:t>
      </w:r>
      <w:r w:rsidRPr="00884DF9">
        <w:rPr>
          <w:rFonts w:ascii="Arial" w:hAnsi="Arial" w:cs="Arial"/>
          <w:sz w:val="20"/>
          <w:szCs w:val="20"/>
        </w:rPr>
        <w:t xml:space="preserve">, vendar ne vključuje ločenih glob za isto vrsto prekrška storjenega večkrat, kot na primer prometni prekrški. Namen praga je omogočiti </w:t>
      </w:r>
      <w:r>
        <w:rPr>
          <w:rFonts w:ascii="Arial" w:hAnsi="Arial" w:cs="Arial"/>
          <w:sz w:val="20"/>
          <w:szCs w:val="20"/>
        </w:rPr>
        <w:t>upoštevanje odhodkov</w:t>
      </w:r>
      <w:r w:rsidRPr="00884DF9">
        <w:rPr>
          <w:rFonts w:ascii="Arial" w:hAnsi="Arial" w:cs="Arial"/>
          <w:sz w:val="20"/>
          <w:szCs w:val="20"/>
        </w:rPr>
        <w:t xml:space="preserve"> za manjše </w:t>
      </w:r>
      <w:r w:rsidR="00725DC7">
        <w:rPr>
          <w:rFonts w:ascii="Arial" w:hAnsi="Arial" w:cs="Arial"/>
          <w:sz w:val="20"/>
          <w:szCs w:val="20"/>
        </w:rPr>
        <w:t>globe</w:t>
      </w:r>
      <w:r w:rsidRPr="00884DF9">
        <w:rPr>
          <w:rFonts w:ascii="Arial" w:hAnsi="Arial" w:cs="Arial"/>
          <w:sz w:val="20"/>
          <w:szCs w:val="20"/>
        </w:rPr>
        <w:t>, ki morda niso posebej zabeležene kot ločen</w:t>
      </w:r>
      <w:r>
        <w:rPr>
          <w:rFonts w:ascii="Arial" w:hAnsi="Arial" w:cs="Arial"/>
          <w:sz w:val="20"/>
          <w:szCs w:val="20"/>
        </w:rPr>
        <w:t>e</w:t>
      </w:r>
      <w:r w:rsidRPr="00884DF9">
        <w:rPr>
          <w:rFonts w:ascii="Arial" w:hAnsi="Arial" w:cs="Arial"/>
          <w:sz w:val="20"/>
          <w:szCs w:val="20"/>
        </w:rPr>
        <w:t xml:space="preserve"> postavke </w:t>
      </w:r>
      <w:r>
        <w:rPr>
          <w:rFonts w:ascii="Arial" w:hAnsi="Arial" w:cs="Arial"/>
          <w:sz w:val="20"/>
          <w:szCs w:val="20"/>
        </w:rPr>
        <w:t>v računovodstvu subjekta v sestavi</w:t>
      </w:r>
      <w:r w:rsidRPr="00884DF9">
        <w:rPr>
          <w:rFonts w:ascii="Arial" w:hAnsi="Arial" w:cs="Arial"/>
          <w:sz w:val="20"/>
          <w:szCs w:val="20"/>
        </w:rPr>
        <w:t xml:space="preserve">. Ta pristop poenostavlja sledenje majhnim globam in kaznim za namene </w:t>
      </w:r>
      <w:r w:rsidR="00725DC7">
        <w:rPr>
          <w:rFonts w:ascii="Arial" w:hAnsi="Arial" w:cs="Arial"/>
          <w:sz w:val="20"/>
          <w:szCs w:val="20"/>
        </w:rPr>
        <w:t>globe</w:t>
      </w:r>
      <w:r w:rsidRPr="00884DF9">
        <w:rPr>
          <w:rFonts w:ascii="Arial" w:hAnsi="Arial" w:cs="Arial"/>
          <w:sz w:val="20"/>
          <w:szCs w:val="20"/>
        </w:rPr>
        <w:t xml:space="preserve">, obenem pa preprečuje, da bi </w:t>
      </w:r>
      <w:r>
        <w:rPr>
          <w:rFonts w:ascii="Arial" w:hAnsi="Arial" w:cs="Arial"/>
          <w:sz w:val="20"/>
          <w:szCs w:val="20"/>
        </w:rPr>
        <w:t>se lahko izognili povrhnjemu davku</w:t>
      </w:r>
      <w:r w:rsidRPr="00884DF9">
        <w:rPr>
          <w:rFonts w:ascii="Arial" w:hAnsi="Arial" w:cs="Arial"/>
          <w:sz w:val="20"/>
          <w:szCs w:val="20"/>
        </w:rPr>
        <w:t xml:space="preserve"> zaradi nekaj velikih</w:t>
      </w:r>
      <w:r>
        <w:rPr>
          <w:rFonts w:ascii="Arial" w:hAnsi="Arial" w:cs="Arial"/>
          <w:sz w:val="20"/>
          <w:szCs w:val="20"/>
        </w:rPr>
        <w:t xml:space="preserve"> </w:t>
      </w:r>
      <w:r w:rsidRPr="00884DF9">
        <w:rPr>
          <w:rFonts w:ascii="Arial" w:hAnsi="Arial" w:cs="Arial"/>
          <w:sz w:val="20"/>
          <w:szCs w:val="20"/>
        </w:rPr>
        <w:t>glob ali kazni</w:t>
      </w:r>
      <w:r>
        <w:rPr>
          <w:rFonts w:ascii="Arial" w:hAnsi="Arial" w:cs="Arial"/>
          <w:sz w:val="20"/>
          <w:szCs w:val="20"/>
        </w:rPr>
        <w:t>, za katere odhodki niso priznani</w:t>
      </w:r>
      <w:r w:rsidRPr="00884DF9">
        <w:rPr>
          <w:rFonts w:ascii="Arial" w:hAnsi="Arial" w:cs="Arial"/>
          <w:sz w:val="20"/>
          <w:szCs w:val="20"/>
        </w:rPr>
        <w:t>.</w:t>
      </w:r>
    </w:p>
    <w:p w14:paraId="7CD269D3" w14:textId="77777777" w:rsidR="0010285A" w:rsidRPr="001A500B" w:rsidRDefault="00ED18E3" w:rsidP="0010285A">
      <w:pPr>
        <w:jc w:val="both"/>
        <w:rPr>
          <w:rStyle w:val="FURSnaslov2Znak"/>
          <w:rFonts w:eastAsiaTheme="minorHAnsi"/>
          <w:sz w:val="22"/>
          <w:szCs w:val="22"/>
          <w:lang w:val="sl-SI"/>
        </w:rPr>
      </w:pPr>
      <w:bookmarkStart w:id="55" w:name="_Toc148360011"/>
      <w:bookmarkStart w:id="56" w:name="_Toc157601303"/>
      <w:bookmarkStart w:id="57" w:name="_Toc171597495"/>
      <w:r>
        <w:rPr>
          <w:rStyle w:val="FURSnaslov2Znak"/>
          <w:rFonts w:eastAsiaTheme="minorHAnsi"/>
          <w:sz w:val="22"/>
          <w:szCs w:val="22"/>
          <w:lang w:val="sl-SI"/>
        </w:rPr>
        <w:t>3</w:t>
      </w:r>
      <w:r w:rsidR="0010285A">
        <w:rPr>
          <w:rStyle w:val="FURSnaslov2Znak"/>
          <w:rFonts w:eastAsiaTheme="minorHAnsi"/>
          <w:sz w:val="22"/>
          <w:szCs w:val="22"/>
          <w:lang w:val="sl-SI"/>
        </w:rPr>
        <w:t>.1.4</w:t>
      </w:r>
      <w:r w:rsidR="0010285A" w:rsidRPr="00594EE3">
        <w:rPr>
          <w:rStyle w:val="FURSnaslov2Znak"/>
          <w:rFonts w:eastAsiaTheme="minorHAnsi"/>
          <w:sz w:val="22"/>
          <w:szCs w:val="22"/>
          <w:lang w:val="sl-SI"/>
        </w:rPr>
        <w:t xml:space="preserve"> Vračunani odhodki za pokojnine</w:t>
      </w:r>
      <w:bookmarkEnd w:id="55"/>
      <w:bookmarkEnd w:id="56"/>
      <w:r w:rsidR="0010285A" w:rsidRPr="001A500B">
        <w:rPr>
          <w:rStyle w:val="FURSnaslov2Znak"/>
          <w:rFonts w:eastAsiaTheme="minorHAnsi"/>
          <w:sz w:val="22"/>
          <w:szCs w:val="22"/>
          <w:lang w:val="sl-SI"/>
        </w:rPr>
        <w:t xml:space="preserve"> </w:t>
      </w:r>
      <w:r w:rsidR="001A500B" w:rsidRPr="001A500B">
        <w:rPr>
          <w:rStyle w:val="FURSnaslov2Znak"/>
          <w:rFonts w:eastAsiaTheme="minorHAnsi"/>
          <w:sz w:val="22"/>
          <w:szCs w:val="22"/>
          <w:lang w:val="sl-SI"/>
        </w:rPr>
        <w:t>(9. točka prvega odstavka 20. člena ZMD)</w:t>
      </w:r>
      <w:bookmarkEnd w:id="57"/>
    </w:p>
    <w:p w14:paraId="2F32B013" w14:textId="77777777" w:rsidR="0010285A" w:rsidRPr="008F3623" w:rsidRDefault="0010285A" w:rsidP="0010285A">
      <w:pPr>
        <w:jc w:val="both"/>
        <w:rPr>
          <w:rFonts w:ascii="Arial" w:hAnsi="Arial" w:cs="Arial"/>
          <w:sz w:val="20"/>
          <w:szCs w:val="20"/>
        </w:rPr>
      </w:pPr>
      <w:r w:rsidRPr="008F3623">
        <w:rPr>
          <w:rFonts w:ascii="Arial" w:hAnsi="Arial" w:cs="Arial"/>
          <w:sz w:val="20"/>
          <w:szCs w:val="20"/>
        </w:rPr>
        <w:t xml:space="preserve">Pokojninske obveznosti so dovoljene kot </w:t>
      </w:r>
      <w:r w:rsidR="003626B2">
        <w:rPr>
          <w:rFonts w:ascii="Arial" w:hAnsi="Arial" w:cs="Arial"/>
          <w:sz w:val="20"/>
          <w:szCs w:val="20"/>
        </w:rPr>
        <w:t>odhodki</w:t>
      </w:r>
      <w:r w:rsidRPr="008F3623">
        <w:rPr>
          <w:rFonts w:ascii="Arial" w:hAnsi="Arial" w:cs="Arial"/>
          <w:sz w:val="20"/>
          <w:szCs w:val="20"/>
        </w:rPr>
        <w:t xml:space="preserve"> pri izračunu </w:t>
      </w:r>
      <w:r w:rsidR="00BC571C">
        <w:rPr>
          <w:rFonts w:ascii="Arial" w:hAnsi="Arial" w:cs="Arial"/>
          <w:sz w:val="20"/>
          <w:szCs w:val="20"/>
        </w:rPr>
        <w:t>kvalificiranega</w:t>
      </w:r>
      <w:r w:rsidRPr="008F3623">
        <w:rPr>
          <w:rFonts w:ascii="Arial" w:hAnsi="Arial" w:cs="Arial"/>
          <w:sz w:val="20"/>
          <w:szCs w:val="20"/>
        </w:rPr>
        <w:t xml:space="preserve"> dohodka ali izgube v obsegu prispevkov v pokojninski sklad med </w:t>
      </w:r>
      <w:r>
        <w:rPr>
          <w:rFonts w:ascii="Arial" w:hAnsi="Arial" w:cs="Arial"/>
          <w:sz w:val="20"/>
          <w:szCs w:val="20"/>
        </w:rPr>
        <w:t>obračunskim</w:t>
      </w:r>
      <w:r w:rsidRPr="008F3623">
        <w:rPr>
          <w:rFonts w:ascii="Arial" w:hAnsi="Arial" w:cs="Arial"/>
          <w:sz w:val="20"/>
          <w:szCs w:val="20"/>
        </w:rPr>
        <w:t xml:space="preserve"> letom</w:t>
      </w:r>
      <w:r w:rsidR="003626B2">
        <w:rPr>
          <w:rFonts w:ascii="Arial" w:hAnsi="Arial" w:cs="Arial"/>
          <w:sz w:val="20"/>
          <w:szCs w:val="20"/>
        </w:rPr>
        <w:t xml:space="preserve"> (</w:t>
      </w:r>
      <w:r w:rsidR="003626B2" w:rsidRPr="003626B2">
        <w:rPr>
          <w:rFonts w:ascii="Arial" w:hAnsi="Arial" w:cs="Arial"/>
          <w:sz w:val="20"/>
          <w:szCs w:val="20"/>
        </w:rPr>
        <w:t>vračunani odhodk</w:t>
      </w:r>
      <w:r w:rsidR="003626B2">
        <w:rPr>
          <w:rFonts w:ascii="Arial" w:hAnsi="Arial" w:cs="Arial"/>
          <w:sz w:val="20"/>
          <w:szCs w:val="20"/>
        </w:rPr>
        <w:t>i</w:t>
      </w:r>
      <w:r w:rsidR="003626B2" w:rsidRPr="003626B2">
        <w:rPr>
          <w:rFonts w:ascii="Arial" w:hAnsi="Arial" w:cs="Arial"/>
          <w:sz w:val="20"/>
          <w:szCs w:val="20"/>
        </w:rPr>
        <w:t xml:space="preserve"> za pokojnine (povečanje ali zmanjšanje))</w:t>
      </w:r>
      <w:r w:rsidRPr="008F3623">
        <w:rPr>
          <w:rFonts w:ascii="Arial" w:hAnsi="Arial" w:cs="Arial"/>
          <w:sz w:val="20"/>
          <w:szCs w:val="20"/>
        </w:rPr>
        <w:t xml:space="preserve">. Izračun letnih </w:t>
      </w:r>
      <w:r w:rsidR="003626B2">
        <w:rPr>
          <w:rFonts w:ascii="Arial" w:hAnsi="Arial" w:cs="Arial"/>
          <w:sz w:val="20"/>
          <w:szCs w:val="20"/>
        </w:rPr>
        <w:t>odhodkov</w:t>
      </w:r>
      <w:r w:rsidRPr="008F3623">
        <w:rPr>
          <w:rFonts w:ascii="Arial" w:hAnsi="Arial" w:cs="Arial"/>
          <w:sz w:val="20"/>
          <w:szCs w:val="20"/>
        </w:rPr>
        <w:t xml:space="preserve"> za pokojninske obveznosti na podlagi</w:t>
      </w:r>
      <w:r w:rsidR="003626B2">
        <w:rPr>
          <w:rFonts w:ascii="Arial" w:hAnsi="Arial" w:cs="Arial"/>
          <w:sz w:val="20"/>
          <w:szCs w:val="20"/>
        </w:rPr>
        <w:t xml:space="preserve"> vračunanih</w:t>
      </w:r>
      <w:r w:rsidRPr="008F3623">
        <w:rPr>
          <w:rFonts w:ascii="Arial" w:hAnsi="Arial" w:cs="Arial"/>
          <w:sz w:val="20"/>
          <w:szCs w:val="20"/>
        </w:rPr>
        <w:t xml:space="preserve"> prispevkov v pokojninski sklad ima dve koristi. Prvič, pravilo časovnega ujemanja za odštevanje pokojninskih obveznosti po lokalnih davčnih pravilih je običajno osnovano na čas</w:t>
      </w:r>
      <w:r w:rsidR="003626B2">
        <w:rPr>
          <w:rFonts w:ascii="Arial" w:hAnsi="Arial" w:cs="Arial"/>
          <w:sz w:val="20"/>
          <w:szCs w:val="20"/>
        </w:rPr>
        <w:t>ovnem trenutku</w:t>
      </w:r>
      <w:r w:rsidRPr="008F3623">
        <w:rPr>
          <w:rFonts w:ascii="Arial" w:hAnsi="Arial" w:cs="Arial"/>
          <w:sz w:val="20"/>
          <w:szCs w:val="20"/>
        </w:rPr>
        <w:t xml:space="preserve"> prispevkov; posledično bo bolje usklajeno časovno usklajevanje stroškov z vidika pravil </w:t>
      </w:r>
      <w:r w:rsidR="00BC571C">
        <w:rPr>
          <w:rFonts w:ascii="Arial" w:hAnsi="Arial" w:cs="Arial"/>
          <w:sz w:val="20"/>
          <w:szCs w:val="20"/>
        </w:rPr>
        <w:t>p</w:t>
      </w:r>
      <w:r w:rsidRPr="008F3623">
        <w:rPr>
          <w:rFonts w:ascii="Arial" w:hAnsi="Arial" w:cs="Arial"/>
          <w:sz w:val="20"/>
          <w:szCs w:val="20"/>
        </w:rPr>
        <w:t>ovrhnjega davka z učinkom na lokalno davčno obveznost, ki je povezana s prispevkom. Drugič, to preprečuje zaplet</w:t>
      </w:r>
      <w:r w:rsidR="003626B2">
        <w:rPr>
          <w:rFonts w:ascii="Arial" w:hAnsi="Arial" w:cs="Arial"/>
          <w:sz w:val="20"/>
          <w:szCs w:val="20"/>
        </w:rPr>
        <w:t>e</w:t>
      </w:r>
      <w:r w:rsidRPr="008F3623">
        <w:rPr>
          <w:rFonts w:ascii="Arial" w:hAnsi="Arial" w:cs="Arial"/>
          <w:sz w:val="20"/>
          <w:szCs w:val="20"/>
        </w:rPr>
        <w:t xml:space="preserve"> in potencialn</w:t>
      </w:r>
      <w:r w:rsidR="003626B2">
        <w:rPr>
          <w:rFonts w:ascii="Arial" w:hAnsi="Arial" w:cs="Arial"/>
          <w:sz w:val="20"/>
          <w:szCs w:val="20"/>
        </w:rPr>
        <w:t>e</w:t>
      </w:r>
      <w:r w:rsidRPr="008F3623">
        <w:rPr>
          <w:rFonts w:ascii="Arial" w:hAnsi="Arial" w:cs="Arial"/>
          <w:sz w:val="20"/>
          <w:szCs w:val="20"/>
        </w:rPr>
        <w:t xml:space="preserve"> pomislek</w:t>
      </w:r>
      <w:r w:rsidR="003626B2">
        <w:rPr>
          <w:rFonts w:ascii="Arial" w:hAnsi="Arial" w:cs="Arial"/>
          <w:sz w:val="20"/>
          <w:szCs w:val="20"/>
        </w:rPr>
        <w:t>e</w:t>
      </w:r>
      <w:r w:rsidRPr="008F3623">
        <w:rPr>
          <w:rFonts w:ascii="Arial" w:hAnsi="Arial" w:cs="Arial"/>
          <w:sz w:val="20"/>
          <w:szCs w:val="20"/>
        </w:rPr>
        <w:t xml:space="preserve"> glede konkurenčnosti, ki bi se pojavili pri nekaterih sprejemljivih računovodskih standardih, ki odražajo nekatere učinke pokojninskega računovodstva izključno v izkazu </w:t>
      </w:r>
      <w:r w:rsidR="001A500B">
        <w:rPr>
          <w:rFonts w:ascii="Arial" w:hAnsi="Arial" w:cs="Arial"/>
          <w:sz w:val="20"/>
          <w:szCs w:val="20"/>
        </w:rPr>
        <w:t xml:space="preserve">drugega </w:t>
      </w:r>
      <w:r w:rsidRPr="008F3623">
        <w:rPr>
          <w:rFonts w:ascii="Arial" w:hAnsi="Arial" w:cs="Arial"/>
          <w:sz w:val="20"/>
          <w:szCs w:val="20"/>
        </w:rPr>
        <w:t xml:space="preserve">vseobsegajočega </w:t>
      </w:r>
      <w:r w:rsidR="0027639F">
        <w:rPr>
          <w:rFonts w:ascii="Arial" w:hAnsi="Arial" w:cs="Arial"/>
          <w:sz w:val="20"/>
          <w:szCs w:val="20"/>
        </w:rPr>
        <w:t>donosa</w:t>
      </w:r>
      <w:r w:rsidRPr="008F3623">
        <w:rPr>
          <w:rFonts w:ascii="Arial" w:hAnsi="Arial" w:cs="Arial"/>
          <w:sz w:val="20"/>
          <w:szCs w:val="20"/>
        </w:rPr>
        <w:t>.</w:t>
      </w:r>
    </w:p>
    <w:p w14:paraId="46999C73" w14:textId="77777777" w:rsidR="0010285A" w:rsidRPr="008F3623" w:rsidRDefault="0010285A" w:rsidP="003626B2">
      <w:pPr>
        <w:jc w:val="both"/>
        <w:rPr>
          <w:rFonts w:ascii="Arial" w:hAnsi="Arial" w:cs="Arial"/>
          <w:sz w:val="20"/>
          <w:szCs w:val="20"/>
        </w:rPr>
      </w:pPr>
      <w:r w:rsidRPr="008F3623">
        <w:rPr>
          <w:rFonts w:ascii="Arial" w:hAnsi="Arial" w:cs="Arial"/>
          <w:sz w:val="20"/>
          <w:szCs w:val="20"/>
        </w:rPr>
        <w:t xml:space="preserve">Prilagoditev za obveznost prispevkov za pokojnine je enaka razliki med (a) </w:t>
      </w:r>
      <w:r w:rsidR="003626B2" w:rsidRPr="003626B2">
        <w:rPr>
          <w:rFonts w:ascii="Arial" w:hAnsi="Arial" w:cs="Arial"/>
          <w:sz w:val="20"/>
          <w:szCs w:val="20"/>
        </w:rPr>
        <w:t>zneskom, ki se prispeva v pokojninski sklad za določeno poslovno leto</w:t>
      </w:r>
      <w:r w:rsidRPr="008F3623">
        <w:rPr>
          <w:rFonts w:ascii="Arial" w:hAnsi="Arial" w:cs="Arial"/>
          <w:sz w:val="20"/>
          <w:szCs w:val="20"/>
        </w:rPr>
        <w:t xml:space="preserve"> in (b) </w:t>
      </w:r>
      <w:r w:rsidR="003626B2" w:rsidRPr="003626B2">
        <w:rPr>
          <w:rFonts w:ascii="Arial" w:hAnsi="Arial" w:cs="Arial"/>
          <w:sz w:val="20"/>
          <w:szCs w:val="20"/>
        </w:rPr>
        <w:t>zneskom odhodkov za</w:t>
      </w:r>
      <w:r w:rsidR="003626B2">
        <w:rPr>
          <w:rFonts w:ascii="Arial" w:hAnsi="Arial" w:cs="Arial"/>
          <w:sz w:val="20"/>
          <w:szCs w:val="20"/>
        </w:rPr>
        <w:t xml:space="preserve"> </w:t>
      </w:r>
      <w:r w:rsidR="003626B2" w:rsidRPr="003626B2">
        <w:rPr>
          <w:rFonts w:ascii="Arial" w:hAnsi="Arial" w:cs="Arial"/>
          <w:sz w:val="20"/>
          <w:szCs w:val="20"/>
        </w:rPr>
        <w:t>pokojninsko obveznost, vključenih v finančni računovodski neto dohodek ali izgubo</w:t>
      </w:r>
      <w:r w:rsidRPr="008F3623">
        <w:rPr>
          <w:rFonts w:ascii="Arial" w:hAnsi="Arial" w:cs="Arial"/>
          <w:sz w:val="20"/>
          <w:szCs w:val="20"/>
        </w:rPr>
        <w:t>.</w:t>
      </w:r>
      <w:r w:rsidR="0023478E">
        <w:rPr>
          <w:rFonts w:ascii="Arial" w:hAnsi="Arial" w:cs="Arial"/>
          <w:sz w:val="20"/>
          <w:szCs w:val="20"/>
        </w:rPr>
        <w:t xml:space="preserve"> Če sta ta dva zneska enaka, potem prilagoditv</w:t>
      </w:r>
      <w:r w:rsidR="00DD12A9">
        <w:rPr>
          <w:rFonts w:ascii="Arial" w:hAnsi="Arial" w:cs="Arial"/>
          <w:sz w:val="20"/>
          <w:szCs w:val="20"/>
        </w:rPr>
        <w:t>e ni treba opraviti</w:t>
      </w:r>
      <w:r w:rsidR="0023478E">
        <w:rPr>
          <w:rFonts w:ascii="Arial" w:hAnsi="Arial" w:cs="Arial"/>
          <w:sz w:val="20"/>
          <w:szCs w:val="20"/>
        </w:rPr>
        <w:t xml:space="preserve">. </w:t>
      </w:r>
      <w:r w:rsidR="0023478E" w:rsidRPr="0023478E">
        <w:rPr>
          <w:rFonts w:ascii="Arial" w:hAnsi="Arial" w:cs="Arial"/>
          <w:sz w:val="20"/>
          <w:szCs w:val="20"/>
        </w:rPr>
        <w:t>Prilagoditev</w:t>
      </w:r>
      <w:r w:rsidR="00725DC7">
        <w:rPr>
          <w:rFonts w:ascii="Arial" w:hAnsi="Arial" w:cs="Arial"/>
          <w:sz w:val="20"/>
          <w:szCs w:val="20"/>
        </w:rPr>
        <w:t xml:space="preserve"> FANIL</w:t>
      </w:r>
      <w:r w:rsidR="0023478E" w:rsidRPr="0023478E">
        <w:rPr>
          <w:rFonts w:ascii="Arial" w:hAnsi="Arial" w:cs="Arial"/>
          <w:sz w:val="20"/>
          <w:szCs w:val="20"/>
        </w:rPr>
        <w:t xml:space="preserve"> bo pozitivna, če znesek</w:t>
      </w:r>
      <w:r w:rsidR="0023478E">
        <w:rPr>
          <w:rFonts w:ascii="Arial" w:hAnsi="Arial" w:cs="Arial"/>
          <w:sz w:val="20"/>
          <w:szCs w:val="20"/>
        </w:rPr>
        <w:t xml:space="preserve"> odhodkov za pokojninsko obveznost, vključenih v finančni računovodski neto dohodek ali izgubo</w:t>
      </w:r>
      <w:r w:rsidR="0023478E" w:rsidRPr="0023478E">
        <w:rPr>
          <w:rFonts w:ascii="Arial" w:hAnsi="Arial" w:cs="Arial"/>
          <w:sz w:val="20"/>
          <w:szCs w:val="20"/>
        </w:rPr>
        <w:t>, presega prispevke</w:t>
      </w:r>
      <w:r w:rsidR="0023478E">
        <w:rPr>
          <w:rFonts w:ascii="Arial" w:hAnsi="Arial" w:cs="Arial"/>
          <w:sz w:val="20"/>
          <w:szCs w:val="20"/>
        </w:rPr>
        <w:t xml:space="preserve"> v pokojninski sklad za določeno poslovno leto</w:t>
      </w:r>
      <w:r w:rsidR="0023478E" w:rsidRPr="0023478E">
        <w:rPr>
          <w:rFonts w:ascii="Arial" w:hAnsi="Arial" w:cs="Arial"/>
          <w:sz w:val="20"/>
          <w:szCs w:val="20"/>
        </w:rPr>
        <w:t xml:space="preserve">. V letih, ko prispevki presegajo </w:t>
      </w:r>
      <w:r w:rsidR="0023478E">
        <w:rPr>
          <w:rFonts w:ascii="Arial" w:hAnsi="Arial" w:cs="Arial"/>
          <w:sz w:val="20"/>
          <w:szCs w:val="20"/>
        </w:rPr>
        <w:t>odhodke</w:t>
      </w:r>
      <w:r w:rsidR="0023478E" w:rsidRPr="0023478E">
        <w:rPr>
          <w:rFonts w:ascii="Arial" w:hAnsi="Arial" w:cs="Arial"/>
          <w:sz w:val="20"/>
          <w:szCs w:val="20"/>
        </w:rPr>
        <w:t>, bo prilagoditev negativna.</w:t>
      </w:r>
    </w:p>
    <w:p w14:paraId="0E13AF90" w14:textId="77777777" w:rsidR="00B06B9E" w:rsidRPr="00F9546A" w:rsidRDefault="00ED18E3" w:rsidP="009B56E8">
      <w:pPr>
        <w:pStyle w:val="FURSnaslov1"/>
        <w:rPr>
          <w:rFonts w:cs="Arial"/>
          <w:sz w:val="22"/>
          <w:szCs w:val="22"/>
          <w:lang w:val="sl-SI"/>
        </w:rPr>
      </w:pPr>
      <w:bookmarkStart w:id="58" w:name="_Toc157601304"/>
      <w:bookmarkStart w:id="59" w:name="_Toc171597496"/>
      <w:bookmarkStart w:id="60" w:name="_Hlk158036343"/>
      <w:r>
        <w:rPr>
          <w:rFonts w:cs="Arial"/>
          <w:sz w:val="22"/>
          <w:szCs w:val="22"/>
          <w:lang w:val="sl-SI"/>
        </w:rPr>
        <w:t>3</w:t>
      </w:r>
      <w:r w:rsidR="0010285A" w:rsidRPr="00F9546A">
        <w:rPr>
          <w:rFonts w:cs="Arial"/>
          <w:sz w:val="22"/>
          <w:szCs w:val="22"/>
          <w:lang w:val="sl-SI"/>
        </w:rPr>
        <w:t xml:space="preserve">.1.5 </w:t>
      </w:r>
      <w:r w:rsidR="00D566F4">
        <w:rPr>
          <w:rFonts w:cs="Arial"/>
          <w:sz w:val="22"/>
          <w:szCs w:val="22"/>
          <w:lang w:val="sl-SI"/>
        </w:rPr>
        <w:t>Opcija v zvezi z n</w:t>
      </w:r>
      <w:r w:rsidR="0010285A" w:rsidRPr="00F9546A">
        <w:rPr>
          <w:rFonts w:cs="Arial"/>
          <w:sz w:val="22"/>
          <w:szCs w:val="22"/>
          <w:lang w:val="sl-SI"/>
        </w:rPr>
        <w:t>adomestilo</w:t>
      </w:r>
      <w:r w:rsidR="00D566F4">
        <w:rPr>
          <w:rFonts w:cs="Arial"/>
          <w:sz w:val="22"/>
          <w:szCs w:val="22"/>
          <w:lang w:val="sl-SI"/>
        </w:rPr>
        <w:t>m</w:t>
      </w:r>
      <w:r w:rsidR="0010285A" w:rsidRPr="00F9546A">
        <w:rPr>
          <w:rFonts w:cs="Arial"/>
          <w:sz w:val="22"/>
          <w:szCs w:val="22"/>
          <w:lang w:val="sl-SI"/>
        </w:rPr>
        <w:t xml:space="preserve"> na podlagi </w:t>
      </w:r>
      <w:r w:rsidR="00832366" w:rsidRPr="00F9546A">
        <w:rPr>
          <w:rFonts w:cs="Arial"/>
          <w:sz w:val="22"/>
          <w:szCs w:val="22"/>
          <w:lang w:val="sl-SI"/>
        </w:rPr>
        <w:t>udeleženega</w:t>
      </w:r>
      <w:r w:rsidR="0010285A" w:rsidRPr="00F9546A">
        <w:rPr>
          <w:rFonts w:cs="Arial"/>
          <w:sz w:val="22"/>
          <w:szCs w:val="22"/>
          <w:lang w:val="sl-SI"/>
        </w:rPr>
        <w:t xml:space="preserve"> kapitala</w:t>
      </w:r>
      <w:r w:rsidR="00832366" w:rsidRPr="00F9546A">
        <w:rPr>
          <w:rFonts w:cs="Arial"/>
          <w:sz w:val="22"/>
          <w:szCs w:val="22"/>
          <w:lang w:val="sl-SI"/>
        </w:rPr>
        <w:t xml:space="preserve"> </w:t>
      </w:r>
      <w:bookmarkEnd w:id="58"/>
      <w:r w:rsidR="006E2C5D">
        <w:rPr>
          <w:rFonts w:cs="Arial"/>
          <w:sz w:val="22"/>
          <w:szCs w:val="22"/>
          <w:lang w:val="sl-SI"/>
        </w:rPr>
        <w:t>(tretji odstavek 20. člena ZMD)</w:t>
      </w:r>
      <w:bookmarkEnd w:id="59"/>
    </w:p>
    <w:p w14:paraId="2442DB3D" w14:textId="77777777" w:rsidR="00F9546A" w:rsidRPr="000D6EFA" w:rsidRDefault="00F9546A" w:rsidP="00607C23">
      <w:pPr>
        <w:spacing w:after="0"/>
        <w:jc w:val="both"/>
        <w:rPr>
          <w:rFonts w:ascii="Arial" w:hAnsi="Arial"/>
          <w:sz w:val="20"/>
        </w:rPr>
      </w:pPr>
    </w:p>
    <w:p w14:paraId="33E18848" w14:textId="77777777" w:rsidR="006E2C5D" w:rsidRPr="00C44DA9" w:rsidRDefault="006E2C5D" w:rsidP="00C44DA9">
      <w:pPr>
        <w:jc w:val="both"/>
        <w:rPr>
          <w:rFonts w:ascii="Arial" w:hAnsi="Arial" w:cs="Arial"/>
          <w:sz w:val="20"/>
          <w:szCs w:val="20"/>
        </w:rPr>
      </w:pPr>
      <w:r w:rsidRPr="00C44DA9">
        <w:rPr>
          <w:rFonts w:ascii="Arial" w:hAnsi="Arial" w:cs="Arial"/>
          <w:sz w:val="20"/>
          <w:szCs w:val="20"/>
        </w:rPr>
        <w:t xml:space="preserve">V tem členu je predpisana možnost, da subjekt v sestavi znesek, prikazan na njegovih finančnih računih kot strošek ali izdatek takega subjekta v sestavi, ki je bil plačan v zvezi z nadomestilom na podlagi udeleženega kapitala, nadomesti z zneskom, dovoljenim kot odbitek pri izračunu njegovega obdavčljivega dohodka na njegovi lokaciji. </w:t>
      </w:r>
    </w:p>
    <w:p w14:paraId="6E35F2D1" w14:textId="77777777" w:rsidR="006E2C5D" w:rsidRPr="00C44DA9" w:rsidRDefault="00725DC7" w:rsidP="00C44DA9">
      <w:pPr>
        <w:jc w:val="both"/>
        <w:rPr>
          <w:rFonts w:ascii="Arial" w:hAnsi="Arial" w:cs="Arial"/>
          <w:sz w:val="20"/>
          <w:szCs w:val="20"/>
        </w:rPr>
      </w:pPr>
      <w:r>
        <w:rPr>
          <w:rFonts w:ascii="Arial" w:hAnsi="Arial" w:cs="Arial"/>
          <w:sz w:val="20"/>
          <w:szCs w:val="20"/>
        </w:rPr>
        <w:t>Subjekti z</w:t>
      </w:r>
      <w:r w:rsidR="006E2C5D" w:rsidRPr="00C44DA9">
        <w:rPr>
          <w:rFonts w:ascii="Arial" w:hAnsi="Arial" w:cs="Arial"/>
          <w:sz w:val="20"/>
          <w:szCs w:val="20"/>
        </w:rPr>
        <w:t xml:space="preserve">a potrebe </w:t>
      </w:r>
      <w:proofErr w:type="spellStart"/>
      <w:r w:rsidR="006E2C5D" w:rsidRPr="00C44DA9">
        <w:rPr>
          <w:rFonts w:ascii="Arial" w:hAnsi="Arial" w:cs="Arial"/>
          <w:sz w:val="20"/>
          <w:szCs w:val="20"/>
        </w:rPr>
        <w:t>računovodenja</w:t>
      </w:r>
      <w:proofErr w:type="spellEnd"/>
      <w:r>
        <w:rPr>
          <w:rFonts w:ascii="Arial" w:hAnsi="Arial" w:cs="Arial"/>
          <w:sz w:val="20"/>
          <w:szCs w:val="20"/>
        </w:rPr>
        <w:t xml:space="preserve"> </w:t>
      </w:r>
      <w:r w:rsidR="006E2C5D" w:rsidRPr="00C44DA9">
        <w:rPr>
          <w:rFonts w:ascii="Arial" w:hAnsi="Arial" w:cs="Arial"/>
          <w:sz w:val="20"/>
          <w:szCs w:val="20"/>
        </w:rPr>
        <w:t xml:space="preserve">običajno obravnavajo nadomestilo na podlagi udeleženega kapitala na osnovi sedanje vrednosti opcije ob času izdaje in ta znesek amortizirajo v času možnosti izvršitve opcije. Podjetje lahko prilagodi svojo oceno zneska odhodkov v zvezi z nadomestilom na podlagi udeleženega kapitala in s tem zneska, ki se upošteva kot odhodek za računovodske namene, glede na spremembe okoliščin v času obdobja za izvršitev opcije. Če se tržna vrednost kapitala poveča v obdobju do izvršitve opcije, bo podjetje upoštevalo znesek odhodkov za davčne namene, ki je višji od zneska, ki se upošteva kot odhodek za računovodske namene, kar je trajna razlika. Ta razlika med zneskom stroškov, dovoljenih pri izračunu finančnega računovodskega dohodka, in lokalno davčno osnovo bi pogosto znižala ETR povrhnjega davka, v nekaterih primerih celo pod minimalno stopnjo. </w:t>
      </w:r>
    </w:p>
    <w:p w14:paraId="26B132C4" w14:textId="77777777" w:rsidR="006E2C5D" w:rsidRPr="00C44DA9" w:rsidRDefault="006E2C5D" w:rsidP="00C44DA9">
      <w:pPr>
        <w:jc w:val="both"/>
        <w:rPr>
          <w:rFonts w:ascii="Arial" w:hAnsi="Arial" w:cs="Arial"/>
          <w:sz w:val="20"/>
          <w:szCs w:val="20"/>
        </w:rPr>
      </w:pPr>
      <w:r w:rsidRPr="00C44DA9">
        <w:rPr>
          <w:rFonts w:ascii="Arial" w:hAnsi="Arial" w:cs="Arial"/>
          <w:sz w:val="20"/>
          <w:szCs w:val="20"/>
        </w:rPr>
        <w:lastRenderedPageBreak/>
        <w:t xml:space="preserve">Z opcijo po tretjem odstavku 20. člena ZMD (člen 3.2.2 vzorčnih pravil) se kvalificirani dohodek ali izguba bolj približa specifičnim davčnim </w:t>
      </w:r>
      <w:r w:rsidR="00416A7B" w:rsidRPr="00C44DA9">
        <w:rPr>
          <w:rFonts w:ascii="Arial" w:hAnsi="Arial" w:cs="Arial"/>
          <w:sz w:val="20"/>
          <w:szCs w:val="20"/>
        </w:rPr>
        <w:t>pravilom</w:t>
      </w:r>
      <w:r w:rsidRPr="00C44DA9">
        <w:rPr>
          <w:rFonts w:ascii="Arial" w:hAnsi="Arial" w:cs="Arial"/>
          <w:sz w:val="20"/>
          <w:szCs w:val="20"/>
        </w:rPr>
        <w:t xml:space="preserve"> v tistih pravnih ureditvah, ki dovoljujejo odbitek na podlagi vrednosti udeležbe na datum izvršitve.</w:t>
      </w:r>
      <w:r w:rsidR="00416A7B" w:rsidRPr="00C44DA9">
        <w:rPr>
          <w:rFonts w:ascii="Arial" w:hAnsi="Arial" w:cs="Arial"/>
          <w:sz w:val="20"/>
          <w:szCs w:val="20"/>
        </w:rPr>
        <w:t xml:space="preserve"> Izbiro opravi </w:t>
      </w:r>
      <w:proofErr w:type="spellStart"/>
      <w:r w:rsidR="00416A7B" w:rsidRPr="00C44DA9">
        <w:rPr>
          <w:rFonts w:ascii="Arial" w:hAnsi="Arial" w:cs="Arial"/>
          <w:sz w:val="20"/>
          <w:szCs w:val="20"/>
        </w:rPr>
        <w:t>vložniški</w:t>
      </w:r>
      <w:proofErr w:type="spellEnd"/>
      <w:r w:rsidR="00416A7B" w:rsidRPr="00C44DA9">
        <w:rPr>
          <w:rFonts w:ascii="Arial" w:hAnsi="Arial" w:cs="Arial"/>
          <w:sz w:val="20"/>
          <w:szCs w:val="20"/>
        </w:rPr>
        <w:t xml:space="preserve"> subjekt. Opcija je omejena na odhodke za nadomestila v obliki delnic, opcij na delnice, opcij na delnice (ali enakovrednega), kjer je dovoljeni znesek stroška izračunan drugače za lokalne davčne namene kot za finančno računovodske namene</w:t>
      </w:r>
      <w:r w:rsidR="00D00C12">
        <w:rPr>
          <w:rFonts w:ascii="Arial" w:hAnsi="Arial" w:cs="Arial"/>
          <w:sz w:val="20"/>
          <w:szCs w:val="20"/>
        </w:rPr>
        <w:t>.</w:t>
      </w:r>
    </w:p>
    <w:bookmarkEnd w:id="60"/>
    <w:p w14:paraId="76F53FF9" w14:textId="77777777" w:rsidR="006154A8" w:rsidRDefault="006154A8" w:rsidP="00C44DA9">
      <w:pPr>
        <w:jc w:val="both"/>
        <w:rPr>
          <w:rFonts w:ascii="Arial" w:hAnsi="Arial" w:cs="Arial"/>
          <w:sz w:val="20"/>
          <w:szCs w:val="20"/>
        </w:rPr>
      </w:pPr>
      <w:r w:rsidRPr="00C44DA9">
        <w:rPr>
          <w:rFonts w:ascii="Arial" w:hAnsi="Arial" w:cs="Arial"/>
          <w:sz w:val="20"/>
          <w:szCs w:val="20"/>
        </w:rPr>
        <w:t xml:space="preserve">Glede načina uporabe te opcije zakon določa, da se opcija uporabi v skladu z 69. členom </w:t>
      </w:r>
      <w:r w:rsidR="002762B6">
        <w:rPr>
          <w:rFonts w:ascii="Arial" w:hAnsi="Arial" w:cs="Arial"/>
          <w:sz w:val="20"/>
          <w:szCs w:val="20"/>
        </w:rPr>
        <w:t>ZMD</w:t>
      </w:r>
      <w:r w:rsidRPr="00C44DA9">
        <w:rPr>
          <w:rFonts w:ascii="Arial" w:hAnsi="Arial" w:cs="Arial"/>
          <w:sz w:val="20"/>
          <w:szCs w:val="20"/>
        </w:rPr>
        <w:t xml:space="preserve"> in se dosledno uporablja za vse subjekte v sestavi, ki se nahajajo v isti jurisdikciji, v letu, v katerem se opcija uporabi, in v vseh naslednjih poslovnih letih.</w:t>
      </w:r>
      <w:r w:rsidR="00835AC6" w:rsidRPr="00C44DA9">
        <w:rPr>
          <w:rFonts w:ascii="Arial" w:hAnsi="Arial" w:cs="Arial"/>
          <w:sz w:val="20"/>
          <w:szCs w:val="20"/>
        </w:rPr>
        <w:t xml:space="preserve"> Opcija je veljavna pet let od leta, za katero se uporabi. Opcija se samodejno podaljša, razen če je </w:t>
      </w:r>
      <w:proofErr w:type="spellStart"/>
      <w:r w:rsidR="00835AC6" w:rsidRPr="00C44DA9">
        <w:rPr>
          <w:rFonts w:ascii="Arial" w:hAnsi="Arial" w:cs="Arial"/>
          <w:sz w:val="20"/>
          <w:szCs w:val="20"/>
        </w:rPr>
        <w:t>vložniški</w:t>
      </w:r>
      <w:proofErr w:type="spellEnd"/>
      <w:r w:rsidR="00835AC6" w:rsidRPr="00C44DA9">
        <w:rPr>
          <w:rFonts w:ascii="Arial" w:hAnsi="Arial" w:cs="Arial"/>
          <w:sz w:val="20"/>
          <w:szCs w:val="20"/>
        </w:rPr>
        <w:t xml:space="preserve"> subjekt v sestavi po koncu petletnega obdobja ne prekliče. Preklic opcije velja pet let od konca leta, v katerem je prišlo do preklica. </w:t>
      </w:r>
      <w:r w:rsidRPr="00C44DA9">
        <w:rPr>
          <w:rFonts w:ascii="Arial" w:hAnsi="Arial" w:cs="Arial"/>
          <w:sz w:val="20"/>
          <w:szCs w:val="20"/>
        </w:rPr>
        <w:t>V poslovnem letu, v katerem je opcija preklicana, se znesek neplačanih stroškov ali izdatkov za nadomestila na podlagi udeleženega kapitala, zmanjšanega v skladu z opcijo, ki presega vračunane finančne računovodske odhodke, vključi v izračun kvalificiranega dohodka ali izgube subjekta v sestavi.</w:t>
      </w:r>
    </w:p>
    <w:p w14:paraId="39A42B31" w14:textId="77777777" w:rsidR="0010285A" w:rsidRDefault="00ED18E3" w:rsidP="000D6EFA">
      <w:pPr>
        <w:pStyle w:val="FURSnaslov1"/>
        <w:spacing w:after="120"/>
        <w:jc w:val="both"/>
        <w:rPr>
          <w:rFonts w:cs="Arial"/>
          <w:sz w:val="22"/>
          <w:szCs w:val="22"/>
          <w:lang w:val="sl-SI"/>
        </w:rPr>
      </w:pPr>
      <w:bookmarkStart w:id="61" w:name="_Toc157601305"/>
      <w:bookmarkStart w:id="62" w:name="_Toc171597497"/>
      <w:r>
        <w:rPr>
          <w:rFonts w:cs="Arial"/>
          <w:sz w:val="22"/>
          <w:szCs w:val="22"/>
          <w:lang w:val="sl-SI"/>
        </w:rPr>
        <w:t>3</w:t>
      </w:r>
      <w:r w:rsidR="0010285A" w:rsidRPr="00F9546A">
        <w:rPr>
          <w:rFonts w:cs="Arial"/>
          <w:sz w:val="22"/>
          <w:szCs w:val="22"/>
          <w:lang w:val="sl-SI"/>
        </w:rPr>
        <w:t>.1.6 Opcija za uporabo načela realizacije za izračun kvalificiranega dohodka</w:t>
      </w:r>
      <w:bookmarkEnd w:id="61"/>
      <w:r w:rsidR="00416A7B">
        <w:rPr>
          <w:rFonts w:cs="Arial"/>
          <w:sz w:val="22"/>
          <w:szCs w:val="22"/>
          <w:lang w:val="sl-SI"/>
        </w:rPr>
        <w:t xml:space="preserve"> (šesti odstavek 20. člena ZMD)</w:t>
      </w:r>
      <w:bookmarkEnd w:id="62"/>
    </w:p>
    <w:p w14:paraId="6A19DAD4" w14:textId="77777777" w:rsidR="00416A7B" w:rsidRPr="00C44DA9" w:rsidRDefault="006154A8" w:rsidP="00C44DA9">
      <w:pPr>
        <w:jc w:val="both"/>
        <w:rPr>
          <w:rFonts w:ascii="Arial" w:hAnsi="Arial" w:cs="Arial"/>
          <w:sz w:val="20"/>
          <w:szCs w:val="20"/>
        </w:rPr>
      </w:pPr>
      <w:r w:rsidRPr="00C44DA9">
        <w:rPr>
          <w:rFonts w:ascii="Arial" w:hAnsi="Arial" w:cs="Arial"/>
          <w:sz w:val="20"/>
          <w:szCs w:val="20"/>
        </w:rPr>
        <w:t xml:space="preserve">V skladu z opcijo, ki jo lahko uporabi </w:t>
      </w:r>
      <w:proofErr w:type="spellStart"/>
      <w:r w:rsidRPr="00C44DA9">
        <w:rPr>
          <w:rFonts w:ascii="Arial" w:hAnsi="Arial" w:cs="Arial"/>
          <w:sz w:val="20"/>
          <w:szCs w:val="20"/>
        </w:rPr>
        <w:t>vložniški</w:t>
      </w:r>
      <w:proofErr w:type="spellEnd"/>
      <w:r w:rsidRPr="00C44DA9">
        <w:rPr>
          <w:rFonts w:ascii="Arial" w:hAnsi="Arial" w:cs="Arial"/>
          <w:sz w:val="20"/>
          <w:szCs w:val="20"/>
        </w:rPr>
        <w:t xml:space="preserve"> subjekt v sestavi, se lahko dobički in izgube v zvezi s sredstvi in obveznostmi, ki so predmet obračunavanja poštene vrednosti ali oslabitve v konsolidiranih računovodskih izkazih za poslovno leto, določijo na podlagi načela realizacije za izračun kvalificiranega dohodka ali izgube. Dobički ali izgube, ki izhajajo iz obračunavanja poštene vrednosti ali oslabitve v zvezi s sredstvom ali obveznostjo, se izključijo iz izračuna kvalificiranega dohodka ali izgube subjekta v sestavi v skladu s prvim pododstavkom.</w:t>
      </w:r>
    </w:p>
    <w:p w14:paraId="7CECE3A9" w14:textId="77777777" w:rsidR="002762B6" w:rsidRDefault="006154A8" w:rsidP="00C44DA9">
      <w:pPr>
        <w:jc w:val="both"/>
        <w:rPr>
          <w:rFonts w:ascii="Arial" w:hAnsi="Arial" w:cs="Arial"/>
          <w:sz w:val="20"/>
          <w:szCs w:val="20"/>
        </w:rPr>
      </w:pPr>
      <w:r w:rsidRPr="00C44DA9">
        <w:rPr>
          <w:rFonts w:ascii="Arial" w:hAnsi="Arial" w:cs="Arial"/>
          <w:sz w:val="20"/>
          <w:szCs w:val="20"/>
        </w:rPr>
        <w:t xml:space="preserve">Glede načina izvrševanja opcije zakon določa, da se opcija uporabi v skladu s prvim odstavkom 69. člena tega zakona in se uporablja za vse subjekte v sestavi, ki se nahajajo v jurisdikciji, v kateri se opcija uporabi, razen če se </w:t>
      </w:r>
      <w:proofErr w:type="spellStart"/>
      <w:r w:rsidRPr="00C44DA9">
        <w:rPr>
          <w:rFonts w:ascii="Arial" w:hAnsi="Arial" w:cs="Arial"/>
          <w:sz w:val="20"/>
          <w:szCs w:val="20"/>
        </w:rPr>
        <w:t>vložniški</w:t>
      </w:r>
      <w:proofErr w:type="spellEnd"/>
      <w:r w:rsidRPr="00C44DA9">
        <w:rPr>
          <w:rFonts w:ascii="Arial" w:hAnsi="Arial" w:cs="Arial"/>
          <w:sz w:val="20"/>
          <w:szCs w:val="20"/>
        </w:rPr>
        <w:t xml:space="preserve"> subjekt v sestavi odloči omejiti opcijo na opredmetena sredstva subjektov v sestavi ali na investicijske subjekte.</w:t>
      </w:r>
      <w:r w:rsidR="00835AC6" w:rsidRPr="00C44DA9">
        <w:rPr>
          <w:rFonts w:ascii="Arial" w:hAnsi="Arial" w:cs="Arial"/>
          <w:sz w:val="20"/>
          <w:szCs w:val="20"/>
        </w:rPr>
        <w:t xml:space="preserve"> Opcija je veljavna pet let od leta, za katero se uporabi. Opcija se samodejno podaljša, razen če je </w:t>
      </w:r>
      <w:proofErr w:type="spellStart"/>
      <w:r w:rsidR="00835AC6" w:rsidRPr="00C44DA9">
        <w:rPr>
          <w:rFonts w:ascii="Arial" w:hAnsi="Arial" w:cs="Arial"/>
          <w:sz w:val="20"/>
          <w:szCs w:val="20"/>
        </w:rPr>
        <w:t>vložniški</w:t>
      </w:r>
      <w:proofErr w:type="spellEnd"/>
      <w:r w:rsidR="00835AC6" w:rsidRPr="00C44DA9">
        <w:rPr>
          <w:rFonts w:ascii="Arial" w:hAnsi="Arial" w:cs="Arial"/>
          <w:sz w:val="20"/>
          <w:szCs w:val="20"/>
        </w:rPr>
        <w:t xml:space="preserve"> subjekt v sestavi po koncu petletnega obdobja ne prekliče. Preklic opcije velja pet let od konca leta, v katerem je prišlo do preklica. </w:t>
      </w:r>
      <w:r w:rsidRPr="00C44DA9">
        <w:rPr>
          <w:rFonts w:ascii="Arial" w:hAnsi="Arial" w:cs="Arial"/>
          <w:sz w:val="20"/>
          <w:szCs w:val="20"/>
        </w:rPr>
        <w:t>V poslovnem letu, v katerem je opcija preklicana, se znesek, enak razliki med pošteno vrednostjo sredstva ali obveznosti in knjigovodsko vrednostjo sredstva ali obveznosti na prvi dan poslovnega leta, v katerem je prišlo do preklica, določen na podlagi izbrane opcije, vključi, če poštena vrednost presega knjigovodsko vrednost, v izračun kvalificiranega dohodka ali izgube subjektov v sestavi ali se iz njega odbije, če knjigovodska vrednost presega pošteno vrednost.</w:t>
      </w:r>
    </w:p>
    <w:p w14:paraId="26E6B2C6" w14:textId="77777777" w:rsidR="00341DCF" w:rsidRPr="00DF4A32" w:rsidRDefault="00341DCF" w:rsidP="00341DCF">
      <w:pPr>
        <w:pStyle w:val="FURSnaslov2"/>
        <w:rPr>
          <w:sz w:val="22"/>
          <w:szCs w:val="22"/>
          <w:lang w:val="sl-SI"/>
        </w:rPr>
      </w:pPr>
      <w:bookmarkStart w:id="63" w:name="_Toc171597498"/>
      <w:r w:rsidRPr="00DF4A32">
        <w:rPr>
          <w:sz w:val="22"/>
          <w:szCs w:val="22"/>
          <w:lang w:val="sl-SI"/>
        </w:rPr>
        <w:t>3.1.7 Odpust dolga</w:t>
      </w:r>
      <w:r w:rsidR="0005106C" w:rsidRPr="00DF4A32">
        <w:rPr>
          <w:sz w:val="22"/>
          <w:szCs w:val="22"/>
          <w:lang w:val="sl-SI"/>
        </w:rPr>
        <w:t xml:space="preserve"> (smernice februar 2023)</w:t>
      </w:r>
      <w:bookmarkEnd w:id="63"/>
    </w:p>
    <w:p w14:paraId="7B650A73" w14:textId="77777777" w:rsidR="00DF4A32" w:rsidRPr="00DF4A32" w:rsidRDefault="00DF4A32" w:rsidP="00DF4A32">
      <w:pPr>
        <w:jc w:val="both"/>
        <w:rPr>
          <w:rFonts w:ascii="Arial" w:hAnsi="Arial" w:cs="Arial"/>
          <w:sz w:val="20"/>
          <w:szCs w:val="20"/>
        </w:rPr>
      </w:pPr>
      <w:r>
        <w:rPr>
          <w:rFonts w:ascii="Arial" w:hAnsi="Arial" w:cs="Arial"/>
          <w:sz w:val="20"/>
          <w:szCs w:val="20"/>
        </w:rPr>
        <w:t>Odpust dolga</w:t>
      </w:r>
      <w:r w:rsidRPr="00DF4A32">
        <w:rPr>
          <w:rFonts w:ascii="Arial" w:hAnsi="Arial" w:cs="Arial"/>
          <w:sz w:val="20"/>
          <w:szCs w:val="20"/>
        </w:rPr>
        <w:t xml:space="preserve"> se nanaša na situacijo, ko znesek, ki ga dolguje subjekt, odpisuje ali odpušča upnik, ne da bi bil popolnoma poplačan, in pri čemer je dolžnik oproščen nadaljnje</w:t>
      </w:r>
      <w:r>
        <w:rPr>
          <w:rFonts w:ascii="Arial" w:hAnsi="Arial" w:cs="Arial"/>
          <w:sz w:val="20"/>
          <w:szCs w:val="20"/>
        </w:rPr>
        <w:t xml:space="preserve"> </w:t>
      </w:r>
      <w:r w:rsidRPr="00DF4A32">
        <w:rPr>
          <w:rFonts w:ascii="Arial" w:hAnsi="Arial" w:cs="Arial"/>
          <w:sz w:val="20"/>
          <w:szCs w:val="20"/>
        </w:rPr>
        <w:t xml:space="preserve">obveznosti plačila tega zneska. Po mnogih </w:t>
      </w:r>
      <w:r>
        <w:rPr>
          <w:rFonts w:ascii="Arial" w:hAnsi="Arial" w:cs="Arial"/>
          <w:sz w:val="20"/>
          <w:szCs w:val="20"/>
        </w:rPr>
        <w:t>sprejemljivih</w:t>
      </w:r>
      <w:r w:rsidRPr="00DF4A32">
        <w:rPr>
          <w:rFonts w:ascii="Arial" w:hAnsi="Arial" w:cs="Arial"/>
          <w:sz w:val="20"/>
          <w:szCs w:val="20"/>
        </w:rPr>
        <w:t xml:space="preserve"> računovodskih standardih se šteje, da </w:t>
      </w:r>
      <w:r>
        <w:rPr>
          <w:rFonts w:ascii="Arial" w:hAnsi="Arial" w:cs="Arial"/>
          <w:sz w:val="20"/>
          <w:szCs w:val="20"/>
        </w:rPr>
        <w:t>odpust</w:t>
      </w:r>
      <w:r w:rsidRPr="00DF4A32">
        <w:rPr>
          <w:rFonts w:ascii="Arial" w:hAnsi="Arial" w:cs="Arial"/>
          <w:sz w:val="20"/>
          <w:szCs w:val="20"/>
        </w:rPr>
        <w:t xml:space="preserve"> dolga pomeni dohodek dolžnika.</w:t>
      </w:r>
      <w:r w:rsidR="00D701FC">
        <w:rPr>
          <w:rFonts w:ascii="Arial" w:hAnsi="Arial" w:cs="Arial"/>
          <w:sz w:val="20"/>
          <w:szCs w:val="20"/>
        </w:rPr>
        <w:t xml:space="preserve"> </w:t>
      </w:r>
      <w:r>
        <w:rPr>
          <w:rFonts w:ascii="Arial" w:hAnsi="Arial" w:cs="Arial"/>
          <w:sz w:val="20"/>
          <w:szCs w:val="20"/>
        </w:rPr>
        <w:t xml:space="preserve">Pogosto pa davčne ureditve držav vključujočega okvira </w:t>
      </w:r>
      <w:r w:rsidR="00F60DF5">
        <w:rPr>
          <w:rFonts w:ascii="Arial" w:hAnsi="Arial" w:cs="Arial"/>
          <w:sz w:val="20"/>
          <w:szCs w:val="20"/>
        </w:rPr>
        <w:t>OECD</w:t>
      </w:r>
      <w:r w:rsidR="00F60DF5" w:rsidRPr="00DF4A32">
        <w:rPr>
          <w:rFonts w:ascii="Arial" w:hAnsi="Arial" w:cs="Arial"/>
          <w:sz w:val="20"/>
          <w:szCs w:val="20"/>
        </w:rPr>
        <w:t xml:space="preserve"> </w:t>
      </w:r>
      <w:r w:rsidRPr="00DF4A32">
        <w:rPr>
          <w:rFonts w:ascii="Arial" w:hAnsi="Arial" w:cs="Arial"/>
          <w:sz w:val="20"/>
          <w:szCs w:val="20"/>
        </w:rPr>
        <w:t xml:space="preserve">ne obdavčujejo ali ne zahtevajo prilagoditev davčnih atributov za del ali celotni znesek odpisanega dolga. Poleg tega v nekaterih pristojnostih </w:t>
      </w:r>
      <w:r>
        <w:rPr>
          <w:rFonts w:ascii="Arial" w:hAnsi="Arial" w:cs="Arial"/>
          <w:sz w:val="20"/>
          <w:szCs w:val="20"/>
        </w:rPr>
        <w:t>vključujočega</w:t>
      </w:r>
      <w:r w:rsidRPr="00DF4A32">
        <w:rPr>
          <w:rFonts w:ascii="Arial" w:hAnsi="Arial" w:cs="Arial"/>
          <w:sz w:val="20"/>
          <w:szCs w:val="20"/>
        </w:rPr>
        <w:t xml:space="preserve"> okvira ta pravila ne razlikujejo med </w:t>
      </w:r>
      <w:r>
        <w:rPr>
          <w:rFonts w:ascii="Arial" w:hAnsi="Arial" w:cs="Arial"/>
          <w:sz w:val="20"/>
          <w:szCs w:val="20"/>
        </w:rPr>
        <w:t>odpustom dolga</w:t>
      </w:r>
      <w:r w:rsidRPr="00DF4A32">
        <w:rPr>
          <w:rFonts w:ascii="Arial" w:hAnsi="Arial" w:cs="Arial"/>
          <w:sz w:val="20"/>
          <w:szCs w:val="20"/>
        </w:rPr>
        <w:t xml:space="preserve">, ki je povezan z dolžnikom, in </w:t>
      </w:r>
      <w:r>
        <w:rPr>
          <w:rFonts w:ascii="Arial" w:hAnsi="Arial" w:cs="Arial"/>
          <w:sz w:val="20"/>
          <w:szCs w:val="20"/>
        </w:rPr>
        <w:t>odpustom dolga s strani</w:t>
      </w:r>
      <w:r w:rsidRPr="00DF4A32">
        <w:rPr>
          <w:rFonts w:ascii="Arial" w:hAnsi="Arial" w:cs="Arial"/>
          <w:sz w:val="20"/>
          <w:szCs w:val="20"/>
        </w:rPr>
        <w:t xml:space="preserve"> tretje osebe.</w:t>
      </w:r>
    </w:p>
    <w:p w14:paraId="6E4EEAA4" w14:textId="77777777" w:rsidR="00DF4A32" w:rsidRPr="00DF4A32" w:rsidRDefault="00A06EFF" w:rsidP="00DF4A32">
      <w:pPr>
        <w:jc w:val="both"/>
        <w:rPr>
          <w:rFonts w:ascii="Arial" w:hAnsi="Arial" w:cs="Arial"/>
          <w:sz w:val="20"/>
          <w:szCs w:val="20"/>
        </w:rPr>
      </w:pPr>
      <w:r>
        <w:rPr>
          <w:rFonts w:ascii="Arial" w:hAnsi="Arial" w:cs="Arial"/>
          <w:sz w:val="20"/>
          <w:szCs w:val="20"/>
        </w:rPr>
        <w:t xml:space="preserve">V primerih, ko </w:t>
      </w:r>
      <w:r w:rsidR="00DF4A32" w:rsidRPr="00DF4A32">
        <w:rPr>
          <w:rFonts w:ascii="Arial" w:hAnsi="Arial" w:cs="Arial"/>
          <w:sz w:val="20"/>
          <w:szCs w:val="20"/>
        </w:rPr>
        <w:t xml:space="preserve">je dolžnik </w:t>
      </w:r>
      <w:r w:rsidR="00F60DF5">
        <w:rPr>
          <w:rFonts w:ascii="Arial" w:hAnsi="Arial" w:cs="Arial"/>
          <w:sz w:val="20"/>
          <w:szCs w:val="20"/>
        </w:rPr>
        <w:t xml:space="preserve">imel </w:t>
      </w:r>
      <w:r w:rsidR="00DF4A32" w:rsidRPr="00DF4A32">
        <w:rPr>
          <w:rFonts w:ascii="Arial" w:hAnsi="Arial" w:cs="Arial"/>
          <w:sz w:val="20"/>
          <w:szCs w:val="20"/>
        </w:rPr>
        <w:t xml:space="preserve">odpisa dolga in </w:t>
      </w:r>
      <w:r w:rsidR="00F60DF5">
        <w:rPr>
          <w:rFonts w:ascii="Arial" w:hAnsi="Arial" w:cs="Arial"/>
          <w:sz w:val="20"/>
          <w:szCs w:val="20"/>
        </w:rPr>
        <w:t>veljajo</w:t>
      </w:r>
      <w:r w:rsidR="00DF4A32" w:rsidRPr="00DF4A32">
        <w:rPr>
          <w:rFonts w:ascii="Arial" w:hAnsi="Arial" w:cs="Arial"/>
          <w:sz w:val="20"/>
          <w:szCs w:val="20"/>
        </w:rPr>
        <w:t xml:space="preserve"> davčna pravila, podobna zgoraj navedenim, bo odpis dolga povzročil bodisi začasno (če zmanjšuje davčne atribute) bodisi trajno (če ni predmet obdavčitve) razliko za davčne namene na </w:t>
      </w:r>
      <w:r w:rsidR="00F60DF5">
        <w:rPr>
          <w:rFonts w:ascii="Arial" w:hAnsi="Arial" w:cs="Arial"/>
          <w:sz w:val="20"/>
          <w:szCs w:val="20"/>
        </w:rPr>
        <w:t>jurisdikcijski ravni</w:t>
      </w:r>
      <w:r w:rsidR="00DF4A32" w:rsidRPr="00DF4A32">
        <w:rPr>
          <w:rFonts w:ascii="Arial" w:hAnsi="Arial" w:cs="Arial"/>
          <w:sz w:val="20"/>
          <w:szCs w:val="20"/>
        </w:rPr>
        <w:t>.</w:t>
      </w:r>
      <w:r w:rsidR="00D701FC">
        <w:rPr>
          <w:rFonts w:ascii="Arial" w:hAnsi="Arial" w:cs="Arial"/>
          <w:sz w:val="20"/>
          <w:szCs w:val="20"/>
        </w:rPr>
        <w:t xml:space="preserve"> </w:t>
      </w:r>
      <w:r w:rsidR="00DF4A32" w:rsidRPr="00DF4A32">
        <w:rPr>
          <w:rFonts w:ascii="Arial" w:hAnsi="Arial" w:cs="Arial"/>
          <w:sz w:val="20"/>
          <w:szCs w:val="20"/>
        </w:rPr>
        <w:t>Za zmanjšanje možnosti davčnega načrtovanja je treba</w:t>
      </w:r>
      <w:r w:rsidR="00F60DF5">
        <w:rPr>
          <w:rFonts w:ascii="Arial" w:hAnsi="Arial" w:cs="Arial"/>
          <w:sz w:val="20"/>
          <w:szCs w:val="20"/>
        </w:rPr>
        <w:t xml:space="preserve"> za namene izračuna povrhnjega davka</w:t>
      </w:r>
      <w:r w:rsidR="00DF4A32" w:rsidRPr="00DF4A32">
        <w:rPr>
          <w:rFonts w:ascii="Arial" w:hAnsi="Arial" w:cs="Arial"/>
          <w:sz w:val="20"/>
          <w:szCs w:val="20"/>
        </w:rPr>
        <w:t xml:space="preserve"> omejiti obseg prilagoditve za odpis dolga na postopke korporativnega reševanja, ki jih je mogoče opredeliti na pravnih dejstvih, namesto na subjektivnih opredelitvah. Poleg tega je treba omejiti njihov obseg, da se ne bi uvajale sheme davčnega načrtovanja za skupine, ki uporabljajo strukture financiranja znotraj povezanih strank.</w:t>
      </w:r>
    </w:p>
    <w:p w14:paraId="648C81FF" w14:textId="77777777" w:rsidR="00DF4A32" w:rsidRPr="00DF4A32" w:rsidRDefault="00DF4A32" w:rsidP="00DF4A32">
      <w:pPr>
        <w:jc w:val="both"/>
        <w:rPr>
          <w:rFonts w:ascii="Arial" w:hAnsi="Arial" w:cs="Arial"/>
          <w:sz w:val="20"/>
          <w:szCs w:val="20"/>
        </w:rPr>
      </w:pPr>
      <w:r w:rsidRPr="00DF4A32">
        <w:rPr>
          <w:rFonts w:ascii="Arial" w:hAnsi="Arial" w:cs="Arial"/>
          <w:sz w:val="20"/>
          <w:szCs w:val="20"/>
        </w:rPr>
        <w:t xml:space="preserve">Znesek odpisa dolga, vključen v finančni računovodski dohodek ali izgubo, se izključi iz izračuna dohodka ali izgube subjekta v sestavi v skladu s sistemom </w:t>
      </w:r>
      <w:r w:rsidR="00D701FC">
        <w:rPr>
          <w:rFonts w:ascii="Arial" w:hAnsi="Arial" w:cs="Arial"/>
          <w:sz w:val="20"/>
          <w:szCs w:val="20"/>
        </w:rPr>
        <w:t>povrhnjega davka</w:t>
      </w:r>
      <w:r w:rsidRPr="00DF4A32">
        <w:rPr>
          <w:rFonts w:ascii="Arial" w:hAnsi="Arial" w:cs="Arial"/>
          <w:sz w:val="20"/>
          <w:szCs w:val="20"/>
        </w:rPr>
        <w:t>, če subjekt v sestavi, ki predloži dokumentacijo, tako izbere in če odpis dolga:</w:t>
      </w:r>
    </w:p>
    <w:p w14:paraId="7D640D8B" w14:textId="77777777" w:rsidR="00DF4A32" w:rsidRPr="00DF4A32" w:rsidRDefault="00DF4A32" w:rsidP="00DF4A32">
      <w:pPr>
        <w:jc w:val="both"/>
        <w:rPr>
          <w:rFonts w:ascii="Arial" w:hAnsi="Arial" w:cs="Arial"/>
          <w:sz w:val="20"/>
          <w:szCs w:val="20"/>
        </w:rPr>
      </w:pPr>
      <w:r w:rsidRPr="00DF4A32">
        <w:rPr>
          <w:rFonts w:ascii="Arial" w:hAnsi="Arial" w:cs="Arial"/>
          <w:sz w:val="20"/>
          <w:szCs w:val="20"/>
        </w:rPr>
        <w:lastRenderedPageBreak/>
        <w:t xml:space="preserve">(a) je izveden v okviru zakonsko določenih postopkov insolventnosti ali stečaja, ki jih nadzira sodišče ali drug pravosodni organ v </w:t>
      </w:r>
      <w:r w:rsidR="00F60DF5">
        <w:rPr>
          <w:rFonts w:ascii="Arial" w:hAnsi="Arial" w:cs="Arial"/>
          <w:sz w:val="20"/>
          <w:szCs w:val="20"/>
        </w:rPr>
        <w:t>jurisdikciji</w:t>
      </w:r>
      <w:r w:rsidRPr="00DF4A32">
        <w:rPr>
          <w:rFonts w:ascii="Arial" w:hAnsi="Arial" w:cs="Arial"/>
          <w:sz w:val="20"/>
          <w:szCs w:val="20"/>
        </w:rPr>
        <w:t xml:space="preserve"> ali kjer je imenovan neodvisni upravitelj</w:t>
      </w:r>
      <w:r w:rsidR="00F60DF5">
        <w:rPr>
          <w:rFonts w:ascii="Arial" w:hAnsi="Arial" w:cs="Arial"/>
          <w:sz w:val="20"/>
          <w:szCs w:val="20"/>
        </w:rPr>
        <w:t xml:space="preserve"> v postopku</w:t>
      </w:r>
      <w:r w:rsidRPr="00DF4A32">
        <w:rPr>
          <w:rFonts w:ascii="Arial" w:hAnsi="Arial" w:cs="Arial"/>
          <w:sz w:val="20"/>
          <w:szCs w:val="20"/>
        </w:rPr>
        <w:t xml:space="preserve"> insolventnosti. V tem primeru bodo tako dolgovi tretjih oseb kot tudi dolgovi povezanih strank, ki so bili </w:t>
      </w:r>
      <w:r w:rsidR="00F60DF5">
        <w:rPr>
          <w:rFonts w:ascii="Arial" w:hAnsi="Arial" w:cs="Arial"/>
          <w:sz w:val="20"/>
          <w:szCs w:val="20"/>
        </w:rPr>
        <w:t>odpuščen</w:t>
      </w:r>
      <w:r w:rsidR="00A06EFF">
        <w:rPr>
          <w:rFonts w:ascii="Arial" w:hAnsi="Arial" w:cs="Arial"/>
          <w:sz w:val="20"/>
          <w:szCs w:val="20"/>
        </w:rPr>
        <w:t>i</w:t>
      </w:r>
      <w:r w:rsidRPr="00DF4A32">
        <w:rPr>
          <w:rFonts w:ascii="Arial" w:hAnsi="Arial" w:cs="Arial"/>
          <w:sz w:val="20"/>
          <w:szCs w:val="20"/>
        </w:rPr>
        <w:t xml:space="preserve"> kot del istega dogovora, izključeni iz izračuna dohodka ali izgube po sistemu </w:t>
      </w:r>
      <w:r w:rsidR="00F60DF5">
        <w:rPr>
          <w:rFonts w:ascii="Arial" w:hAnsi="Arial" w:cs="Arial"/>
          <w:sz w:val="20"/>
          <w:szCs w:val="20"/>
        </w:rPr>
        <w:t>povrhnjega davka</w:t>
      </w:r>
      <w:r w:rsidRPr="00DF4A32">
        <w:rPr>
          <w:rFonts w:ascii="Arial" w:hAnsi="Arial" w:cs="Arial"/>
          <w:sz w:val="20"/>
          <w:szCs w:val="20"/>
        </w:rPr>
        <w:t>;</w:t>
      </w:r>
    </w:p>
    <w:p w14:paraId="02687BA5" w14:textId="77777777" w:rsidR="00DF4A32" w:rsidRPr="00DF4A32" w:rsidRDefault="00DF4A32" w:rsidP="00DF4A32">
      <w:pPr>
        <w:jc w:val="both"/>
        <w:rPr>
          <w:rFonts w:ascii="Arial" w:hAnsi="Arial" w:cs="Arial"/>
          <w:sz w:val="20"/>
          <w:szCs w:val="20"/>
        </w:rPr>
      </w:pPr>
      <w:r w:rsidRPr="00DF4A32">
        <w:rPr>
          <w:rFonts w:ascii="Arial" w:hAnsi="Arial" w:cs="Arial"/>
          <w:sz w:val="20"/>
          <w:szCs w:val="20"/>
        </w:rPr>
        <w:t xml:space="preserve">(b) izhaja iz dogovora, kjer je en ali več upnikov oseba, ki ni povezana z dolžnikom (tj. dolg tretje osebe), in je razumno sklepati, da bi bil dolžnik insolventen v 12 mesecih, če ne bi prišlo do odpisa dolgov tretje osebe po dogovoru. V tem primeru bodo tako dolgovi tretjih oseb kot tudi dolgovi povezanih strank, ki so bili </w:t>
      </w:r>
      <w:r w:rsidR="00D701FC">
        <w:rPr>
          <w:rFonts w:ascii="Arial" w:hAnsi="Arial" w:cs="Arial"/>
          <w:sz w:val="20"/>
          <w:szCs w:val="20"/>
        </w:rPr>
        <w:t>odpuščeni</w:t>
      </w:r>
      <w:r w:rsidRPr="00DF4A32">
        <w:rPr>
          <w:rFonts w:ascii="Arial" w:hAnsi="Arial" w:cs="Arial"/>
          <w:sz w:val="20"/>
          <w:szCs w:val="20"/>
        </w:rPr>
        <w:t xml:space="preserve"> kot del istega dogovora, izključeni iz izračuna dohodka ali izgube po sistemu </w:t>
      </w:r>
      <w:r w:rsidR="00D701FC">
        <w:rPr>
          <w:rFonts w:ascii="Arial" w:hAnsi="Arial" w:cs="Arial"/>
          <w:sz w:val="20"/>
          <w:szCs w:val="20"/>
        </w:rPr>
        <w:t>povrhnjega davka</w:t>
      </w:r>
      <w:r w:rsidRPr="00DF4A32">
        <w:rPr>
          <w:rFonts w:ascii="Arial" w:hAnsi="Arial" w:cs="Arial"/>
          <w:sz w:val="20"/>
          <w:szCs w:val="20"/>
        </w:rPr>
        <w:t>; ali</w:t>
      </w:r>
    </w:p>
    <w:p w14:paraId="7D5C1D03" w14:textId="77777777" w:rsidR="00DF4A32" w:rsidRDefault="00DF4A32" w:rsidP="00DF4A32">
      <w:pPr>
        <w:jc w:val="both"/>
        <w:rPr>
          <w:rFonts w:ascii="Arial" w:hAnsi="Arial" w:cs="Arial"/>
          <w:sz w:val="20"/>
          <w:szCs w:val="20"/>
        </w:rPr>
      </w:pPr>
      <w:r w:rsidRPr="00DF4A32">
        <w:rPr>
          <w:rFonts w:ascii="Arial" w:hAnsi="Arial" w:cs="Arial"/>
          <w:sz w:val="20"/>
          <w:szCs w:val="20"/>
        </w:rPr>
        <w:t xml:space="preserve">(c) nastopi, ko so obveznosti dolžnika večje od poštene tržne vrednosti njegovih sredstev, določenih neposredno pred odpisom dolga. Znesek bo izključen le glede dolgov do upnika, ki ni povezan z dolžnikom, in le v obsegu manjšega </w:t>
      </w:r>
      <w:r w:rsidR="00D701FC">
        <w:rPr>
          <w:rFonts w:ascii="Arial" w:hAnsi="Arial" w:cs="Arial"/>
          <w:sz w:val="20"/>
          <w:szCs w:val="20"/>
        </w:rPr>
        <w:t>od</w:t>
      </w:r>
      <w:r w:rsidRPr="00DF4A32">
        <w:rPr>
          <w:rFonts w:ascii="Arial" w:hAnsi="Arial" w:cs="Arial"/>
          <w:sz w:val="20"/>
          <w:szCs w:val="20"/>
        </w:rPr>
        <w:t xml:space="preserve"> (i) presežk</w:t>
      </w:r>
      <w:r w:rsidR="00D701FC">
        <w:rPr>
          <w:rFonts w:ascii="Arial" w:hAnsi="Arial" w:cs="Arial"/>
          <w:sz w:val="20"/>
          <w:szCs w:val="20"/>
        </w:rPr>
        <w:t>a</w:t>
      </w:r>
      <w:r w:rsidRPr="00DF4A32">
        <w:rPr>
          <w:rFonts w:ascii="Arial" w:hAnsi="Arial" w:cs="Arial"/>
          <w:sz w:val="20"/>
          <w:szCs w:val="20"/>
        </w:rPr>
        <w:t xml:space="preserve"> dolžnikovih obveznosti nad pošteno tržno vrednostjo njegovih sredstev, določeno neposredno pred odpisom dolga, ali (ii) zmanjšanj</w:t>
      </w:r>
      <w:r w:rsidR="00D701FC">
        <w:rPr>
          <w:rFonts w:ascii="Arial" w:hAnsi="Arial" w:cs="Arial"/>
          <w:sz w:val="20"/>
          <w:szCs w:val="20"/>
        </w:rPr>
        <w:t>a</w:t>
      </w:r>
      <w:r w:rsidRPr="00DF4A32">
        <w:rPr>
          <w:rFonts w:ascii="Arial" w:hAnsi="Arial" w:cs="Arial"/>
          <w:sz w:val="20"/>
          <w:szCs w:val="20"/>
        </w:rPr>
        <w:t xml:space="preserve"> lastnosti dolžnika v skladu z davčnimi zakoni pristojnosti dolžnika, ki izhajajo iz odpisa dolga. </w:t>
      </w:r>
      <w:r w:rsidR="00D701FC">
        <w:rPr>
          <w:rFonts w:ascii="Arial" w:hAnsi="Arial" w:cs="Arial"/>
          <w:sz w:val="20"/>
          <w:szCs w:val="20"/>
        </w:rPr>
        <w:t>Ta odstavek se uporablja le, ko opciji a) ali b) ne prideta v poštev</w:t>
      </w:r>
      <w:r w:rsidRPr="00DF4A32">
        <w:rPr>
          <w:rFonts w:ascii="Arial" w:hAnsi="Arial" w:cs="Arial"/>
          <w:sz w:val="20"/>
          <w:szCs w:val="20"/>
        </w:rPr>
        <w:t>.</w:t>
      </w:r>
    </w:p>
    <w:p w14:paraId="51D20583" w14:textId="77777777" w:rsidR="002762B6" w:rsidRPr="000D6EFA" w:rsidRDefault="002762B6" w:rsidP="000D6EFA">
      <w:pPr>
        <w:jc w:val="both"/>
        <w:rPr>
          <w:rFonts w:ascii="Arial" w:hAnsi="Arial"/>
          <w:sz w:val="20"/>
        </w:rPr>
      </w:pPr>
      <w:r w:rsidRPr="00DF4A32">
        <w:rPr>
          <w:rFonts w:ascii="Arial" w:hAnsi="Arial" w:cs="Arial"/>
          <w:sz w:val="20"/>
          <w:szCs w:val="20"/>
        </w:rPr>
        <w:br w:type="page"/>
      </w:r>
    </w:p>
    <w:p w14:paraId="012A4218" w14:textId="77777777" w:rsidR="0010285A" w:rsidRDefault="00ED18E3" w:rsidP="009B56E8">
      <w:pPr>
        <w:pStyle w:val="FURSnaslov1"/>
        <w:rPr>
          <w:sz w:val="22"/>
          <w:szCs w:val="22"/>
          <w:lang w:val="sl-SI"/>
        </w:rPr>
      </w:pPr>
      <w:bookmarkStart w:id="64" w:name="_Toc157601306"/>
      <w:bookmarkStart w:id="65" w:name="_Toc171597499"/>
      <w:r>
        <w:rPr>
          <w:sz w:val="22"/>
          <w:szCs w:val="22"/>
          <w:lang w:val="sl-SI"/>
        </w:rPr>
        <w:lastRenderedPageBreak/>
        <w:t>3</w:t>
      </w:r>
      <w:r w:rsidR="0010285A" w:rsidRPr="0010285A">
        <w:rPr>
          <w:sz w:val="22"/>
          <w:szCs w:val="22"/>
          <w:lang w:val="sl-SI"/>
        </w:rPr>
        <w:t>.2</w:t>
      </w:r>
      <w:r w:rsidR="0010285A">
        <w:rPr>
          <w:rFonts w:cs="Arial"/>
          <w:b w:val="0"/>
          <w:bCs/>
          <w:sz w:val="20"/>
          <w:szCs w:val="20"/>
          <w:lang w:val="sl-SI"/>
        </w:rPr>
        <w:t xml:space="preserve"> </w:t>
      </w:r>
      <w:r w:rsidR="0010285A" w:rsidRPr="00594EE3">
        <w:rPr>
          <w:sz w:val="22"/>
          <w:szCs w:val="22"/>
          <w:lang w:val="sl-SI"/>
        </w:rPr>
        <w:t>Varovanje integritete sistema povrhnjega davka</w:t>
      </w:r>
      <w:bookmarkEnd w:id="64"/>
      <w:bookmarkEnd w:id="65"/>
    </w:p>
    <w:p w14:paraId="4D363B7B" w14:textId="77777777" w:rsidR="0010285A" w:rsidRDefault="0010285A" w:rsidP="009B56E8">
      <w:pPr>
        <w:pStyle w:val="FURSnaslov1"/>
        <w:rPr>
          <w:sz w:val="22"/>
          <w:szCs w:val="22"/>
          <w:lang w:val="sl-SI"/>
        </w:rPr>
      </w:pPr>
    </w:p>
    <w:p w14:paraId="3494B055" w14:textId="77777777" w:rsidR="0010285A" w:rsidRPr="00FF1447" w:rsidRDefault="0010285A" w:rsidP="0010285A">
      <w:pPr>
        <w:jc w:val="both"/>
        <w:rPr>
          <w:rFonts w:ascii="Arial" w:hAnsi="Arial" w:cs="Arial"/>
          <w:sz w:val="20"/>
          <w:szCs w:val="20"/>
        </w:rPr>
      </w:pPr>
      <w:r w:rsidRPr="00FF1447">
        <w:rPr>
          <w:rFonts w:ascii="Arial" w:hAnsi="Arial" w:cs="Arial"/>
          <w:sz w:val="20"/>
          <w:szCs w:val="20"/>
        </w:rPr>
        <w:t>Pravila v tem sklopu poskušajo preprečevati</w:t>
      </w:r>
      <w:r w:rsidR="0069321B">
        <w:rPr>
          <w:rFonts w:ascii="Arial" w:hAnsi="Arial" w:cs="Arial"/>
          <w:sz w:val="20"/>
          <w:szCs w:val="20"/>
        </w:rPr>
        <w:t xml:space="preserve"> določena</w:t>
      </w:r>
      <w:r w:rsidRPr="00FF1447">
        <w:rPr>
          <w:rFonts w:ascii="Arial" w:hAnsi="Arial" w:cs="Arial"/>
          <w:sz w:val="20"/>
          <w:szCs w:val="20"/>
        </w:rPr>
        <w:t xml:space="preserve"> </w:t>
      </w:r>
      <w:r w:rsidR="0069321B">
        <w:rPr>
          <w:rFonts w:ascii="Arial" w:hAnsi="Arial" w:cs="Arial"/>
          <w:sz w:val="20"/>
          <w:szCs w:val="20"/>
        </w:rPr>
        <w:t>ravnanja</w:t>
      </w:r>
      <w:r w:rsidRPr="00FF1447">
        <w:rPr>
          <w:rFonts w:ascii="Arial" w:hAnsi="Arial" w:cs="Arial"/>
          <w:sz w:val="20"/>
          <w:szCs w:val="20"/>
        </w:rPr>
        <w:t xml:space="preserve"> skupin družb, ki zmanjšujejo obveznost povrhnjega davka v jurisdikcijah z nizko obdavčitvijo. </w:t>
      </w:r>
    </w:p>
    <w:p w14:paraId="473D793B" w14:textId="77777777" w:rsidR="0010285A" w:rsidRPr="00FF1447" w:rsidRDefault="0010285A" w:rsidP="0010285A">
      <w:pPr>
        <w:jc w:val="both"/>
        <w:rPr>
          <w:rFonts w:ascii="Arial" w:hAnsi="Arial" w:cs="Arial"/>
          <w:sz w:val="20"/>
          <w:szCs w:val="20"/>
        </w:rPr>
      </w:pPr>
      <w:r w:rsidRPr="00FF1447">
        <w:rPr>
          <w:rFonts w:ascii="Arial" w:hAnsi="Arial" w:cs="Arial"/>
          <w:sz w:val="20"/>
          <w:szCs w:val="20"/>
        </w:rPr>
        <w:t>Te prilagoditve so:</w:t>
      </w:r>
    </w:p>
    <w:p w14:paraId="1C60A9CC" w14:textId="77777777" w:rsidR="0010285A" w:rsidRDefault="0010285A" w:rsidP="0010285A">
      <w:pPr>
        <w:pStyle w:val="Odstavekseznama"/>
        <w:numPr>
          <w:ilvl w:val="0"/>
          <w:numId w:val="12"/>
        </w:numPr>
        <w:jc w:val="both"/>
        <w:rPr>
          <w:rFonts w:ascii="Arial" w:hAnsi="Arial" w:cs="Arial"/>
          <w:sz w:val="20"/>
          <w:szCs w:val="20"/>
        </w:rPr>
      </w:pPr>
      <w:r>
        <w:rPr>
          <w:rFonts w:ascii="Arial" w:hAnsi="Arial" w:cs="Arial"/>
          <w:sz w:val="20"/>
          <w:szCs w:val="20"/>
        </w:rPr>
        <w:t>Vključitev dobička ali izgube po metodi prevrednotenja;</w:t>
      </w:r>
    </w:p>
    <w:p w14:paraId="435EB706" w14:textId="77777777" w:rsidR="0010285A" w:rsidRDefault="0010285A" w:rsidP="0010285A">
      <w:pPr>
        <w:pStyle w:val="Odstavekseznama"/>
        <w:numPr>
          <w:ilvl w:val="0"/>
          <w:numId w:val="12"/>
        </w:numPr>
        <w:jc w:val="both"/>
        <w:rPr>
          <w:rFonts w:ascii="Arial" w:hAnsi="Arial" w:cs="Arial"/>
          <w:sz w:val="20"/>
          <w:szCs w:val="20"/>
        </w:rPr>
      </w:pPr>
      <w:r>
        <w:rPr>
          <w:rFonts w:ascii="Arial" w:hAnsi="Arial" w:cs="Arial"/>
          <w:sz w:val="20"/>
          <w:szCs w:val="20"/>
        </w:rPr>
        <w:t>N</w:t>
      </w:r>
      <w:r w:rsidRPr="00FF1447">
        <w:rPr>
          <w:rFonts w:ascii="Arial" w:hAnsi="Arial" w:cs="Arial"/>
          <w:sz w:val="20"/>
          <w:szCs w:val="20"/>
        </w:rPr>
        <w:t xml:space="preserve">apake in spremembe načel </w:t>
      </w:r>
      <w:proofErr w:type="spellStart"/>
      <w:r w:rsidRPr="00FF1447">
        <w:rPr>
          <w:rFonts w:ascii="Arial" w:hAnsi="Arial" w:cs="Arial"/>
          <w:sz w:val="20"/>
          <w:szCs w:val="20"/>
        </w:rPr>
        <w:t>računovodenja</w:t>
      </w:r>
      <w:proofErr w:type="spellEnd"/>
      <w:r w:rsidRPr="00FF1447">
        <w:rPr>
          <w:rFonts w:ascii="Arial" w:hAnsi="Arial" w:cs="Arial"/>
          <w:sz w:val="20"/>
          <w:szCs w:val="20"/>
        </w:rPr>
        <w:t>, nastale pred tekočim obdobjem</w:t>
      </w:r>
      <w:r>
        <w:rPr>
          <w:rFonts w:ascii="Arial" w:hAnsi="Arial" w:cs="Arial"/>
          <w:sz w:val="20"/>
          <w:szCs w:val="20"/>
        </w:rPr>
        <w:t>;</w:t>
      </w:r>
    </w:p>
    <w:p w14:paraId="23A038B3" w14:textId="77777777" w:rsidR="0010285A" w:rsidRPr="00FF1447" w:rsidRDefault="0010285A" w:rsidP="0010285A">
      <w:pPr>
        <w:pStyle w:val="Odstavekseznama"/>
        <w:numPr>
          <w:ilvl w:val="0"/>
          <w:numId w:val="12"/>
        </w:numPr>
        <w:jc w:val="both"/>
        <w:rPr>
          <w:rFonts w:ascii="Arial" w:hAnsi="Arial" w:cs="Arial"/>
          <w:sz w:val="20"/>
          <w:szCs w:val="20"/>
        </w:rPr>
      </w:pPr>
      <w:r>
        <w:rPr>
          <w:rFonts w:ascii="Arial" w:hAnsi="Arial" w:cs="Arial"/>
          <w:sz w:val="20"/>
          <w:szCs w:val="20"/>
        </w:rPr>
        <w:t>Posebna pravila pri finančnih aranžmajih.</w:t>
      </w:r>
    </w:p>
    <w:p w14:paraId="54ABE47F" w14:textId="77777777" w:rsidR="0010285A" w:rsidRPr="000D6EFA" w:rsidRDefault="00ED18E3" w:rsidP="000D6EFA">
      <w:pPr>
        <w:pStyle w:val="FURSnaslov1"/>
        <w:spacing w:after="120"/>
        <w:jc w:val="both"/>
        <w:rPr>
          <w:sz w:val="22"/>
          <w:lang w:val="sl-SI"/>
        </w:rPr>
      </w:pPr>
      <w:bookmarkStart w:id="66" w:name="_Toc157601307"/>
      <w:bookmarkStart w:id="67" w:name="_Toc171597500"/>
      <w:r w:rsidRPr="000D6EFA">
        <w:rPr>
          <w:sz w:val="22"/>
          <w:lang w:val="sl-SI"/>
        </w:rPr>
        <w:t>3</w:t>
      </w:r>
      <w:r w:rsidR="0010285A" w:rsidRPr="000D6EFA">
        <w:rPr>
          <w:sz w:val="22"/>
          <w:lang w:val="sl-SI"/>
        </w:rPr>
        <w:t>.2.1 Vključitev dobička ali izgube po metodi prevrednotenja</w:t>
      </w:r>
      <w:bookmarkEnd w:id="66"/>
      <w:r w:rsidR="00947A10">
        <w:rPr>
          <w:sz w:val="22"/>
          <w:szCs w:val="22"/>
          <w:lang w:val="sl-SI"/>
        </w:rPr>
        <w:t xml:space="preserve"> (4. točka drugega odstavka 20. člena ZMD)</w:t>
      </w:r>
      <w:bookmarkEnd w:id="67"/>
    </w:p>
    <w:p w14:paraId="6169C230" w14:textId="77777777" w:rsidR="0069321B" w:rsidRPr="00947A10" w:rsidRDefault="002921B9" w:rsidP="0010285A">
      <w:pPr>
        <w:jc w:val="both"/>
        <w:rPr>
          <w:rFonts w:ascii="Arial" w:hAnsi="Arial" w:cs="Arial"/>
          <w:sz w:val="20"/>
          <w:szCs w:val="20"/>
        </w:rPr>
      </w:pPr>
      <w:r>
        <w:rPr>
          <w:rFonts w:ascii="Arial" w:hAnsi="Arial" w:cs="Arial"/>
          <w:sz w:val="20"/>
          <w:szCs w:val="20"/>
        </w:rPr>
        <w:t>»</w:t>
      </w:r>
      <w:r w:rsidR="00947A10" w:rsidRPr="00947A10">
        <w:rPr>
          <w:rFonts w:ascii="Arial" w:hAnsi="Arial" w:cs="Arial"/>
          <w:sz w:val="20"/>
          <w:szCs w:val="20"/>
        </w:rPr>
        <w:t>Vključeni dobiček ali izguba po metodi prevrednotenja</w:t>
      </w:r>
      <w:r>
        <w:rPr>
          <w:rFonts w:ascii="Arial" w:hAnsi="Arial" w:cs="Arial"/>
          <w:sz w:val="20"/>
          <w:szCs w:val="20"/>
        </w:rPr>
        <w:t>«</w:t>
      </w:r>
      <w:r w:rsidR="00947A10" w:rsidRPr="00947A10">
        <w:rPr>
          <w:rFonts w:ascii="Arial" w:hAnsi="Arial" w:cs="Arial"/>
          <w:sz w:val="20"/>
          <w:szCs w:val="20"/>
        </w:rPr>
        <w:t xml:space="preserve"> pomeni neto dobiček ali</w:t>
      </w:r>
      <w:r w:rsidR="00947A10">
        <w:rPr>
          <w:rFonts w:ascii="Arial" w:hAnsi="Arial" w:cs="Arial"/>
          <w:sz w:val="20"/>
          <w:szCs w:val="20"/>
        </w:rPr>
        <w:t xml:space="preserve"> </w:t>
      </w:r>
      <w:r w:rsidR="00947A10" w:rsidRPr="00947A10">
        <w:rPr>
          <w:rFonts w:ascii="Arial" w:hAnsi="Arial" w:cs="Arial"/>
          <w:sz w:val="20"/>
          <w:szCs w:val="20"/>
        </w:rPr>
        <w:t>izgubo, povečano ali zmanjšano za vse povezane zajete davke za poslovno leto, kar</w:t>
      </w:r>
      <w:r w:rsidR="00947A10">
        <w:rPr>
          <w:rFonts w:ascii="Arial" w:hAnsi="Arial" w:cs="Arial"/>
          <w:sz w:val="20"/>
          <w:szCs w:val="20"/>
        </w:rPr>
        <w:t xml:space="preserve"> </w:t>
      </w:r>
      <w:r w:rsidR="00947A10" w:rsidRPr="00947A10">
        <w:rPr>
          <w:rFonts w:ascii="Arial" w:hAnsi="Arial" w:cs="Arial"/>
          <w:sz w:val="20"/>
          <w:szCs w:val="20"/>
        </w:rPr>
        <w:t>izhaja iz uporabe računovodske metode ali prakse, ki v zvezi z vsemi zemljišči,</w:t>
      </w:r>
      <w:r w:rsidR="00947A10">
        <w:rPr>
          <w:rFonts w:ascii="Arial" w:hAnsi="Arial" w:cs="Arial"/>
          <w:sz w:val="20"/>
          <w:szCs w:val="20"/>
        </w:rPr>
        <w:t xml:space="preserve"> </w:t>
      </w:r>
      <w:r w:rsidR="00947A10" w:rsidRPr="00947A10">
        <w:rPr>
          <w:rFonts w:ascii="Arial" w:hAnsi="Arial" w:cs="Arial"/>
          <w:sz w:val="20"/>
          <w:szCs w:val="20"/>
        </w:rPr>
        <w:t>zgradbami in opremo:</w:t>
      </w:r>
      <w:r w:rsidR="00947A10">
        <w:rPr>
          <w:rFonts w:ascii="Arial" w:hAnsi="Arial" w:cs="Arial"/>
          <w:sz w:val="20"/>
          <w:szCs w:val="20"/>
        </w:rPr>
        <w:t xml:space="preserve"> </w:t>
      </w:r>
      <w:r w:rsidR="00947A10" w:rsidRPr="00947A10">
        <w:rPr>
          <w:rFonts w:ascii="Arial" w:hAnsi="Arial" w:cs="Arial"/>
          <w:sz w:val="20"/>
          <w:szCs w:val="20"/>
        </w:rPr>
        <w:t>a) redno prilagaja knjigovodsko vrednost takih zemljišč, zgradb in opreme njihovi</w:t>
      </w:r>
      <w:r w:rsidR="00947A10">
        <w:rPr>
          <w:rFonts w:ascii="Arial" w:hAnsi="Arial" w:cs="Arial"/>
          <w:sz w:val="20"/>
          <w:szCs w:val="20"/>
        </w:rPr>
        <w:t xml:space="preserve"> </w:t>
      </w:r>
      <w:r w:rsidR="00947A10" w:rsidRPr="00947A10">
        <w:rPr>
          <w:rFonts w:ascii="Arial" w:hAnsi="Arial" w:cs="Arial"/>
          <w:sz w:val="20"/>
          <w:szCs w:val="20"/>
        </w:rPr>
        <w:t>pošteni vrednosti;</w:t>
      </w:r>
      <w:r w:rsidR="00947A10">
        <w:rPr>
          <w:rFonts w:ascii="Arial" w:hAnsi="Arial" w:cs="Arial"/>
          <w:sz w:val="20"/>
          <w:szCs w:val="20"/>
        </w:rPr>
        <w:t xml:space="preserve"> </w:t>
      </w:r>
      <w:r w:rsidR="00947A10" w:rsidRPr="00947A10">
        <w:rPr>
          <w:rFonts w:ascii="Arial" w:hAnsi="Arial" w:cs="Arial"/>
          <w:sz w:val="20"/>
          <w:szCs w:val="20"/>
        </w:rPr>
        <w:t>b) evidentira spremembe v vrednosti drugega vseobsegajočega donosa in</w:t>
      </w:r>
      <w:r w:rsidR="00947A10">
        <w:rPr>
          <w:rFonts w:ascii="Arial" w:hAnsi="Arial" w:cs="Arial"/>
          <w:sz w:val="20"/>
          <w:szCs w:val="20"/>
        </w:rPr>
        <w:t xml:space="preserve"> </w:t>
      </w:r>
      <w:r w:rsidR="00947A10" w:rsidRPr="00947A10">
        <w:rPr>
          <w:rFonts w:ascii="Arial" w:hAnsi="Arial" w:cs="Arial"/>
          <w:sz w:val="20"/>
          <w:szCs w:val="20"/>
        </w:rPr>
        <w:t>c) pozneje ne poroča o dobičkih ali izgubah, vračunanih v drug vseobsegajoči donos</w:t>
      </w:r>
      <w:r w:rsidR="00947A10">
        <w:rPr>
          <w:rFonts w:ascii="Arial" w:hAnsi="Arial" w:cs="Arial"/>
          <w:sz w:val="20"/>
          <w:szCs w:val="20"/>
        </w:rPr>
        <w:t xml:space="preserve"> </w:t>
      </w:r>
      <w:r w:rsidR="00947A10" w:rsidRPr="00947A10">
        <w:rPr>
          <w:rFonts w:ascii="Arial" w:hAnsi="Arial" w:cs="Arial"/>
          <w:sz w:val="20"/>
          <w:szCs w:val="20"/>
        </w:rPr>
        <w:t>prek</w:t>
      </w:r>
      <w:r w:rsidR="004A033E">
        <w:rPr>
          <w:rFonts w:ascii="Arial" w:hAnsi="Arial" w:cs="Arial"/>
          <w:sz w:val="20"/>
          <w:szCs w:val="20"/>
        </w:rPr>
        <w:t>o</w:t>
      </w:r>
      <w:r w:rsidR="00947A10" w:rsidRPr="00947A10">
        <w:rPr>
          <w:rFonts w:ascii="Arial" w:hAnsi="Arial" w:cs="Arial"/>
          <w:sz w:val="20"/>
          <w:szCs w:val="20"/>
        </w:rPr>
        <w:t xml:space="preserve"> dobička in izgube</w:t>
      </w:r>
      <w:r w:rsidR="00947A10">
        <w:rPr>
          <w:rFonts w:ascii="Arial" w:hAnsi="Arial" w:cs="Arial"/>
          <w:sz w:val="20"/>
          <w:szCs w:val="20"/>
        </w:rPr>
        <w:t>.</w:t>
      </w:r>
    </w:p>
    <w:p w14:paraId="314B946A" w14:textId="77777777" w:rsidR="0010285A" w:rsidRDefault="0010285A" w:rsidP="0010285A">
      <w:pPr>
        <w:jc w:val="both"/>
        <w:rPr>
          <w:rFonts w:ascii="Arial" w:hAnsi="Arial" w:cs="Arial"/>
          <w:sz w:val="20"/>
          <w:szCs w:val="20"/>
        </w:rPr>
      </w:pPr>
      <w:r w:rsidRPr="000D6EFA">
        <w:rPr>
          <w:rFonts w:ascii="Arial" w:hAnsi="Arial"/>
          <w:sz w:val="20"/>
        </w:rPr>
        <w:t>Pri vključitvi dobička ali izgube po metodi prevrednotenja je bistvo</w:t>
      </w:r>
      <w:r w:rsidR="0069321B" w:rsidRPr="00FD0843">
        <w:rPr>
          <w:rFonts w:ascii="Arial" w:hAnsi="Arial" w:cs="Arial"/>
          <w:sz w:val="20"/>
          <w:szCs w:val="20"/>
        </w:rPr>
        <w:t>, da se</w:t>
      </w:r>
      <w:r w:rsidRPr="00FD0843">
        <w:rPr>
          <w:rFonts w:ascii="Arial" w:hAnsi="Arial" w:cs="Arial"/>
          <w:sz w:val="20"/>
          <w:szCs w:val="20"/>
        </w:rPr>
        <w:t xml:space="preserve"> </w:t>
      </w:r>
      <w:r w:rsidR="0069321B" w:rsidRPr="00FD0843">
        <w:rPr>
          <w:rFonts w:ascii="Arial" w:hAnsi="Arial" w:cs="Arial"/>
          <w:sz w:val="20"/>
          <w:szCs w:val="20"/>
        </w:rPr>
        <w:t>p</w:t>
      </w:r>
      <w:r w:rsidRPr="00FD0843">
        <w:rPr>
          <w:rFonts w:ascii="Arial" w:hAnsi="Arial" w:cs="Arial"/>
          <w:sz w:val="20"/>
          <w:szCs w:val="20"/>
        </w:rPr>
        <w:t>o</w:t>
      </w:r>
      <w:r w:rsidRPr="006154A8">
        <w:rPr>
          <w:rFonts w:ascii="Arial" w:hAnsi="Arial" w:cs="Arial"/>
          <w:sz w:val="20"/>
          <w:szCs w:val="20"/>
        </w:rPr>
        <w:t xml:space="preserve"> modelu prevrednotenja sredstvo vrednoti po prevrednoteni vsoti, ki predstavlja pošteno vrednost sredstva na dan prevrednotenja, zmanjšano za vse naknadno kumulirane odpise in naknadne kumulirane izgube vrednosti. Prevrednotenje na višjo vrednost se na splošno priznava v drugem vseobsegajočem </w:t>
      </w:r>
      <w:r w:rsidR="0027639F">
        <w:rPr>
          <w:rFonts w:ascii="Arial" w:hAnsi="Arial" w:cs="Arial"/>
          <w:sz w:val="20"/>
          <w:szCs w:val="20"/>
        </w:rPr>
        <w:t>donosu</w:t>
      </w:r>
      <w:r w:rsidRPr="006154A8">
        <w:rPr>
          <w:rFonts w:ascii="Arial" w:hAnsi="Arial" w:cs="Arial"/>
          <w:sz w:val="20"/>
          <w:szCs w:val="20"/>
        </w:rPr>
        <w:t xml:space="preserve"> (OCI – </w:t>
      </w:r>
      <w:proofErr w:type="spellStart"/>
      <w:r w:rsidRPr="006154A8">
        <w:rPr>
          <w:rFonts w:ascii="Arial" w:hAnsi="Arial" w:cs="Arial"/>
          <w:sz w:val="20"/>
          <w:szCs w:val="20"/>
        </w:rPr>
        <w:t>other</w:t>
      </w:r>
      <w:proofErr w:type="spellEnd"/>
      <w:r w:rsidRPr="006154A8">
        <w:rPr>
          <w:rFonts w:ascii="Arial" w:hAnsi="Arial" w:cs="Arial"/>
          <w:sz w:val="20"/>
          <w:szCs w:val="20"/>
        </w:rPr>
        <w:t xml:space="preserve"> </w:t>
      </w:r>
      <w:proofErr w:type="spellStart"/>
      <w:r w:rsidRPr="006154A8">
        <w:rPr>
          <w:rFonts w:ascii="Arial" w:hAnsi="Arial" w:cs="Arial"/>
          <w:sz w:val="20"/>
          <w:szCs w:val="20"/>
        </w:rPr>
        <w:t>comprehensive</w:t>
      </w:r>
      <w:proofErr w:type="spellEnd"/>
      <w:r w:rsidRPr="006154A8">
        <w:rPr>
          <w:rFonts w:ascii="Arial" w:hAnsi="Arial" w:cs="Arial"/>
          <w:sz w:val="20"/>
          <w:szCs w:val="20"/>
        </w:rPr>
        <w:t xml:space="preserve"> </w:t>
      </w:r>
      <w:proofErr w:type="spellStart"/>
      <w:r w:rsidRPr="006154A8">
        <w:rPr>
          <w:rFonts w:ascii="Arial" w:hAnsi="Arial" w:cs="Arial"/>
          <w:sz w:val="20"/>
          <w:szCs w:val="20"/>
        </w:rPr>
        <w:t>income</w:t>
      </w:r>
      <w:proofErr w:type="spellEnd"/>
      <w:r w:rsidRPr="006154A8">
        <w:rPr>
          <w:rFonts w:ascii="Arial" w:hAnsi="Arial" w:cs="Arial"/>
          <w:sz w:val="20"/>
          <w:szCs w:val="20"/>
        </w:rPr>
        <w:t xml:space="preserve">), namesto v </w:t>
      </w:r>
      <w:r w:rsidR="00947A10">
        <w:rPr>
          <w:rFonts w:ascii="Arial" w:hAnsi="Arial" w:cs="Arial"/>
          <w:sz w:val="20"/>
          <w:szCs w:val="20"/>
        </w:rPr>
        <w:t>dobičku</w:t>
      </w:r>
      <w:r w:rsidRPr="006154A8">
        <w:rPr>
          <w:rFonts w:ascii="Arial" w:hAnsi="Arial" w:cs="Arial"/>
          <w:sz w:val="20"/>
          <w:szCs w:val="20"/>
        </w:rPr>
        <w:t xml:space="preserve"> ali izgubi (IPI). Prevrednotenje na manjše vrednosti pa se običajno (vendar ne v vseh državah OECD) prizna v </w:t>
      </w:r>
      <w:r w:rsidR="00947A10">
        <w:rPr>
          <w:rFonts w:ascii="Arial" w:hAnsi="Arial" w:cs="Arial"/>
          <w:sz w:val="20"/>
          <w:szCs w:val="20"/>
        </w:rPr>
        <w:t>dobičku</w:t>
      </w:r>
      <w:r w:rsidRPr="006154A8">
        <w:rPr>
          <w:rFonts w:ascii="Arial" w:hAnsi="Arial" w:cs="Arial"/>
          <w:sz w:val="20"/>
          <w:szCs w:val="20"/>
        </w:rPr>
        <w:t xml:space="preserve"> in izgubi. Načeloma model prevrednotenja vpliva na izračun povrhnjega davka, saj so dobički iz prevrednotenja praviloma izključeni iz IPI dohodka ali izgube po finančnem računovodstvu, strošek amortizacije pa se določi na podlagi prevrednotene vsote. Zato je v skladu </w:t>
      </w:r>
      <w:r w:rsidR="0069321B">
        <w:rPr>
          <w:rFonts w:ascii="Arial" w:hAnsi="Arial" w:cs="Arial"/>
          <w:sz w:val="20"/>
          <w:szCs w:val="20"/>
        </w:rPr>
        <w:t>z odstavkom</w:t>
      </w:r>
      <w:r w:rsidRPr="006154A8">
        <w:rPr>
          <w:rFonts w:ascii="Arial" w:hAnsi="Arial" w:cs="Arial"/>
          <w:sz w:val="20"/>
          <w:szCs w:val="20"/>
        </w:rPr>
        <w:t xml:space="preserve"> (d) treba odpraviti učinek poročanja dobičkov ali izgub v drugem </w:t>
      </w:r>
      <w:r w:rsidR="00FD0843">
        <w:rPr>
          <w:rFonts w:ascii="Arial" w:hAnsi="Arial" w:cs="Arial"/>
          <w:sz w:val="20"/>
          <w:szCs w:val="20"/>
        </w:rPr>
        <w:t xml:space="preserve">vseobsegajočem </w:t>
      </w:r>
      <w:r w:rsidR="0027639F">
        <w:rPr>
          <w:rFonts w:ascii="Arial" w:hAnsi="Arial" w:cs="Arial"/>
          <w:sz w:val="20"/>
          <w:szCs w:val="20"/>
        </w:rPr>
        <w:t>donosu</w:t>
      </w:r>
      <w:r w:rsidRPr="006154A8">
        <w:rPr>
          <w:rFonts w:ascii="Arial" w:hAnsi="Arial" w:cs="Arial"/>
          <w:sz w:val="20"/>
          <w:szCs w:val="20"/>
        </w:rPr>
        <w:t xml:space="preserve"> (OCI) na izračun povrhnjega davka dohodka ali izgube, in zahteva, da se vsi dobički ali izgube iz metode prevrednotenja za davčno leto vključijo v izračun dohodka ali izgube povrhnjega davka.</w:t>
      </w:r>
    </w:p>
    <w:p w14:paraId="3B896C57" w14:textId="77777777" w:rsidR="00FD0843" w:rsidRDefault="00FD0843" w:rsidP="0010285A">
      <w:pPr>
        <w:jc w:val="both"/>
        <w:rPr>
          <w:rFonts w:ascii="Arial" w:hAnsi="Arial" w:cs="Arial"/>
          <w:sz w:val="20"/>
          <w:szCs w:val="20"/>
        </w:rPr>
      </w:pPr>
      <w:r>
        <w:rPr>
          <w:rFonts w:ascii="Arial" w:hAnsi="Arial" w:cs="Arial"/>
          <w:sz w:val="20"/>
          <w:szCs w:val="20"/>
        </w:rPr>
        <w:t>Pravilo zahteva tudi</w:t>
      </w:r>
      <w:r w:rsidRPr="00FD0843">
        <w:rPr>
          <w:rFonts w:ascii="Arial" w:hAnsi="Arial" w:cs="Arial"/>
          <w:sz w:val="20"/>
          <w:szCs w:val="20"/>
        </w:rPr>
        <w:t xml:space="preserve">, da se znesek dobička ali izgube, zabeleženega v </w:t>
      </w:r>
      <w:r w:rsidR="0027639F">
        <w:rPr>
          <w:rFonts w:ascii="Arial" w:hAnsi="Arial" w:cs="Arial"/>
          <w:sz w:val="20"/>
          <w:szCs w:val="20"/>
        </w:rPr>
        <w:t>drugem vseobsegajočem donosu</w:t>
      </w:r>
      <w:r w:rsidRPr="00FD0843">
        <w:rPr>
          <w:rFonts w:ascii="Arial" w:hAnsi="Arial" w:cs="Arial"/>
          <w:sz w:val="20"/>
          <w:szCs w:val="20"/>
        </w:rPr>
        <w:t xml:space="preserve"> (OCI), poveča za znesek </w:t>
      </w:r>
      <w:r w:rsidR="0027639F">
        <w:rPr>
          <w:rFonts w:ascii="Arial" w:hAnsi="Arial" w:cs="Arial"/>
          <w:sz w:val="20"/>
          <w:szCs w:val="20"/>
        </w:rPr>
        <w:t xml:space="preserve">povezanih zajetih davkov </w:t>
      </w:r>
      <w:r w:rsidRPr="00FD0843">
        <w:rPr>
          <w:rFonts w:ascii="Arial" w:hAnsi="Arial" w:cs="Arial"/>
          <w:sz w:val="20"/>
          <w:szCs w:val="20"/>
        </w:rPr>
        <w:t xml:space="preserve">v obsegu, v katerem je bil dobiček ali izguba zabeležen </w:t>
      </w:r>
      <w:r w:rsidR="0027639F">
        <w:rPr>
          <w:rFonts w:ascii="Arial" w:hAnsi="Arial" w:cs="Arial"/>
          <w:sz w:val="20"/>
          <w:szCs w:val="20"/>
        </w:rPr>
        <w:t>brez</w:t>
      </w:r>
      <w:r w:rsidRPr="00FD0843">
        <w:rPr>
          <w:rFonts w:ascii="Arial" w:hAnsi="Arial" w:cs="Arial"/>
          <w:sz w:val="20"/>
          <w:szCs w:val="20"/>
        </w:rPr>
        <w:t xml:space="preserve"> </w:t>
      </w:r>
      <w:r w:rsidR="0027639F">
        <w:rPr>
          <w:rFonts w:ascii="Arial" w:hAnsi="Arial" w:cs="Arial"/>
          <w:sz w:val="20"/>
          <w:szCs w:val="20"/>
        </w:rPr>
        <w:t>teh zajetih dajatev</w:t>
      </w:r>
      <w:r w:rsidRPr="00FD0843">
        <w:rPr>
          <w:rFonts w:ascii="Arial" w:hAnsi="Arial" w:cs="Arial"/>
          <w:sz w:val="20"/>
          <w:szCs w:val="20"/>
        </w:rPr>
        <w:t>. Vsi povezani davki (tekoči ali odloženi), povezani z dobičkom ali izgubo</w:t>
      </w:r>
      <w:r w:rsidR="00394112">
        <w:rPr>
          <w:rFonts w:ascii="Arial" w:hAnsi="Arial" w:cs="Arial"/>
          <w:sz w:val="20"/>
          <w:szCs w:val="20"/>
        </w:rPr>
        <w:t xml:space="preserve"> vključenih</w:t>
      </w:r>
      <w:r w:rsidRPr="00FD0843">
        <w:rPr>
          <w:rFonts w:ascii="Arial" w:hAnsi="Arial" w:cs="Arial"/>
          <w:sz w:val="20"/>
          <w:szCs w:val="20"/>
        </w:rPr>
        <w:t xml:space="preserve"> </w:t>
      </w:r>
      <w:r w:rsidR="00394112">
        <w:rPr>
          <w:rFonts w:ascii="Arial" w:hAnsi="Arial" w:cs="Arial"/>
          <w:sz w:val="20"/>
          <w:szCs w:val="20"/>
        </w:rPr>
        <w:t>po metodi prevrednotenja</w:t>
      </w:r>
      <w:r w:rsidRPr="00FD0843">
        <w:rPr>
          <w:rFonts w:ascii="Arial" w:hAnsi="Arial" w:cs="Arial"/>
          <w:sz w:val="20"/>
          <w:szCs w:val="20"/>
        </w:rPr>
        <w:t xml:space="preserve">, se upoštevajo pri izračunu prilagojenih </w:t>
      </w:r>
      <w:r w:rsidR="00394112">
        <w:rPr>
          <w:rFonts w:ascii="Arial" w:hAnsi="Arial" w:cs="Arial"/>
          <w:sz w:val="20"/>
          <w:szCs w:val="20"/>
        </w:rPr>
        <w:t>zajetih davkov</w:t>
      </w:r>
      <w:r w:rsidRPr="00FD0843">
        <w:rPr>
          <w:rFonts w:ascii="Arial" w:hAnsi="Arial" w:cs="Arial"/>
          <w:sz w:val="20"/>
          <w:szCs w:val="20"/>
        </w:rPr>
        <w:t xml:space="preserve"> v skladu s</w:t>
      </w:r>
      <w:r w:rsidR="00394112">
        <w:rPr>
          <w:rFonts w:ascii="Arial" w:hAnsi="Arial" w:cs="Arial"/>
          <w:sz w:val="20"/>
          <w:szCs w:val="20"/>
        </w:rPr>
        <w:t xml:space="preserve"> 27. členom ZMD</w:t>
      </w:r>
      <w:r w:rsidRPr="00FD0843">
        <w:rPr>
          <w:rFonts w:ascii="Arial" w:hAnsi="Arial" w:cs="Arial"/>
          <w:sz w:val="20"/>
          <w:szCs w:val="20"/>
        </w:rPr>
        <w:t xml:space="preserve"> </w:t>
      </w:r>
      <w:r w:rsidR="00394112">
        <w:rPr>
          <w:rFonts w:ascii="Arial" w:hAnsi="Arial" w:cs="Arial"/>
          <w:sz w:val="20"/>
          <w:szCs w:val="20"/>
        </w:rPr>
        <w:t>(</w:t>
      </w:r>
      <w:r w:rsidRPr="00FD0843">
        <w:rPr>
          <w:rFonts w:ascii="Arial" w:hAnsi="Arial" w:cs="Arial"/>
          <w:sz w:val="20"/>
          <w:szCs w:val="20"/>
        </w:rPr>
        <w:t>člen 4.1</w:t>
      </w:r>
      <w:r w:rsidR="00394112">
        <w:rPr>
          <w:rFonts w:ascii="Arial" w:hAnsi="Arial" w:cs="Arial"/>
          <w:sz w:val="20"/>
          <w:szCs w:val="20"/>
        </w:rPr>
        <w:t xml:space="preserve"> vzorčnih pravil)</w:t>
      </w:r>
      <w:r w:rsidRPr="00FD0843">
        <w:rPr>
          <w:rFonts w:ascii="Arial" w:hAnsi="Arial" w:cs="Arial"/>
          <w:sz w:val="20"/>
          <w:szCs w:val="20"/>
        </w:rPr>
        <w:t xml:space="preserve">. Opredelitev vključuje znesek </w:t>
      </w:r>
      <w:r w:rsidR="00394112">
        <w:rPr>
          <w:rFonts w:ascii="Arial" w:hAnsi="Arial" w:cs="Arial"/>
          <w:sz w:val="20"/>
          <w:szCs w:val="20"/>
        </w:rPr>
        <w:t>povezanih zajetih davkov</w:t>
      </w:r>
      <w:r w:rsidRPr="00FD0843">
        <w:rPr>
          <w:rFonts w:ascii="Arial" w:hAnsi="Arial" w:cs="Arial"/>
          <w:sz w:val="20"/>
          <w:szCs w:val="20"/>
        </w:rPr>
        <w:t xml:space="preserve">, da se zagotovi, da </w:t>
      </w:r>
      <w:r w:rsidR="00394112">
        <w:rPr>
          <w:rFonts w:ascii="Arial" w:hAnsi="Arial" w:cs="Arial"/>
          <w:sz w:val="20"/>
          <w:szCs w:val="20"/>
        </w:rPr>
        <w:t>zajeti davki</w:t>
      </w:r>
      <w:r w:rsidRPr="00FD0843">
        <w:rPr>
          <w:rFonts w:ascii="Arial" w:hAnsi="Arial" w:cs="Arial"/>
          <w:sz w:val="20"/>
          <w:szCs w:val="20"/>
        </w:rPr>
        <w:t xml:space="preserve"> niso </w:t>
      </w:r>
      <w:r w:rsidR="00394112">
        <w:rPr>
          <w:rFonts w:ascii="Arial" w:hAnsi="Arial" w:cs="Arial"/>
          <w:sz w:val="20"/>
          <w:szCs w:val="20"/>
        </w:rPr>
        <w:t>odbiti pri elementih dohodka</w:t>
      </w:r>
      <w:r w:rsidRPr="00FD0843">
        <w:rPr>
          <w:rFonts w:ascii="Arial" w:hAnsi="Arial" w:cs="Arial"/>
          <w:sz w:val="20"/>
          <w:szCs w:val="20"/>
        </w:rPr>
        <w:t xml:space="preserve"> in hkrati upoštevan</w:t>
      </w:r>
      <w:r w:rsidR="00A06EFF">
        <w:rPr>
          <w:rFonts w:ascii="Arial" w:hAnsi="Arial" w:cs="Arial"/>
          <w:sz w:val="20"/>
          <w:szCs w:val="20"/>
        </w:rPr>
        <w:t>i</w:t>
      </w:r>
      <w:r w:rsidRPr="00FD0843">
        <w:rPr>
          <w:rFonts w:ascii="Arial" w:hAnsi="Arial" w:cs="Arial"/>
          <w:sz w:val="20"/>
          <w:szCs w:val="20"/>
        </w:rPr>
        <w:t xml:space="preserve"> pri izračunu efektivne davčne stopnje (ETR).</w:t>
      </w:r>
    </w:p>
    <w:p w14:paraId="220E2A89" w14:textId="77777777" w:rsidR="0012676E" w:rsidRPr="006154A8" w:rsidRDefault="0012676E" w:rsidP="0010285A">
      <w:pPr>
        <w:jc w:val="both"/>
        <w:rPr>
          <w:rFonts w:ascii="Arial" w:hAnsi="Arial" w:cs="Arial"/>
          <w:sz w:val="20"/>
          <w:szCs w:val="20"/>
        </w:rPr>
      </w:pPr>
      <w:r>
        <w:rPr>
          <w:rFonts w:ascii="Arial" w:hAnsi="Arial" w:cs="Arial"/>
          <w:sz w:val="20"/>
          <w:szCs w:val="20"/>
        </w:rPr>
        <w:t>Izbira opcije po šestem odstavku 20. člena ZMD (</w:t>
      </w:r>
      <w:r w:rsidRPr="0012676E">
        <w:rPr>
          <w:rFonts w:ascii="Arial" w:hAnsi="Arial" w:cs="Arial"/>
          <w:sz w:val="20"/>
          <w:szCs w:val="20"/>
        </w:rPr>
        <w:t>Opcija za uporabo načela realizacije za izračun kvalificiranega dohodka</w:t>
      </w:r>
      <w:r>
        <w:rPr>
          <w:rFonts w:ascii="Arial" w:hAnsi="Arial" w:cs="Arial"/>
          <w:sz w:val="20"/>
          <w:szCs w:val="20"/>
        </w:rPr>
        <w:t xml:space="preserve">) izključi uporabo tega pravila. </w:t>
      </w:r>
      <w:r w:rsidR="008314CF">
        <w:rPr>
          <w:rFonts w:ascii="Arial" w:hAnsi="Arial" w:cs="Arial"/>
          <w:sz w:val="20"/>
          <w:szCs w:val="20"/>
        </w:rPr>
        <w:t>I</w:t>
      </w:r>
      <w:r w:rsidR="008314CF" w:rsidRPr="008314CF">
        <w:rPr>
          <w:rFonts w:ascii="Arial" w:hAnsi="Arial" w:cs="Arial"/>
          <w:sz w:val="20"/>
          <w:szCs w:val="20"/>
        </w:rPr>
        <w:t>zbira</w:t>
      </w:r>
      <w:r w:rsidR="008314CF">
        <w:rPr>
          <w:rFonts w:ascii="Arial" w:hAnsi="Arial" w:cs="Arial"/>
          <w:sz w:val="20"/>
          <w:szCs w:val="20"/>
        </w:rPr>
        <w:t xml:space="preserve"> opcije po šestem odstavku 20. člena ZMD</w:t>
      </w:r>
      <w:r w:rsidR="008314CF" w:rsidRPr="008314CF">
        <w:rPr>
          <w:rFonts w:ascii="Arial" w:hAnsi="Arial" w:cs="Arial"/>
          <w:sz w:val="20"/>
          <w:szCs w:val="20"/>
        </w:rPr>
        <w:t xml:space="preserve"> prav tako zahteva, da </w:t>
      </w:r>
      <w:r w:rsidR="008314CF">
        <w:rPr>
          <w:rFonts w:ascii="Arial" w:hAnsi="Arial" w:cs="Arial"/>
          <w:sz w:val="20"/>
          <w:szCs w:val="20"/>
        </w:rPr>
        <w:t>subjekt v sestavi</w:t>
      </w:r>
      <w:r w:rsidR="008314CF" w:rsidRPr="008314CF">
        <w:rPr>
          <w:rFonts w:ascii="Arial" w:hAnsi="Arial" w:cs="Arial"/>
          <w:sz w:val="20"/>
          <w:szCs w:val="20"/>
        </w:rPr>
        <w:t xml:space="preserve"> določi amortizacijo v zvezi z sredstvi, ki so predmet izbire, ne glede na povečanja ali zmanjšanja knjigovodske vrednosti sredstev</w:t>
      </w:r>
      <w:r w:rsidR="008314CF">
        <w:rPr>
          <w:rFonts w:ascii="Arial" w:hAnsi="Arial" w:cs="Arial"/>
          <w:sz w:val="20"/>
          <w:szCs w:val="20"/>
        </w:rPr>
        <w:t xml:space="preserve"> po metodi prevrednotenja</w:t>
      </w:r>
      <w:r w:rsidR="008314CF" w:rsidRPr="008314CF">
        <w:rPr>
          <w:rFonts w:ascii="Arial" w:hAnsi="Arial" w:cs="Arial"/>
          <w:sz w:val="20"/>
          <w:szCs w:val="20"/>
        </w:rPr>
        <w:t xml:space="preserve">. </w:t>
      </w:r>
      <w:r w:rsidR="008314CF">
        <w:rPr>
          <w:rFonts w:ascii="Arial" w:hAnsi="Arial" w:cs="Arial"/>
          <w:sz w:val="20"/>
          <w:szCs w:val="20"/>
        </w:rPr>
        <w:t>Zajeti</w:t>
      </w:r>
      <w:r w:rsidR="008314CF" w:rsidRPr="008314CF">
        <w:rPr>
          <w:rFonts w:ascii="Arial" w:hAnsi="Arial" w:cs="Arial"/>
          <w:sz w:val="20"/>
          <w:szCs w:val="20"/>
        </w:rPr>
        <w:t xml:space="preserve"> davki, povezani z dobički in izgubami v </w:t>
      </w:r>
      <w:r w:rsidR="008314CF">
        <w:rPr>
          <w:rFonts w:ascii="Arial" w:hAnsi="Arial" w:cs="Arial"/>
          <w:sz w:val="20"/>
          <w:szCs w:val="20"/>
        </w:rPr>
        <w:t>drugem vseobsegajočem donosu</w:t>
      </w:r>
      <w:r w:rsidR="008314CF" w:rsidRPr="008314CF">
        <w:rPr>
          <w:rFonts w:ascii="Arial" w:hAnsi="Arial" w:cs="Arial"/>
          <w:sz w:val="20"/>
          <w:szCs w:val="20"/>
        </w:rPr>
        <w:t xml:space="preserve">, bi prav tako morali biti </w:t>
      </w:r>
      <w:r w:rsidR="008314CF">
        <w:rPr>
          <w:rFonts w:ascii="Arial" w:hAnsi="Arial" w:cs="Arial"/>
          <w:sz w:val="20"/>
          <w:szCs w:val="20"/>
        </w:rPr>
        <w:t>zajeti šele</w:t>
      </w:r>
      <w:r w:rsidR="008314CF" w:rsidRPr="008314CF">
        <w:rPr>
          <w:rFonts w:ascii="Arial" w:hAnsi="Arial" w:cs="Arial"/>
          <w:sz w:val="20"/>
          <w:szCs w:val="20"/>
        </w:rPr>
        <w:t xml:space="preserve"> </w:t>
      </w:r>
      <w:r w:rsidR="008314CF">
        <w:rPr>
          <w:rFonts w:ascii="Arial" w:hAnsi="Arial" w:cs="Arial"/>
          <w:sz w:val="20"/>
          <w:szCs w:val="20"/>
        </w:rPr>
        <w:t>ob</w:t>
      </w:r>
      <w:r w:rsidR="008314CF" w:rsidRPr="008314CF">
        <w:rPr>
          <w:rFonts w:ascii="Arial" w:hAnsi="Arial" w:cs="Arial"/>
          <w:sz w:val="20"/>
          <w:szCs w:val="20"/>
        </w:rPr>
        <w:t xml:space="preserve"> razpolaganja s sredstvom.</w:t>
      </w:r>
    </w:p>
    <w:p w14:paraId="148296F3" w14:textId="77777777" w:rsidR="0010285A" w:rsidRPr="006154A8" w:rsidRDefault="00ED18E3" w:rsidP="000D6EFA">
      <w:pPr>
        <w:pStyle w:val="FURSnaslov2"/>
        <w:jc w:val="both"/>
        <w:rPr>
          <w:sz w:val="22"/>
          <w:szCs w:val="22"/>
          <w:lang w:val="sl-SI"/>
        </w:rPr>
      </w:pPr>
      <w:bookmarkStart w:id="68" w:name="_Toc157601308"/>
      <w:bookmarkStart w:id="69" w:name="_Toc171597501"/>
      <w:r w:rsidRPr="006154A8">
        <w:rPr>
          <w:sz w:val="22"/>
          <w:szCs w:val="22"/>
          <w:lang w:val="sl-SI"/>
        </w:rPr>
        <w:t>3</w:t>
      </w:r>
      <w:r w:rsidR="0010285A" w:rsidRPr="006154A8">
        <w:rPr>
          <w:sz w:val="22"/>
          <w:szCs w:val="22"/>
          <w:lang w:val="sl-SI"/>
        </w:rPr>
        <w:t xml:space="preserve">.2.2 Napake in spremembe načel </w:t>
      </w:r>
      <w:proofErr w:type="spellStart"/>
      <w:r w:rsidR="0010285A" w:rsidRPr="006154A8">
        <w:rPr>
          <w:sz w:val="22"/>
          <w:szCs w:val="22"/>
          <w:lang w:val="sl-SI"/>
        </w:rPr>
        <w:t>računovodenja</w:t>
      </w:r>
      <w:proofErr w:type="spellEnd"/>
      <w:r w:rsidR="0010285A" w:rsidRPr="006154A8">
        <w:rPr>
          <w:sz w:val="22"/>
          <w:szCs w:val="22"/>
          <w:lang w:val="sl-SI"/>
        </w:rPr>
        <w:t>, nastale pred tekočim obdobjem</w:t>
      </w:r>
      <w:bookmarkEnd w:id="68"/>
      <w:r w:rsidR="00BA159C">
        <w:rPr>
          <w:sz w:val="22"/>
          <w:szCs w:val="22"/>
          <w:lang w:val="sl-SI"/>
        </w:rPr>
        <w:t xml:space="preserve"> (8. točka prvega odstavka</w:t>
      </w:r>
      <w:r w:rsidR="004D73A4">
        <w:rPr>
          <w:sz w:val="22"/>
          <w:szCs w:val="22"/>
          <w:lang w:val="sl-SI"/>
        </w:rPr>
        <w:t xml:space="preserve"> 20. člena</w:t>
      </w:r>
      <w:r w:rsidR="00BA159C">
        <w:rPr>
          <w:sz w:val="22"/>
          <w:szCs w:val="22"/>
          <w:lang w:val="sl-SI"/>
        </w:rPr>
        <w:t xml:space="preserve"> ZMD)</w:t>
      </w:r>
      <w:bookmarkEnd w:id="69"/>
    </w:p>
    <w:p w14:paraId="70E59F32" w14:textId="77777777" w:rsidR="00B96BB6" w:rsidRPr="00B96BB6" w:rsidRDefault="0010285A" w:rsidP="00B96BB6">
      <w:pPr>
        <w:jc w:val="both"/>
        <w:rPr>
          <w:rFonts w:ascii="Arial" w:hAnsi="Arial" w:cs="Arial"/>
          <w:sz w:val="20"/>
          <w:szCs w:val="20"/>
        </w:rPr>
      </w:pPr>
      <w:r w:rsidRPr="006154A8">
        <w:rPr>
          <w:rFonts w:ascii="Arial" w:hAnsi="Arial" w:cs="Arial"/>
          <w:sz w:val="20"/>
          <w:szCs w:val="20"/>
        </w:rPr>
        <w:t xml:space="preserve">Napake preteklih obdobij in spremembe v računovodskih načelih so opredeljene kot </w:t>
      </w:r>
      <w:r w:rsidR="00B96BB6">
        <w:rPr>
          <w:rFonts w:ascii="Arial" w:hAnsi="Arial" w:cs="Arial"/>
          <w:sz w:val="20"/>
          <w:szCs w:val="20"/>
        </w:rPr>
        <w:t>spremembe</w:t>
      </w:r>
      <w:r w:rsidR="00B96BB6" w:rsidRPr="00B96BB6">
        <w:rPr>
          <w:rFonts w:ascii="Arial" w:hAnsi="Arial" w:cs="Arial"/>
          <w:sz w:val="20"/>
          <w:szCs w:val="20"/>
        </w:rPr>
        <w:t xml:space="preserve"> začetnega lastniškega kapitala subjekta v sestavi na začetku</w:t>
      </w:r>
      <w:r w:rsidR="00B96BB6">
        <w:rPr>
          <w:rFonts w:ascii="Arial" w:hAnsi="Arial" w:cs="Arial"/>
          <w:sz w:val="20"/>
          <w:szCs w:val="20"/>
        </w:rPr>
        <w:t xml:space="preserve"> </w:t>
      </w:r>
      <w:r w:rsidR="00B96BB6" w:rsidRPr="00B96BB6">
        <w:rPr>
          <w:rFonts w:ascii="Arial" w:hAnsi="Arial" w:cs="Arial"/>
          <w:sz w:val="20"/>
          <w:szCs w:val="20"/>
        </w:rPr>
        <w:t>poslovnega leta, ki jo je mogoče pripisati:</w:t>
      </w:r>
    </w:p>
    <w:p w14:paraId="341946D6" w14:textId="77777777" w:rsidR="00B96BB6" w:rsidRPr="00B96BB6" w:rsidRDefault="00B96BB6" w:rsidP="00B96BB6">
      <w:pPr>
        <w:jc w:val="both"/>
        <w:rPr>
          <w:rFonts w:ascii="Arial" w:hAnsi="Arial" w:cs="Arial"/>
          <w:sz w:val="20"/>
          <w:szCs w:val="20"/>
        </w:rPr>
      </w:pPr>
      <w:r w:rsidRPr="00B96BB6">
        <w:rPr>
          <w:rFonts w:ascii="Arial" w:hAnsi="Arial" w:cs="Arial"/>
          <w:sz w:val="20"/>
          <w:szCs w:val="20"/>
        </w:rPr>
        <w:t>– popravku napake pri določanju finančnega računovodskega neto dohodka ali</w:t>
      </w:r>
      <w:r>
        <w:rPr>
          <w:rFonts w:ascii="Arial" w:hAnsi="Arial" w:cs="Arial"/>
          <w:sz w:val="20"/>
          <w:szCs w:val="20"/>
        </w:rPr>
        <w:t xml:space="preserve"> </w:t>
      </w:r>
      <w:r w:rsidRPr="00B96BB6">
        <w:rPr>
          <w:rFonts w:ascii="Arial" w:hAnsi="Arial" w:cs="Arial"/>
          <w:sz w:val="20"/>
          <w:szCs w:val="20"/>
        </w:rPr>
        <w:t>izgube v prejšnjem poslovnem letu, ki je vplivala na dohodke ali odhodke, ki jih je</w:t>
      </w:r>
      <w:r>
        <w:rPr>
          <w:rFonts w:ascii="Arial" w:hAnsi="Arial" w:cs="Arial"/>
          <w:sz w:val="20"/>
          <w:szCs w:val="20"/>
        </w:rPr>
        <w:t xml:space="preserve"> </w:t>
      </w:r>
      <w:r w:rsidRPr="00B96BB6">
        <w:rPr>
          <w:rFonts w:ascii="Arial" w:hAnsi="Arial" w:cs="Arial"/>
          <w:sz w:val="20"/>
          <w:szCs w:val="20"/>
        </w:rPr>
        <w:t>mogoče vključiti v izračun kvalificiranega dohodka ali izgube v prejšnjem</w:t>
      </w:r>
      <w:r>
        <w:rPr>
          <w:rFonts w:ascii="Arial" w:hAnsi="Arial" w:cs="Arial"/>
          <w:sz w:val="20"/>
          <w:szCs w:val="20"/>
        </w:rPr>
        <w:t xml:space="preserve"> </w:t>
      </w:r>
      <w:r w:rsidRPr="00B96BB6">
        <w:rPr>
          <w:rFonts w:ascii="Arial" w:hAnsi="Arial" w:cs="Arial"/>
          <w:sz w:val="20"/>
          <w:szCs w:val="20"/>
        </w:rPr>
        <w:t>poslovnem letu, razen kolikor je tak popravek napake povzročil pomembno</w:t>
      </w:r>
      <w:r>
        <w:rPr>
          <w:rFonts w:ascii="Arial" w:hAnsi="Arial" w:cs="Arial"/>
          <w:sz w:val="20"/>
          <w:szCs w:val="20"/>
        </w:rPr>
        <w:t xml:space="preserve"> </w:t>
      </w:r>
      <w:r w:rsidRPr="00B96BB6">
        <w:rPr>
          <w:rFonts w:ascii="Arial" w:hAnsi="Arial" w:cs="Arial"/>
          <w:sz w:val="20"/>
          <w:szCs w:val="20"/>
        </w:rPr>
        <w:t>zmanjšanje obveznosti za zajete davke v skladu z 32. členom, in</w:t>
      </w:r>
    </w:p>
    <w:p w14:paraId="48BF5B61" w14:textId="77777777" w:rsidR="00B96BB6" w:rsidRDefault="00B96BB6" w:rsidP="00B96BB6">
      <w:pPr>
        <w:jc w:val="both"/>
        <w:rPr>
          <w:rFonts w:ascii="Arial" w:hAnsi="Arial" w:cs="Arial"/>
          <w:sz w:val="20"/>
          <w:szCs w:val="20"/>
        </w:rPr>
      </w:pPr>
      <w:r w:rsidRPr="00B96BB6">
        <w:rPr>
          <w:rFonts w:ascii="Arial" w:hAnsi="Arial" w:cs="Arial"/>
          <w:sz w:val="20"/>
          <w:szCs w:val="20"/>
        </w:rPr>
        <w:lastRenderedPageBreak/>
        <w:t>– spremembi računovodskih načel ali politike, ki je vplivala na dohodke ali odhodke,</w:t>
      </w:r>
      <w:r>
        <w:rPr>
          <w:rFonts w:ascii="Arial" w:hAnsi="Arial" w:cs="Arial"/>
          <w:sz w:val="20"/>
          <w:szCs w:val="20"/>
        </w:rPr>
        <w:t xml:space="preserve"> </w:t>
      </w:r>
      <w:r w:rsidRPr="00B96BB6">
        <w:rPr>
          <w:rFonts w:ascii="Arial" w:hAnsi="Arial" w:cs="Arial"/>
          <w:sz w:val="20"/>
          <w:szCs w:val="20"/>
        </w:rPr>
        <w:t>vključene v izračun kvalificiranega dohodka ali izgube</w:t>
      </w:r>
      <w:r>
        <w:rPr>
          <w:rFonts w:ascii="Arial" w:hAnsi="Arial" w:cs="Arial"/>
          <w:sz w:val="20"/>
          <w:szCs w:val="20"/>
        </w:rPr>
        <w:t>.</w:t>
      </w:r>
    </w:p>
    <w:p w14:paraId="702177B2" w14:textId="77777777" w:rsidR="0010285A" w:rsidRPr="00B32A9A" w:rsidRDefault="0010285A" w:rsidP="00B96BB6">
      <w:pPr>
        <w:jc w:val="both"/>
        <w:rPr>
          <w:rFonts w:ascii="Arial" w:hAnsi="Arial" w:cs="Arial"/>
          <w:sz w:val="20"/>
          <w:szCs w:val="20"/>
        </w:rPr>
      </w:pPr>
      <w:r w:rsidRPr="00B32A9A">
        <w:rPr>
          <w:rFonts w:ascii="Arial" w:hAnsi="Arial" w:cs="Arial"/>
          <w:sz w:val="20"/>
          <w:szCs w:val="20"/>
        </w:rPr>
        <w:t xml:space="preserve">Odstavek se ne nanaša na popravek napake, ki zahteva ustrezno zmanjšanje zajetih davkov v prejšnjem davčnem letu v višini 1.000.000 EUR ali več. Takšni popravki napak so podvrženi pravilom iz 32. člena v navezi s 40. členom. </w:t>
      </w:r>
    </w:p>
    <w:p w14:paraId="4EF9D13D" w14:textId="77777777" w:rsidR="001B6C72" w:rsidRPr="00B32A9A" w:rsidRDefault="0010285A" w:rsidP="009409FB">
      <w:pPr>
        <w:jc w:val="both"/>
        <w:rPr>
          <w:rFonts w:ascii="Arial" w:hAnsi="Arial" w:cs="Arial"/>
          <w:sz w:val="20"/>
          <w:szCs w:val="20"/>
        </w:rPr>
      </w:pPr>
      <w:r w:rsidRPr="00B32A9A">
        <w:rPr>
          <w:rFonts w:ascii="Arial" w:hAnsi="Arial" w:cs="Arial"/>
          <w:sz w:val="20"/>
          <w:szCs w:val="20"/>
        </w:rPr>
        <w:t xml:space="preserve">Ko skupina popravi napako pri izračunu računovodskega čistega dobička ali izgube subjekta v sestavi za preteklo davčno leto, bo morala ponovno določiti začetni kapital subjekta v sestavi v davčnem letu, v katerem je bila napaka odkrita ali čim prej po odkritju. V nekaterih primerih bo skupina morda morala pripraviti revidirane konsolidirane računovodske izkaze za </w:t>
      </w:r>
      <w:r w:rsidR="00530BCB" w:rsidRPr="00B32A9A">
        <w:rPr>
          <w:rFonts w:ascii="Arial" w:hAnsi="Arial" w:cs="Arial"/>
          <w:sz w:val="20"/>
          <w:szCs w:val="20"/>
        </w:rPr>
        <w:t>poročevalsko</w:t>
      </w:r>
      <w:r w:rsidRPr="00B32A9A">
        <w:rPr>
          <w:rFonts w:ascii="Arial" w:hAnsi="Arial" w:cs="Arial"/>
          <w:sz w:val="20"/>
          <w:szCs w:val="20"/>
        </w:rPr>
        <w:t xml:space="preserve"> leto, na katerega se nanaša napaka. Vendar pa, če je napaka povezana s transakcijami med </w:t>
      </w:r>
      <w:r w:rsidR="001B6C72" w:rsidRPr="00B32A9A">
        <w:rPr>
          <w:rFonts w:ascii="Arial" w:hAnsi="Arial" w:cs="Arial"/>
          <w:sz w:val="20"/>
          <w:szCs w:val="20"/>
        </w:rPr>
        <w:t xml:space="preserve">subjekti </w:t>
      </w:r>
      <w:r w:rsidRPr="00B32A9A">
        <w:rPr>
          <w:rFonts w:ascii="Arial" w:hAnsi="Arial" w:cs="Arial"/>
          <w:sz w:val="20"/>
          <w:szCs w:val="20"/>
        </w:rPr>
        <w:t xml:space="preserve">skupine in je privedla do enakovrednih odpravljanj napak v obeh subjektih v sestavi skupine, napaka morda ni vplivala na konsolidirane računovodske izkaze. </w:t>
      </w:r>
    </w:p>
    <w:p w14:paraId="60DCE873" w14:textId="77777777" w:rsidR="0010285A" w:rsidRDefault="0010285A" w:rsidP="009409FB">
      <w:pPr>
        <w:jc w:val="both"/>
        <w:rPr>
          <w:rFonts w:ascii="Arial" w:hAnsi="Arial" w:cs="Arial"/>
          <w:sz w:val="20"/>
          <w:szCs w:val="20"/>
        </w:rPr>
      </w:pPr>
      <w:r w:rsidRPr="00B32A9A">
        <w:rPr>
          <w:rFonts w:ascii="Arial" w:hAnsi="Arial" w:cs="Arial"/>
          <w:sz w:val="20"/>
          <w:szCs w:val="20"/>
        </w:rPr>
        <w:t xml:space="preserve">Za namene pravil </w:t>
      </w:r>
      <w:r w:rsidR="002762B6">
        <w:rPr>
          <w:rFonts w:ascii="Arial" w:hAnsi="Arial" w:cs="Arial"/>
          <w:sz w:val="20"/>
          <w:szCs w:val="20"/>
        </w:rPr>
        <w:t>povrhnjega davka</w:t>
      </w:r>
      <w:r w:rsidRPr="00B32A9A">
        <w:rPr>
          <w:rFonts w:ascii="Arial" w:hAnsi="Arial" w:cs="Arial"/>
          <w:sz w:val="20"/>
          <w:szCs w:val="20"/>
        </w:rPr>
        <w:t xml:space="preserve"> pa mora biti prilagoditev začetnega kapitala vsakega subjekta v sestavi upoštevana v skladu</w:t>
      </w:r>
      <w:r w:rsidR="001B6C72" w:rsidRPr="00B32A9A">
        <w:rPr>
          <w:rFonts w:ascii="Arial" w:hAnsi="Arial" w:cs="Arial"/>
          <w:sz w:val="20"/>
          <w:szCs w:val="20"/>
        </w:rPr>
        <w:t xml:space="preserve"> z 8. točko prvega odstavka 20. člena ZMD</w:t>
      </w:r>
      <w:r w:rsidRPr="00B32A9A">
        <w:rPr>
          <w:rFonts w:ascii="Arial" w:hAnsi="Arial" w:cs="Arial"/>
          <w:sz w:val="20"/>
          <w:szCs w:val="20"/>
        </w:rPr>
        <w:t xml:space="preserve"> </w:t>
      </w:r>
      <w:r w:rsidR="001B6C72" w:rsidRPr="00B32A9A">
        <w:rPr>
          <w:rFonts w:ascii="Arial" w:hAnsi="Arial" w:cs="Arial"/>
          <w:sz w:val="20"/>
          <w:szCs w:val="20"/>
        </w:rPr>
        <w:t>(člen</w:t>
      </w:r>
      <w:r w:rsidRPr="00B32A9A">
        <w:rPr>
          <w:rFonts w:ascii="Arial" w:hAnsi="Arial" w:cs="Arial"/>
          <w:sz w:val="20"/>
          <w:szCs w:val="20"/>
        </w:rPr>
        <w:t xml:space="preserve"> 3.2.1(h)</w:t>
      </w:r>
      <w:r w:rsidR="001B6C72">
        <w:rPr>
          <w:rFonts w:ascii="Arial" w:hAnsi="Arial" w:cs="Arial"/>
          <w:sz w:val="20"/>
          <w:szCs w:val="20"/>
        </w:rPr>
        <w:t xml:space="preserve"> vzorčnih pravil)</w:t>
      </w:r>
      <w:r w:rsidRPr="00800560">
        <w:rPr>
          <w:rFonts w:ascii="Arial" w:hAnsi="Arial" w:cs="Arial"/>
          <w:sz w:val="20"/>
          <w:szCs w:val="20"/>
        </w:rPr>
        <w:t xml:space="preserve">. Prilagoditve lahko povečajo ali zmanjšajo začetni kapital, odvisno od narave napake. Na primer, napačno </w:t>
      </w:r>
      <w:proofErr w:type="spellStart"/>
      <w:r w:rsidR="00530BCB">
        <w:rPr>
          <w:rFonts w:ascii="Arial" w:hAnsi="Arial" w:cs="Arial"/>
          <w:sz w:val="20"/>
          <w:szCs w:val="20"/>
        </w:rPr>
        <w:t>neknjiženje</w:t>
      </w:r>
      <w:proofErr w:type="spellEnd"/>
      <w:r w:rsidRPr="00800560">
        <w:rPr>
          <w:rFonts w:ascii="Arial" w:hAnsi="Arial" w:cs="Arial"/>
          <w:sz w:val="20"/>
          <w:szCs w:val="20"/>
        </w:rPr>
        <w:t xml:space="preserve"> prihodkov bo običajno privedlo do povečanja začetnega kapitala in ustrezno povečanje dohodka pri izračunu </w:t>
      </w:r>
      <w:r w:rsidR="002762B6">
        <w:rPr>
          <w:rFonts w:ascii="Arial" w:hAnsi="Arial" w:cs="Arial"/>
          <w:sz w:val="20"/>
          <w:szCs w:val="20"/>
        </w:rPr>
        <w:t>kvalificiranega</w:t>
      </w:r>
      <w:r w:rsidRPr="00800560">
        <w:rPr>
          <w:rFonts w:ascii="Arial" w:hAnsi="Arial" w:cs="Arial"/>
          <w:sz w:val="20"/>
          <w:szCs w:val="20"/>
        </w:rPr>
        <w:t xml:space="preserve"> dohodka ali izgube, ko je napaka odpravljena. V kolikor je napaka povezana z davčnimi leti pred uporabo pravil </w:t>
      </w:r>
      <w:r w:rsidR="002762B6">
        <w:rPr>
          <w:rFonts w:ascii="Arial" w:hAnsi="Arial" w:cs="Arial"/>
          <w:sz w:val="20"/>
          <w:szCs w:val="20"/>
        </w:rPr>
        <w:t>povrhnjega davka</w:t>
      </w:r>
      <w:r w:rsidRPr="00800560">
        <w:rPr>
          <w:rFonts w:ascii="Arial" w:hAnsi="Arial" w:cs="Arial"/>
          <w:sz w:val="20"/>
          <w:szCs w:val="20"/>
        </w:rPr>
        <w:t xml:space="preserve"> za </w:t>
      </w:r>
      <w:r w:rsidR="00530BCB">
        <w:rPr>
          <w:rFonts w:ascii="Arial" w:hAnsi="Arial" w:cs="Arial"/>
          <w:sz w:val="20"/>
          <w:szCs w:val="20"/>
        </w:rPr>
        <w:t>subjekt v sestavi</w:t>
      </w:r>
      <w:r w:rsidRPr="00800560">
        <w:rPr>
          <w:rFonts w:ascii="Arial" w:hAnsi="Arial" w:cs="Arial"/>
          <w:sz w:val="20"/>
          <w:szCs w:val="20"/>
        </w:rPr>
        <w:t>, prilagoditev začetnega kapitala ne povzroči prilagoditve v skladu</w:t>
      </w:r>
      <w:r w:rsidR="001B6C72">
        <w:rPr>
          <w:rFonts w:ascii="Arial" w:hAnsi="Arial" w:cs="Arial"/>
          <w:sz w:val="20"/>
          <w:szCs w:val="20"/>
        </w:rPr>
        <w:t xml:space="preserve"> z 8. točko prvega odstavka 20. člena ZMD</w:t>
      </w:r>
      <w:r w:rsidRPr="00800560">
        <w:rPr>
          <w:rFonts w:ascii="Arial" w:hAnsi="Arial" w:cs="Arial"/>
          <w:sz w:val="20"/>
          <w:szCs w:val="20"/>
        </w:rPr>
        <w:t xml:space="preserve"> </w:t>
      </w:r>
      <w:r w:rsidR="001B6C72">
        <w:rPr>
          <w:rFonts w:ascii="Arial" w:hAnsi="Arial" w:cs="Arial"/>
          <w:sz w:val="20"/>
          <w:szCs w:val="20"/>
        </w:rPr>
        <w:t xml:space="preserve">(člen </w:t>
      </w:r>
      <w:r w:rsidRPr="00800560">
        <w:rPr>
          <w:rFonts w:ascii="Arial" w:hAnsi="Arial" w:cs="Arial"/>
          <w:sz w:val="20"/>
          <w:szCs w:val="20"/>
        </w:rPr>
        <w:t>3.2.1(h)</w:t>
      </w:r>
      <w:r w:rsidR="001B6C72">
        <w:rPr>
          <w:rFonts w:ascii="Arial" w:hAnsi="Arial" w:cs="Arial"/>
          <w:sz w:val="20"/>
          <w:szCs w:val="20"/>
        </w:rPr>
        <w:t xml:space="preserve"> vzorčnih pravil)</w:t>
      </w:r>
      <w:r w:rsidRPr="00800560">
        <w:rPr>
          <w:rFonts w:ascii="Arial" w:hAnsi="Arial" w:cs="Arial"/>
          <w:sz w:val="20"/>
          <w:szCs w:val="20"/>
        </w:rPr>
        <w:t xml:space="preserve">, ker ni vplivala na izračun </w:t>
      </w:r>
      <w:r w:rsidR="002762B6">
        <w:rPr>
          <w:rFonts w:ascii="Arial" w:hAnsi="Arial" w:cs="Arial"/>
          <w:sz w:val="20"/>
          <w:szCs w:val="20"/>
        </w:rPr>
        <w:t xml:space="preserve">kvalificiranega </w:t>
      </w:r>
      <w:r w:rsidRPr="00800560">
        <w:rPr>
          <w:rFonts w:ascii="Arial" w:hAnsi="Arial" w:cs="Arial"/>
          <w:sz w:val="20"/>
          <w:szCs w:val="20"/>
        </w:rPr>
        <w:t>dohodka ali izgube.</w:t>
      </w:r>
    </w:p>
    <w:p w14:paraId="15CE7512" w14:textId="77777777" w:rsidR="0085378F" w:rsidRDefault="001B6C72" w:rsidP="009409FB">
      <w:pPr>
        <w:jc w:val="both"/>
        <w:rPr>
          <w:rFonts w:ascii="Arial" w:hAnsi="Arial" w:cs="Arial"/>
          <w:sz w:val="20"/>
          <w:szCs w:val="20"/>
        </w:rPr>
      </w:pPr>
      <w:r w:rsidRPr="001B6C72">
        <w:rPr>
          <w:rFonts w:ascii="Arial" w:hAnsi="Arial" w:cs="Arial"/>
          <w:sz w:val="20"/>
          <w:szCs w:val="20"/>
        </w:rPr>
        <w:t>Sprememba računovodskega načela ali politike lahko zahteva bodisi povečanje bodisi zmanjšanje začetnega kapitala</w:t>
      </w:r>
      <w:r w:rsidR="0004653F">
        <w:rPr>
          <w:rFonts w:ascii="Arial" w:hAnsi="Arial" w:cs="Arial"/>
          <w:sz w:val="20"/>
          <w:szCs w:val="20"/>
        </w:rPr>
        <w:t>, kot je pojasnjeno zgoraj</w:t>
      </w:r>
      <w:r w:rsidRPr="001B6C72">
        <w:rPr>
          <w:rFonts w:ascii="Arial" w:hAnsi="Arial" w:cs="Arial"/>
          <w:sz w:val="20"/>
          <w:szCs w:val="20"/>
        </w:rPr>
        <w:t>. Prilagoditev</w:t>
      </w:r>
      <w:r w:rsidR="0004653F">
        <w:rPr>
          <w:rFonts w:ascii="Arial" w:hAnsi="Arial" w:cs="Arial"/>
          <w:sz w:val="20"/>
          <w:szCs w:val="20"/>
        </w:rPr>
        <w:t xml:space="preserve"> dohodka za namene povrhnjega davka</w:t>
      </w:r>
      <w:r w:rsidRPr="001B6C72">
        <w:rPr>
          <w:rFonts w:ascii="Arial" w:hAnsi="Arial" w:cs="Arial"/>
          <w:sz w:val="20"/>
          <w:szCs w:val="20"/>
        </w:rPr>
        <w:t xml:space="preserve"> v skladu</w:t>
      </w:r>
      <w:r w:rsidR="0004653F">
        <w:rPr>
          <w:rFonts w:ascii="Arial" w:hAnsi="Arial" w:cs="Arial"/>
          <w:sz w:val="20"/>
          <w:szCs w:val="20"/>
        </w:rPr>
        <w:t xml:space="preserve"> z 8. točko prvega odstavka 20. člena ZMD</w:t>
      </w:r>
      <w:r w:rsidRPr="001B6C72">
        <w:rPr>
          <w:rFonts w:ascii="Arial" w:hAnsi="Arial" w:cs="Arial"/>
          <w:sz w:val="20"/>
          <w:szCs w:val="20"/>
        </w:rPr>
        <w:t xml:space="preserve"> </w:t>
      </w:r>
      <w:r w:rsidR="0004653F">
        <w:rPr>
          <w:rFonts w:ascii="Arial" w:hAnsi="Arial" w:cs="Arial"/>
          <w:sz w:val="20"/>
          <w:szCs w:val="20"/>
        </w:rPr>
        <w:t>(</w:t>
      </w:r>
      <w:r w:rsidRPr="001B6C72">
        <w:rPr>
          <w:rFonts w:ascii="Arial" w:hAnsi="Arial" w:cs="Arial"/>
          <w:sz w:val="20"/>
          <w:szCs w:val="20"/>
        </w:rPr>
        <w:t>člen 3.2.1(h)</w:t>
      </w:r>
      <w:r w:rsidR="0004653F">
        <w:rPr>
          <w:rFonts w:ascii="Arial" w:hAnsi="Arial" w:cs="Arial"/>
          <w:sz w:val="20"/>
          <w:szCs w:val="20"/>
        </w:rPr>
        <w:t>)</w:t>
      </w:r>
      <w:r w:rsidRPr="001B6C72">
        <w:rPr>
          <w:rFonts w:ascii="Arial" w:hAnsi="Arial" w:cs="Arial"/>
          <w:sz w:val="20"/>
          <w:szCs w:val="20"/>
        </w:rPr>
        <w:t xml:space="preserve"> bi morala ustrezati prilagoditvi začetnega kapitala. Tako bi bil, če sprememba računovodskega načela ali politike zmanjša začetni kapital, popravek v skladu </w:t>
      </w:r>
      <w:r w:rsidR="0004653F">
        <w:rPr>
          <w:rFonts w:ascii="Arial" w:hAnsi="Arial" w:cs="Arial"/>
          <w:sz w:val="20"/>
          <w:szCs w:val="20"/>
        </w:rPr>
        <w:t>z 8. točko prvega odstavka 20. člena ZMD</w:t>
      </w:r>
      <w:r w:rsidR="0004653F" w:rsidRPr="001B6C72">
        <w:rPr>
          <w:rFonts w:ascii="Arial" w:hAnsi="Arial" w:cs="Arial"/>
          <w:sz w:val="20"/>
          <w:szCs w:val="20"/>
        </w:rPr>
        <w:t xml:space="preserve"> </w:t>
      </w:r>
      <w:r w:rsidRPr="001B6C72">
        <w:rPr>
          <w:rFonts w:ascii="Arial" w:hAnsi="Arial" w:cs="Arial"/>
          <w:sz w:val="20"/>
          <w:szCs w:val="20"/>
        </w:rPr>
        <w:t>negativen popravek, ki ima enak učinek kot dodatni odbitek</w:t>
      </w:r>
      <w:r w:rsidR="0004653F">
        <w:rPr>
          <w:rFonts w:ascii="Arial" w:hAnsi="Arial" w:cs="Arial"/>
          <w:sz w:val="20"/>
          <w:szCs w:val="20"/>
        </w:rPr>
        <w:t xml:space="preserve"> (odhodek)</w:t>
      </w:r>
      <w:r w:rsidRPr="001B6C72">
        <w:rPr>
          <w:rFonts w:ascii="Arial" w:hAnsi="Arial" w:cs="Arial"/>
          <w:sz w:val="20"/>
          <w:szCs w:val="20"/>
        </w:rPr>
        <w:t xml:space="preserve"> pri izračunu</w:t>
      </w:r>
      <w:r w:rsidR="002762B6">
        <w:rPr>
          <w:rFonts w:ascii="Arial" w:hAnsi="Arial" w:cs="Arial"/>
          <w:sz w:val="20"/>
          <w:szCs w:val="20"/>
        </w:rPr>
        <w:t xml:space="preserve"> kvalificiranega</w:t>
      </w:r>
      <w:r w:rsidRPr="001B6C72">
        <w:rPr>
          <w:rFonts w:ascii="Arial" w:hAnsi="Arial" w:cs="Arial"/>
          <w:sz w:val="20"/>
          <w:szCs w:val="20"/>
        </w:rPr>
        <w:t xml:space="preserve"> dohodka ali izgube. Nasprotno, če sprememba računovodskega načela ali politike poveča začetni kapital, bi bil popravek pozitiven, ki ima enak učinek kot dodatni </w:t>
      </w:r>
      <w:r w:rsidR="0004653F">
        <w:rPr>
          <w:rFonts w:ascii="Arial" w:hAnsi="Arial" w:cs="Arial"/>
          <w:sz w:val="20"/>
          <w:szCs w:val="20"/>
        </w:rPr>
        <w:t>prihodek</w:t>
      </w:r>
      <w:r w:rsidRPr="001B6C72">
        <w:rPr>
          <w:rFonts w:ascii="Arial" w:hAnsi="Arial" w:cs="Arial"/>
          <w:sz w:val="20"/>
          <w:szCs w:val="20"/>
        </w:rPr>
        <w:t xml:space="preserve"> pri izr</w:t>
      </w:r>
      <w:r w:rsidR="0085378F">
        <w:rPr>
          <w:rFonts w:ascii="Arial" w:hAnsi="Arial" w:cs="Arial"/>
          <w:sz w:val="20"/>
          <w:szCs w:val="20"/>
        </w:rPr>
        <w:t>a</w:t>
      </w:r>
      <w:r w:rsidRPr="001B6C72">
        <w:rPr>
          <w:rFonts w:ascii="Arial" w:hAnsi="Arial" w:cs="Arial"/>
          <w:sz w:val="20"/>
          <w:szCs w:val="20"/>
        </w:rPr>
        <w:t>čunu</w:t>
      </w:r>
      <w:r w:rsidR="002762B6">
        <w:rPr>
          <w:rFonts w:ascii="Arial" w:hAnsi="Arial" w:cs="Arial"/>
          <w:sz w:val="20"/>
          <w:szCs w:val="20"/>
        </w:rPr>
        <w:t xml:space="preserve"> kvalificiranega</w:t>
      </w:r>
      <w:r w:rsidRPr="001B6C72">
        <w:rPr>
          <w:rFonts w:ascii="Arial" w:hAnsi="Arial" w:cs="Arial"/>
          <w:sz w:val="20"/>
          <w:szCs w:val="20"/>
        </w:rPr>
        <w:t xml:space="preserve"> dohodka ali izgube.</w:t>
      </w:r>
    </w:p>
    <w:p w14:paraId="2C6DFF98" w14:textId="77777777" w:rsidR="0010285A" w:rsidRPr="00310FBA" w:rsidRDefault="00ED18E3" w:rsidP="004C636C">
      <w:pPr>
        <w:pStyle w:val="FURSnaslov2"/>
        <w:rPr>
          <w:sz w:val="22"/>
          <w:szCs w:val="22"/>
          <w:lang w:val="sl-SI"/>
        </w:rPr>
      </w:pPr>
      <w:bookmarkStart w:id="70" w:name="_Toc157601309"/>
      <w:bookmarkStart w:id="71" w:name="_Toc171597502"/>
      <w:r>
        <w:rPr>
          <w:sz w:val="22"/>
          <w:szCs w:val="22"/>
          <w:lang w:val="sl-SI"/>
        </w:rPr>
        <w:t>3</w:t>
      </w:r>
      <w:r w:rsidR="0010285A" w:rsidRPr="00310FBA">
        <w:rPr>
          <w:sz w:val="22"/>
          <w:szCs w:val="22"/>
          <w:lang w:val="sl-SI"/>
        </w:rPr>
        <w:t>.2.3 Posebna pravila pri finančnih aranžmajih</w:t>
      </w:r>
      <w:bookmarkEnd w:id="70"/>
      <w:r w:rsidR="00BA159C">
        <w:rPr>
          <w:sz w:val="22"/>
          <w:szCs w:val="22"/>
          <w:lang w:val="sl-SI"/>
        </w:rPr>
        <w:t xml:space="preserve"> (osmi odstavek 20. člena ZMD)</w:t>
      </w:r>
      <w:bookmarkEnd w:id="71"/>
    </w:p>
    <w:p w14:paraId="12F32BB6" w14:textId="77777777" w:rsidR="0010285A" w:rsidRDefault="0010285A" w:rsidP="0010285A">
      <w:pPr>
        <w:jc w:val="both"/>
        <w:rPr>
          <w:rFonts w:ascii="Arial" w:hAnsi="Arial" w:cs="Arial"/>
          <w:sz w:val="20"/>
          <w:szCs w:val="20"/>
        </w:rPr>
      </w:pPr>
      <w:r w:rsidRPr="008F3623">
        <w:rPr>
          <w:rFonts w:ascii="Arial" w:hAnsi="Arial" w:cs="Arial"/>
          <w:b/>
          <w:bCs/>
          <w:sz w:val="20"/>
          <w:szCs w:val="20"/>
        </w:rPr>
        <w:t xml:space="preserve">Pri finančnih aranžmajih </w:t>
      </w:r>
      <w:r w:rsidRPr="008F3623">
        <w:rPr>
          <w:rFonts w:ascii="Arial" w:hAnsi="Arial" w:cs="Arial"/>
          <w:sz w:val="20"/>
          <w:szCs w:val="20"/>
        </w:rPr>
        <w:t>med družbami v skupini gre za prilagoditve za aranžmaje, ki bi lahko znižal</w:t>
      </w:r>
      <w:r>
        <w:rPr>
          <w:rFonts w:ascii="Arial" w:hAnsi="Arial" w:cs="Arial"/>
          <w:sz w:val="20"/>
          <w:szCs w:val="20"/>
        </w:rPr>
        <w:t>i</w:t>
      </w:r>
      <w:r w:rsidRPr="008F3623">
        <w:rPr>
          <w:rFonts w:ascii="Arial" w:hAnsi="Arial" w:cs="Arial"/>
          <w:sz w:val="20"/>
          <w:szCs w:val="20"/>
        </w:rPr>
        <w:t xml:space="preserve"> povrhnji davek – </w:t>
      </w:r>
      <w:r w:rsidR="0001255B">
        <w:rPr>
          <w:rFonts w:ascii="Arial" w:hAnsi="Arial" w:cs="Arial"/>
          <w:sz w:val="20"/>
          <w:szCs w:val="20"/>
        </w:rPr>
        <w:t>znižanje dohodka</w:t>
      </w:r>
      <w:r w:rsidRPr="008F3623">
        <w:rPr>
          <w:rFonts w:ascii="Arial" w:hAnsi="Arial" w:cs="Arial"/>
          <w:sz w:val="20"/>
          <w:szCs w:val="20"/>
        </w:rPr>
        <w:t xml:space="preserve"> nizko obdavčljivega subjekta v sestavi brez povečanja obdavčenega dohodka druge družbe v visoko obdavčljivi državi. </w:t>
      </w:r>
    </w:p>
    <w:p w14:paraId="15E08F28" w14:textId="77777777" w:rsidR="0010285A" w:rsidRDefault="0010285A" w:rsidP="0010285A">
      <w:pPr>
        <w:jc w:val="both"/>
        <w:rPr>
          <w:rFonts w:ascii="Arial" w:hAnsi="Arial" w:cs="Arial"/>
          <w:sz w:val="20"/>
          <w:szCs w:val="20"/>
        </w:rPr>
      </w:pPr>
      <w:r w:rsidRPr="008F3623">
        <w:rPr>
          <w:rFonts w:ascii="Arial" w:hAnsi="Arial" w:cs="Arial"/>
          <w:sz w:val="20"/>
          <w:szCs w:val="20"/>
        </w:rPr>
        <w:t>Pravilo</w:t>
      </w:r>
      <w:r>
        <w:rPr>
          <w:rFonts w:ascii="Arial" w:hAnsi="Arial" w:cs="Arial"/>
          <w:sz w:val="20"/>
          <w:szCs w:val="20"/>
        </w:rPr>
        <w:t xml:space="preserve"> se nanaša na</w:t>
      </w:r>
      <w:r w:rsidRPr="008F3623">
        <w:rPr>
          <w:rFonts w:ascii="Arial" w:hAnsi="Arial" w:cs="Arial"/>
          <w:sz w:val="20"/>
          <w:szCs w:val="20"/>
        </w:rPr>
        <w:t xml:space="preserve"> intern</w:t>
      </w:r>
      <w:r>
        <w:rPr>
          <w:rFonts w:ascii="Arial" w:hAnsi="Arial" w:cs="Arial"/>
          <w:sz w:val="20"/>
          <w:szCs w:val="20"/>
        </w:rPr>
        <w:t>e</w:t>
      </w:r>
      <w:r w:rsidRPr="008F3623">
        <w:rPr>
          <w:rFonts w:ascii="Arial" w:hAnsi="Arial" w:cs="Arial"/>
          <w:sz w:val="20"/>
          <w:szCs w:val="20"/>
        </w:rPr>
        <w:t xml:space="preserve"> finančn</w:t>
      </w:r>
      <w:r>
        <w:rPr>
          <w:rFonts w:ascii="Arial" w:hAnsi="Arial" w:cs="Arial"/>
          <w:sz w:val="20"/>
          <w:szCs w:val="20"/>
        </w:rPr>
        <w:t>e</w:t>
      </w:r>
      <w:r w:rsidRPr="008F3623">
        <w:rPr>
          <w:rFonts w:ascii="Arial" w:hAnsi="Arial" w:cs="Arial"/>
          <w:sz w:val="20"/>
          <w:szCs w:val="20"/>
        </w:rPr>
        <w:t xml:space="preserve"> dogovor</w:t>
      </w:r>
      <w:r>
        <w:rPr>
          <w:rFonts w:ascii="Arial" w:hAnsi="Arial" w:cs="Arial"/>
          <w:sz w:val="20"/>
          <w:szCs w:val="20"/>
        </w:rPr>
        <w:t>e (interne pomeni med povezanimi subjekti v sestavi), ki</w:t>
      </w:r>
      <w:r w:rsidRPr="008F3623">
        <w:rPr>
          <w:rFonts w:ascii="Arial" w:hAnsi="Arial" w:cs="Arial"/>
          <w:sz w:val="20"/>
          <w:szCs w:val="20"/>
        </w:rPr>
        <w:t xml:space="preserve"> povečujejo znesek stroškov</w:t>
      </w:r>
      <w:r>
        <w:rPr>
          <w:rFonts w:ascii="Arial" w:hAnsi="Arial" w:cs="Arial"/>
          <w:sz w:val="20"/>
          <w:szCs w:val="20"/>
        </w:rPr>
        <w:t>/odhodkov</w:t>
      </w:r>
      <w:r w:rsidRPr="008F3623">
        <w:rPr>
          <w:rFonts w:ascii="Arial" w:hAnsi="Arial" w:cs="Arial"/>
          <w:sz w:val="20"/>
          <w:szCs w:val="20"/>
        </w:rPr>
        <w:t xml:space="preserve">, upoštevanih pri izračunu </w:t>
      </w:r>
      <w:r>
        <w:rPr>
          <w:rFonts w:ascii="Arial" w:hAnsi="Arial" w:cs="Arial"/>
          <w:sz w:val="20"/>
          <w:szCs w:val="20"/>
        </w:rPr>
        <w:t>p</w:t>
      </w:r>
      <w:r w:rsidRPr="008F3623">
        <w:rPr>
          <w:rFonts w:ascii="Arial" w:hAnsi="Arial" w:cs="Arial"/>
          <w:sz w:val="20"/>
          <w:szCs w:val="20"/>
        </w:rPr>
        <w:t>ovrhnjega davka dohodka ali izgube nizko obdavčenega subjekta in ne povzročijo ustreznega povečanje obdavčljivega dohodka visok</w:t>
      </w:r>
      <w:r>
        <w:rPr>
          <w:rFonts w:ascii="Arial" w:hAnsi="Arial" w:cs="Arial"/>
          <w:sz w:val="20"/>
          <w:szCs w:val="20"/>
        </w:rPr>
        <w:t>o</w:t>
      </w:r>
      <w:r w:rsidRPr="008F3623">
        <w:rPr>
          <w:rFonts w:ascii="Arial" w:hAnsi="Arial" w:cs="Arial"/>
          <w:sz w:val="20"/>
          <w:szCs w:val="20"/>
        </w:rPr>
        <w:t xml:space="preserve"> obdavčene</w:t>
      </w:r>
      <w:r>
        <w:rPr>
          <w:rFonts w:ascii="Arial" w:hAnsi="Arial" w:cs="Arial"/>
          <w:sz w:val="20"/>
          <w:szCs w:val="20"/>
        </w:rPr>
        <w:t>ga</w:t>
      </w:r>
      <w:r w:rsidRPr="008F3623">
        <w:rPr>
          <w:rFonts w:ascii="Arial" w:hAnsi="Arial" w:cs="Arial"/>
          <w:sz w:val="20"/>
          <w:szCs w:val="20"/>
        </w:rPr>
        <w:t xml:space="preserve"> </w:t>
      </w:r>
      <w:r>
        <w:rPr>
          <w:rFonts w:ascii="Arial" w:hAnsi="Arial" w:cs="Arial"/>
          <w:sz w:val="20"/>
          <w:szCs w:val="20"/>
        </w:rPr>
        <w:t>subjekta</w:t>
      </w:r>
      <w:r w:rsidRPr="008F3623">
        <w:rPr>
          <w:rFonts w:ascii="Arial" w:hAnsi="Arial" w:cs="Arial"/>
          <w:sz w:val="20"/>
          <w:szCs w:val="20"/>
        </w:rPr>
        <w:t xml:space="preserve">. </w:t>
      </w:r>
      <w:r>
        <w:rPr>
          <w:rFonts w:ascii="Arial" w:hAnsi="Arial" w:cs="Arial"/>
          <w:sz w:val="20"/>
          <w:szCs w:val="20"/>
        </w:rPr>
        <w:t>Pravilo za prilagoditve podatkov v zvezi s finančnimi aranžmaji</w:t>
      </w:r>
      <w:r w:rsidRPr="008F3623">
        <w:rPr>
          <w:rFonts w:ascii="Arial" w:hAnsi="Arial" w:cs="Arial"/>
          <w:sz w:val="20"/>
          <w:szCs w:val="20"/>
        </w:rPr>
        <w:t xml:space="preserve"> preprečuje, da bi se MNE skupine vključevale v transakcije, ki so namenjene povečanju efektivne davčne stopnje v jurisdikciji, ki je nižja od minimalne stopnje, z zmanjševanjem </w:t>
      </w:r>
      <w:r>
        <w:rPr>
          <w:rFonts w:ascii="Arial" w:hAnsi="Arial" w:cs="Arial"/>
          <w:sz w:val="20"/>
          <w:szCs w:val="20"/>
        </w:rPr>
        <w:t>p</w:t>
      </w:r>
      <w:r w:rsidRPr="008F3623">
        <w:rPr>
          <w:rFonts w:ascii="Arial" w:hAnsi="Arial" w:cs="Arial"/>
          <w:sz w:val="20"/>
          <w:szCs w:val="20"/>
        </w:rPr>
        <w:t>ovrhnjega davka dohodka ali izgube v tej jurisdikciji, ne da bi se povečal obdavčljivi dohodek</w:t>
      </w:r>
      <w:r>
        <w:rPr>
          <w:rFonts w:ascii="Arial" w:hAnsi="Arial" w:cs="Arial"/>
          <w:sz w:val="20"/>
          <w:szCs w:val="20"/>
        </w:rPr>
        <w:t xml:space="preserve"> druge</w:t>
      </w:r>
      <w:r w:rsidRPr="008F3623">
        <w:rPr>
          <w:rFonts w:ascii="Arial" w:hAnsi="Arial" w:cs="Arial"/>
          <w:sz w:val="20"/>
          <w:szCs w:val="20"/>
        </w:rPr>
        <w:t xml:space="preserve"> stranke v takšnem dogovoru.</w:t>
      </w:r>
    </w:p>
    <w:p w14:paraId="62E0A12F" w14:textId="77777777" w:rsidR="00015879" w:rsidRDefault="00015879" w:rsidP="0010285A">
      <w:pPr>
        <w:jc w:val="both"/>
        <w:rPr>
          <w:rFonts w:ascii="Arial" w:hAnsi="Arial" w:cs="Arial"/>
          <w:sz w:val="20"/>
          <w:szCs w:val="20"/>
        </w:rPr>
      </w:pPr>
      <w:r w:rsidRPr="00E618CE">
        <w:rPr>
          <w:rFonts w:ascii="Arial" w:hAnsi="Arial" w:cs="Arial"/>
          <w:color w:val="000000" w:themeColor="text1"/>
          <w:sz w:val="20"/>
          <w:szCs w:val="20"/>
        </w:rPr>
        <w:t xml:space="preserve">Finančni aranžma znotraj skupine je opredeljen kot vsaka ureditev, sklenjena med dvema ali več člani skupine, pri čemer visoko obdavčen subjekt v sestavi neposredno ali posredno zagotavlja finančna sredstva ali kakšno drugačno </w:t>
      </w:r>
      <w:r w:rsidRPr="00015879">
        <w:rPr>
          <w:rFonts w:ascii="Arial" w:hAnsi="Arial" w:cs="Arial"/>
          <w:sz w:val="20"/>
          <w:szCs w:val="20"/>
        </w:rPr>
        <w:t>vlaganje v nizko obdavčen subjekt v sestavi. Izraz 'ureditev' vključuje sporazum, načrt ali razumevanje (ne glede na to, ali je izvršljiv ali ne) ter zajema vse korake in transakcije, ki dajejo učinek tej ureditvi. Gre torej za zelo široko opredelitev finančnega aranžmaja, pri čemer pa je ključno, da pri tem prihaja do povečanja znesk</w:t>
      </w:r>
      <w:r w:rsidR="004A033E">
        <w:rPr>
          <w:rFonts w:ascii="Arial" w:hAnsi="Arial" w:cs="Arial"/>
          <w:sz w:val="20"/>
          <w:szCs w:val="20"/>
        </w:rPr>
        <w:t>a</w:t>
      </w:r>
      <w:r w:rsidRPr="00015879">
        <w:rPr>
          <w:rFonts w:ascii="Arial" w:hAnsi="Arial" w:cs="Arial"/>
          <w:sz w:val="20"/>
          <w:szCs w:val="20"/>
        </w:rPr>
        <w:t xml:space="preserve"> odhodkov, ki se upoštevajo pri izračunu kvalificiranega dohodka ali izgube nizko obdavčenega subjekta v sestavi, ne da bi to povzročilo sorazmerno povečanje obdavčljivega dohodka visoko-obdavčenega subjekta v sestavi, ki zagotavlja sredstva.</w:t>
      </w:r>
    </w:p>
    <w:p w14:paraId="5E9475FE" w14:textId="77777777" w:rsidR="0010285A" w:rsidRPr="002A729C" w:rsidRDefault="0010285A" w:rsidP="0010285A">
      <w:pPr>
        <w:pStyle w:val="FURSnaslov2"/>
        <w:rPr>
          <w:i/>
          <w:iCs/>
          <w:sz w:val="20"/>
          <w:szCs w:val="20"/>
        </w:rPr>
      </w:pPr>
      <w:bookmarkStart w:id="72" w:name="bookmark145"/>
      <w:bookmarkStart w:id="73" w:name="_Toc136868773"/>
      <w:bookmarkStart w:id="74" w:name="_Toc148360016"/>
      <w:bookmarkStart w:id="75" w:name="_Toc157601310"/>
      <w:bookmarkStart w:id="76" w:name="_Toc171597503"/>
      <w:r w:rsidRPr="002A729C">
        <w:rPr>
          <w:rFonts w:eastAsia="Arial"/>
          <w:i/>
          <w:iCs/>
          <w:sz w:val="20"/>
          <w:szCs w:val="20"/>
        </w:rPr>
        <w:t xml:space="preserve">Primer </w:t>
      </w:r>
      <w:r w:rsidR="00ED7142">
        <w:rPr>
          <w:rFonts w:eastAsia="Arial"/>
          <w:i/>
          <w:iCs/>
          <w:sz w:val="20"/>
          <w:szCs w:val="20"/>
        </w:rPr>
        <w:t>4</w:t>
      </w:r>
      <w:r w:rsidRPr="002A729C">
        <w:rPr>
          <w:rFonts w:eastAsia="Arial"/>
          <w:i/>
          <w:iCs/>
          <w:sz w:val="20"/>
          <w:szCs w:val="20"/>
        </w:rPr>
        <w:t xml:space="preserve"> </w:t>
      </w:r>
      <w:bookmarkStart w:id="77" w:name="bookmark147"/>
      <w:bookmarkStart w:id="78" w:name="_Toc136868774"/>
      <w:bookmarkEnd w:id="72"/>
      <w:bookmarkEnd w:id="73"/>
      <w:proofErr w:type="spellStart"/>
      <w:r w:rsidRPr="002A729C">
        <w:rPr>
          <w:rStyle w:val="Heading51"/>
          <w:i w:val="0"/>
          <w:iCs/>
          <w:color w:val="000000" w:themeColor="text1"/>
          <w:sz w:val="20"/>
          <w:szCs w:val="20"/>
        </w:rPr>
        <w:t>Posebno</w:t>
      </w:r>
      <w:proofErr w:type="spellEnd"/>
      <w:r w:rsidRPr="002A729C">
        <w:rPr>
          <w:rStyle w:val="Heading51"/>
          <w:i w:val="0"/>
          <w:iCs/>
          <w:color w:val="000000" w:themeColor="text1"/>
          <w:sz w:val="20"/>
          <w:szCs w:val="20"/>
        </w:rPr>
        <w:t xml:space="preserve"> </w:t>
      </w:r>
      <w:proofErr w:type="spellStart"/>
      <w:r w:rsidRPr="002A729C">
        <w:rPr>
          <w:rStyle w:val="Heading51"/>
          <w:i w:val="0"/>
          <w:iCs/>
          <w:color w:val="000000" w:themeColor="text1"/>
          <w:sz w:val="20"/>
          <w:szCs w:val="20"/>
        </w:rPr>
        <w:t>pravilo</w:t>
      </w:r>
      <w:proofErr w:type="spellEnd"/>
      <w:r w:rsidRPr="002A729C">
        <w:rPr>
          <w:rStyle w:val="Heading51"/>
          <w:i w:val="0"/>
          <w:iCs/>
          <w:color w:val="000000" w:themeColor="text1"/>
          <w:sz w:val="20"/>
          <w:szCs w:val="20"/>
        </w:rPr>
        <w:t xml:space="preserve"> za </w:t>
      </w:r>
      <w:proofErr w:type="spellStart"/>
      <w:r w:rsidRPr="002A729C">
        <w:rPr>
          <w:rStyle w:val="Heading51"/>
          <w:i w:val="0"/>
          <w:iCs/>
          <w:color w:val="000000" w:themeColor="text1"/>
          <w:sz w:val="20"/>
          <w:szCs w:val="20"/>
        </w:rPr>
        <w:t>sheme</w:t>
      </w:r>
      <w:proofErr w:type="spellEnd"/>
      <w:r w:rsidRPr="002A729C">
        <w:rPr>
          <w:rStyle w:val="Heading51"/>
          <w:i w:val="0"/>
          <w:iCs/>
          <w:color w:val="000000" w:themeColor="text1"/>
          <w:sz w:val="20"/>
          <w:szCs w:val="20"/>
        </w:rPr>
        <w:t xml:space="preserve"> </w:t>
      </w:r>
      <w:proofErr w:type="spellStart"/>
      <w:r w:rsidRPr="002A729C">
        <w:rPr>
          <w:rStyle w:val="Heading51"/>
          <w:i w:val="0"/>
          <w:iCs/>
          <w:color w:val="000000" w:themeColor="text1"/>
          <w:sz w:val="20"/>
          <w:szCs w:val="20"/>
        </w:rPr>
        <w:t>financiranja</w:t>
      </w:r>
      <w:proofErr w:type="spellEnd"/>
      <w:r w:rsidRPr="002A729C">
        <w:rPr>
          <w:rStyle w:val="Heading51"/>
          <w:i w:val="0"/>
          <w:iCs/>
          <w:color w:val="000000" w:themeColor="text1"/>
          <w:sz w:val="20"/>
          <w:szCs w:val="20"/>
        </w:rPr>
        <w:t xml:space="preserve"> </w:t>
      </w:r>
      <w:proofErr w:type="spellStart"/>
      <w:r w:rsidRPr="002A729C">
        <w:rPr>
          <w:rStyle w:val="Heading51"/>
          <w:i w:val="0"/>
          <w:iCs/>
          <w:color w:val="000000" w:themeColor="text1"/>
          <w:sz w:val="20"/>
          <w:szCs w:val="20"/>
        </w:rPr>
        <w:t>znotraj</w:t>
      </w:r>
      <w:proofErr w:type="spellEnd"/>
      <w:r w:rsidRPr="002A729C">
        <w:rPr>
          <w:rStyle w:val="Heading51"/>
          <w:i w:val="0"/>
          <w:iCs/>
          <w:color w:val="000000" w:themeColor="text1"/>
          <w:sz w:val="20"/>
          <w:szCs w:val="20"/>
        </w:rPr>
        <w:t xml:space="preserve"> </w:t>
      </w:r>
      <w:proofErr w:type="spellStart"/>
      <w:r w:rsidRPr="002A729C">
        <w:rPr>
          <w:rStyle w:val="Heading51"/>
          <w:i w:val="0"/>
          <w:iCs/>
          <w:color w:val="000000" w:themeColor="text1"/>
          <w:sz w:val="20"/>
          <w:szCs w:val="20"/>
        </w:rPr>
        <w:t>skupine</w:t>
      </w:r>
      <w:bookmarkEnd w:id="74"/>
      <w:bookmarkEnd w:id="75"/>
      <w:bookmarkEnd w:id="76"/>
      <w:bookmarkEnd w:id="77"/>
      <w:bookmarkEnd w:id="78"/>
      <w:proofErr w:type="spellEnd"/>
    </w:p>
    <w:p w14:paraId="007F7D06" w14:textId="77777777" w:rsidR="0010285A" w:rsidRPr="002A729C" w:rsidRDefault="0010285A" w:rsidP="0010285A">
      <w:pPr>
        <w:pStyle w:val="Bodytext10"/>
        <w:numPr>
          <w:ilvl w:val="0"/>
          <w:numId w:val="14"/>
        </w:numPr>
        <w:tabs>
          <w:tab w:val="left" w:pos="717"/>
        </w:tabs>
        <w:spacing w:line="276" w:lineRule="auto"/>
        <w:jc w:val="both"/>
        <w:rPr>
          <w:i/>
          <w:iCs/>
          <w:szCs w:val="20"/>
        </w:rPr>
      </w:pPr>
      <w:r w:rsidRPr="002A729C">
        <w:rPr>
          <w:rStyle w:val="Bodytext1"/>
          <w:i/>
          <w:iCs/>
          <w:szCs w:val="20"/>
        </w:rPr>
        <w:t xml:space="preserve">A Co je subjekt v sestavi, ki se nahaja v državi A, kjer se uporablja 10-odstotna stopnja davka </w:t>
      </w:r>
      <w:r w:rsidRPr="002A729C">
        <w:rPr>
          <w:rStyle w:val="Bodytext1"/>
          <w:i/>
          <w:iCs/>
          <w:szCs w:val="20"/>
        </w:rPr>
        <w:lastRenderedPageBreak/>
        <w:t>od dohodkov pravnih oseb. B Co je subjekt v sestavi iste mednarodne skupine podjetij s sedežem v državi B, kjer se uporablja 30-odstotna stopnja davka od dohodkov pravnih oseb. Pred transakcijo, opisano v nadaljevanju, je ETR države A za mednarodno skupino podjetij 10 %, za državo B pa 30 %.</w:t>
      </w:r>
    </w:p>
    <w:p w14:paraId="35EC0A4D" w14:textId="77777777" w:rsidR="0010285A" w:rsidRPr="002A729C" w:rsidRDefault="0010285A" w:rsidP="0010285A">
      <w:pPr>
        <w:pStyle w:val="Bodytext10"/>
        <w:numPr>
          <w:ilvl w:val="0"/>
          <w:numId w:val="14"/>
        </w:numPr>
        <w:tabs>
          <w:tab w:val="left" w:pos="717"/>
        </w:tabs>
        <w:jc w:val="both"/>
        <w:rPr>
          <w:i/>
          <w:iCs/>
          <w:szCs w:val="20"/>
        </w:rPr>
      </w:pPr>
      <w:r w:rsidRPr="002A729C">
        <w:rPr>
          <w:rStyle w:val="Bodytext1"/>
          <w:i/>
          <w:iCs/>
          <w:szCs w:val="20"/>
        </w:rPr>
        <w:t xml:space="preserve">Družba A Co družbi B Co izda obveznico v zameno za denarna sredstva (tj. A Co izposoja od družbe B Co), ki se obravnava kot finančni dolg za namene </w:t>
      </w:r>
      <w:proofErr w:type="spellStart"/>
      <w:r w:rsidRPr="002A729C">
        <w:rPr>
          <w:rStyle w:val="Bodytext1"/>
          <w:i/>
          <w:iCs/>
          <w:szCs w:val="20"/>
        </w:rPr>
        <w:t>računovodenja</w:t>
      </w:r>
      <w:proofErr w:type="spellEnd"/>
      <w:r w:rsidRPr="002A729C">
        <w:rPr>
          <w:rStyle w:val="Bodytext1"/>
          <w:i/>
          <w:iCs/>
          <w:szCs w:val="20"/>
        </w:rPr>
        <w:t xml:space="preserve">, vendar kot lastniški kapital za namene davčne obravnave v državi A in državi B. Zato plačila instrumenta zmanjšajo kvalificirani dohodek ali izgubo podjetja A Co ne da bi zmanjšala domačo davčno obveznost države A Co (za davčne namene se izplačila štejejo kot dividende in </w:t>
      </w:r>
      <w:r w:rsidR="004A033E">
        <w:rPr>
          <w:rStyle w:val="Bodytext1"/>
          <w:i/>
          <w:iCs/>
          <w:szCs w:val="20"/>
        </w:rPr>
        <w:t>ne davčno priznani odhodki (obresti)</w:t>
      </w:r>
      <w:r w:rsidRPr="002A729C">
        <w:rPr>
          <w:rStyle w:val="Bodytext1"/>
          <w:i/>
          <w:iCs/>
          <w:szCs w:val="20"/>
        </w:rPr>
        <w:t xml:space="preserve">. To je zato, ker so plačila obresti vključena v prihodke ali odhodke za namene povrhnjega davka, vendar dividende niso vključene v prihodke ali odhodke za davčne namene v državah A in B. Podobno plačila za instrument družbe A Co povečajo kvalificiran dohodek ali izgubo družbe B Co, hkrati pa ne povečajo domače davčne obveznosti v </w:t>
      </w:r>
      <w:r w:rsidR="009409FB" w:rsidRPr="002A729C">
        <w:rPr>
          <w:rStyle w:val="Bodytext1"/>
          <w:i/>
          <w:iCs/>
          <w:szCs w:val="20"/>
        </w:rPr>
        <w:t>jurisdikciji</w:t>
      </w:r>
      <w:r w:rsidRPr="002A729C">
        <w:rPr>
          <w:rStyle w:val="Bodytext1"/>
          <w:i/>
          <w:iCs/>
          <w:szCs w:val="20"/>
        </w:rPr>
        <w:t xml:space="preserve"> B Co. Zaradi izdaje tega instrumenta se bo ETR za državo A povečal, ETR za državo B pa zmanjšal.</w:t>
      </w:r>
    </w:p>
    <w:p w14:paraId="3B53EB83" w14:textId="77777777" w:rsidR="0010285A" w:rsidRPr="002A729C" w:rsidRDefault="0010285A" w:rsidP="0010285A">
      <w:pPr>
        <w:pStyle w:val="Bodytext10"/>
        <w:numPr>
          <w:ilvl w:val="0"/>
          <w:numId w:val="14"/>
        </w:numPr>
        <w:tabs>
          <w:tab w:val="left" w:pos="717"/>
        </w:tabs>
        <w:jc w:val="both"/>
        <w:rPr>
          <w:i/>
          <w:iCs/>
          <w:szCs w:val="20"/>
        </w:rPr>
      </w:pPr>
      <w:r w:rsidRPr="002A729C">
        <w:rPr>
          <w:rStyle w:val="Bodytext1"/>
          <w:i/>
          <w:iCs/>
          <w:szCs w:val="20"/>
        </w:rPr>
        <w:t>Ta ureditev zahteva analizo v skladu</w:t>
      </w:r>
      <w:r w:rsidR="009409FB">
        <w:rPr>
          <w:rStyle w:val="Bodytext1"/>
          <w:i/>
          <w:iCs/>
          <w:szCs w:val="20"/>
        </w:rPr>
        <w:t xml:space="preserve"> </w:t>
      </w:r>
      <w:r w:rsidR="007744B6">
        <w:rPr>
          <w:rStyle w:val="Bodytext1"/>
          <w:i/>
          <w:iCs/>
          <w:szCs w:val="20"/>
        </w:rPr>
        <w:t>z osmim odstavkom 20. člena ZMD</w:t>
      </w:r>
      <w:r w:rsidRPr="002A729C">
        <w:rPr>
          <w:rStyle w:val="Bodytext1"/>
          <w:i/>
          <w:iCs/>
          <w:szCs w:val="20"/>
        </w:rPr>
        <w:t>, da se ugotovi, ali gre za shemo financiranja znotraj skupine. Če gre za dogovor o financiranju znotraj skupine, se uporab</w:t>
      </w:r>
      <w:r w:rsidR="007744B6">
        <w:rPr>
          <w:rStyle w:val="Bodytext1"/>
          <w:i/>
          <w:iCs/>
          <w:szCs w:val="20"/>
        </w:rPr>
        <w:t>i pravilo o neupoštevanju odhodkov, ki izhajajo iz takega aranžmaja</w:t>
      </w:r>
      <w:r w:rsidRPr="002A729C">
        <w:rPr>
          <w:rStyle w:val="Bodytext1"/>
          <w:i/>
          <w:iCs/>
          <w:szCs w:val="20"/>
        </w:rPr>
        <w:t>.</w:t>
      </w:r>
    </w:p>
    <w:p w14:paraId="1D7EE718" w14:textId="77777777" w:rsidR="0010285A" w:rsidRPr="007744B6" w:rsidRDefault="0010285A" w:rsidP="004930DE">
      <w:pPr>
        <w:pStyle w:val="Bodytext10"/>
        <w:numPr>
          <w:ilvl w:val="0"/>
          <w:numId w:val="14"/>
        </w:numPr>
        <w:tabs>
          <w:tab w:val="left" w:pos="717"/>
        </w:tabs>
        <w:jc w:val="both"/>
        <w:rPr>
          <w:i/>
          <w:iCs/>
          <w:szCs w:val="20"/>
        </w:rPr>
      </w:pPr>
      <w:r w:rsidRPr="007744B6">
        <w:rPr>
          <w:rStyle w:val="Bodytext1"/>
          <w:i/>
          <w:iCs/>
          <w:szCs w:val="20"/>
        </w:rPr>
        <w:t xml:space="preserve">V skladu z </w:t>
      </w:r>
      <w:r w:rsidR="007744B6">
        <w:rPr>
          <w:rStyle w:val="Bodytext1"/>
          <w:i/>
          <w:iCs/>
          <w:szCs w:val="20"/>
        </w:rPr>
        <w:t xml:space="preserve">osmim odstavkom 20. člena </w:t>
      </w:r>
      <w:r w:rsidRPr="007744B6">
        <w:rPr>
          <w:rStyle w:val="Bodytext1"/>
          <w:i/>
          <w:iCs/>
          <w:szCs w:val="20"/>
        </w:rPr>
        <w:t xml:space="preserve">ZMD je sporazum o financiranju znotraj skupine dogovor, sklenjen med dvema ali več člani skupine </w:t>
      </w:r>
      <w:proofErr w:type="spellStart"/>
      <w:r w:rsidRPr="007744B6">
        <w:rPr>
          <w:rStyle w:val="Bodytext1"/>
          <w:i/>
          <w:iCs/>
          <w:szCs w:val="20"/>
        </w:rPr>
        <w:t>multinacionalnih</w:t>
      </w:r>
      <w:proofErr w:type="spellEnd"/>
      <w:r w:rsidRPr="007744B6">
        <w:rPr>
          <w:rStyle w:val="Bodytext1"/>
          <w:i/>
          <w:iCs/>
          <w:szCs w:val="20"/>
        </w:rPr>
        <w:t xml:space="preserve"> podjetij, v skladu s katerim nasprotna stranka</w:t>
      </w:r>
      <w:r w:rsidR="007744B6" w:rsidRPr="007744B6">
        <w:rPr>
          <w:rStyle w:val="Bodytext1"/>
          <w:i/>
          <w:iCs/>
          <w:szCs w:val="20"/>
        </w:rPr>
        <w:t>, ki je visoko obdavčena,</w:t>
      </w:r>
      <w:r w:rsidRPr="007744B6">
        <w:rPr>
          <w:rStyle w:val="Bodytext1"/>
          <w:i/>
          <w:iCs/>
          <w:szCs w:val="20"/>
        </w:rPr>
        <w:t xml:space="preserve"> neposredno ali posredno zagotavlja </w:t>
      </w:r>
      <w:r w:rsidR="007744B6" w:rsidRPr="007744B6">
        <w:rPr>
          <w:rStyle w:val="Bodytext1"/>
          <w:i/>
          <w:iCs/>
          <w:szCs w:val="20"/>
        </w:rPr>
        <w:t xml:space="preserve">dobropis enemu drugemu subjektu ali več drugim subjektom v sestavi iste skupine ali kako drugače vloži sredstva </w:t>
      </w:r>
      <w:r w:rsidRPr="007744B6">
        <w:rPr>
          <w:rStyle w:val="Bodytext1"/>
          <w:i/>
          <w:iCs/>
          <w:szCs w:val="20"/>
        </w:rPr>
        <w:t>v nizko-obdavčeni subjekt.</w:t>
      </w:r>
    </w:p>
    <w:p w14:paraId="287449C7" w14:textId="77777777" w:rsidR="0010285A" w:rsidRPr="002A729C" w:rsidRDefault="0010285A" w:rsidP="0010285A">
      <w:pPr>
        <w:pStyle w:val="Bodytext10"/>
        <w:numPr>
          <w:ilvl w:val="0"/>
          <w:numId w:val="14"/>
        </w:numPr>
        <w:tabs>
          <w:tab w:val="left" w:pos="717"/>
        </w:tabs>
        <w:jc w:val="both"/>
        <w:rPr>
          <w:i/>
          <w:iCs/>
          <w:szCs w:val="20"/>
        </w:rPr>
      </w:pPr>
      <w:r w:rsidRPr="002A729C">
        <w:rPr>
          <w:rStyle w:val="Bodytext1"/>
          <w:i/>
          <w:iCs/>
          <w:szCs w:val="20"/>
        </w:rPr>
        <w:t>V skladu z</w:t>
      </w:r>
      <w:r w:rsidR="007744B6" w:rsidRPr="007744B6">
        <w:rPr>
          <w:rStyle w:val="Bodytext1"/>
          <w:i/>
          <w:iCs/>
          <w:szCs w:val="20"/>
        </w:rPr>
        <w:t xml:space="preserve"> </w:t>
      </w:r>
      <w:r w:rsidR="007744B6">
        <w:rPr>
          <w:rStyle w:val="Bodytext1"/>
          <w:i/>
          <w:iCs/>
          <w:szCs w:val="20"/>
        </w:rPr>
        <w:t xml:space="preserve">osmim odstavkom 20. člena </w:t>
      </w:r>
      <w:r w:rsidR="007744B6" w:rsidRPr="007744B6">
        <w:rPr>
          <w:rStyle w:val="Bodytext1"/>
          <w:i/>
          <w:iCs/>
          <w:szCs w:val="20"/>
        </w:rPr>
        <w:t xml:space="preserve">ZMD </w:t>
      </w:r>
      <w:r w:rsidRPr="002A729C">
        <w:rPr>
          <w:rStyle w:val="Bodytext1"/>
          <w:b/>
          <w:bCs/>
          <w:i/>
          <w:iCs/>
          <w:szCs w:val="20"/>
        </w:rPr>
        <w:t>je nasprotna stranka v sestavi</w:t>
      </w:r>
      <w:r w:rsidRPr="002A729C">
        <w:rPr>
          <w:rStyle w:val="Bodytext1"/>
          <w:i/>
          <w:iCs/>
          <w:szCs w:val="20"/>
        </w:rPr>
        <w:t xml:space="preserve"> subjekt v sestavi, ki se nahaja v jurisdikciji, ki ni jurisdikcija z nizkimi davki, ali se nahaja v jurisdikciji, ki ne bi bila jurisdikcija z nizkimi davki, če bi bila njena dejanska davčna stopnja določena ne glede na kakršne koli prihodke ali odhodke, ki jih je ta subjekt obračunal v zvezi s finančnim aranžmajem znotraj skupine. Jurisdikcija z nizkimi davki je jurisdikcija, v kateri ima mednarodna skupina podjetij neto kvalificirani dohodek za namene povrhnjega davka in zanjo v navedenem obdobju velja ETR, ki je nižja od najnižje stopnje.</w:t>
      </w:r>
    </w:p>
    <w:p w14:paraId="103F2AC4" w14:textId="77777777" w:rsidR="0010285A" w:rsidRPr="002A729C" w:rsidRDefault="0010285A" w:rsidP="0010285A">
      <w:pPr>
        <w:pStyle w:val="Bodytext10"/>
        <w:numPr>
          <w:ilvl w:val="0"/>
          <w:numId w:val="14"/>
        </w:numPr>
        <w:tabs>
          <w:tab w:val="left" w:pos="717"/>
        </w:tabs>
        <w:spacing w:line="276" w:lineRule="auto"/>
        <w:jc w:val="both"/>
        <w:rPr>
          <w:i/>
          <w:iCs/>
          <w:szCs w:val="20"/>
        </w:rPr>
      </w:pPr>
      <w:r w:rsidRPr="002A729C">
        <w:rPr>
          <w:rStyle w:val="Bodytext1"/>
          <w:i/>
          <w:iCs/>
          <w:szCs w:val="20"/>
        </w:rPr>
        <w:t>Družba B Co je nasprotna stranka</w:t>
      </w:r>
      <w:r w:rsidR="007744B6">
        <w:rPr>
          <w:rStyle w:val="Bodytext1"/>
          <w:i/>
          <w:iCs/>
          <w:szCs w:val="20"/>
        </w:rPr>
        <w:t>, ki je visoko obdavčena</w:t>
      </w:r>
      <w:r w:rsidRPr="002A729C">
        <w:rPr>
          <w:rStyle w:val="Bodytext1"/>
          <w:i/>
          <w:iCs/>
          <w:szCs w:val="20"/>
        </w:rPr>
        <w:t>, ker ne glede na to transakcijo njena ETR v višini 30 % presega minimalno stopnjo in se zato ne nahaja v jurisdikciji z nizkimi davki.</w:t>
      </w:r>
    </w:p>
    <w:p w14:paraId="62586204" w14:textId="77777777" w:rsidR="0010285A" w:rsidRPr="002A729C" w:rsidRDefault="0010285A" w:rsidP="0010285A">
      <w:pPr>
        <w:pStyle w:val="Bodytext10"/>
        <w:numPr>
          <w:ilvl w:val="0"/>
          <w:numId w:val="14"/>
        </w:numPr>
        <w:tabs>
          <w:tab w:val="left" w:pos="715"/>
        </w:tabs>
        <w:jc w:val="both"/>
        <w:rPr>
          <w:i/>
          <w:iCs/>
          <w:szCs w:val="20"/>
        </w:rPr>
      </w:pPr>
      <w:r w:rsidRPr="002A729C">
        <w:rPr>
          <w:rStyle w:val="Bodytext1"/>
          <w:i/>
          <w:iCs/>
          <w:szCs w:val="20"/>
        </w:rPr>
        <w:t>Ker je družba B Co nasprotna stranka</w:t>
      </w:r>
      <w:r w:rsidR="007744B6">
        <w:rPr>
          <w:rStyle w:val="Bodytext1"/>
          <w:i/>
          <w:iCs/>
          <w:szCs w:val="20"/>
        </w:rPr>
        <w:t>, ki je visoko obdavčena</w:t>
      </w:r>
      <w:r w:rsidRPr="002A729C">
        <w:rPr>
          <w:rStyle w:val="Bodytext1"/>
          <w:i/>
          <w:iCs/>
          <w:szCs w:val="20"/>
        </w:rPr>
        <w:t>, je treba ugotoviti, ali je A Co subjekt z nizk</w:t>
      </w:r>
      <w:r w:rsidR="007744B6">
        <w:rPr>
          <w:rStyle w:val="Bodytext1"/>
          <w:i/>
          <w:iCs/>
          <w:szCs w:val="20"/>
        </w:rPr>
        <w:t>o obdavčitvijo</w:t>
      </w:r>
      <w:r w:rsidRPr="002A729C">
        <w:rPr>
          <w:rStyle w:val="Bodytext1"/>
          <w:i/>
          <w:iCs/>
          <w:szCs w:val="20"/>
        </w:rPr>
        <w:t xml:space="preserve">. Subjekt z </w:t>
      </w:r>
      <w:r w:rsidR="007744B6">
        <w:rPr>
          <w:rStyle w:val="Bodytext1"/>
          <w:i/>
          <w:iCs/>
          <w:szCs w:val="20"/>
        </w:rPr>
        <w:t>nizko obdavčitvijo</w:t>
      </w:r>
      <w:r w:rsidRPr="002A729C">
        <w:rPr>
          <w:rStyle w:val="Bodytext1"/>
          <w:i/>
          <w:iCs/>
          <w:szCs w:val="20"/>
        </w:rPr>
        <w:t xml:space="preserve"> glede na zgornjo definicijo pomeni subjekt v sestavi, ki se nahaja v jurisdikciji z nizkimi davki ali bi bil ne glede na analizirano transakcijo jurisdikcija z nizkimi davki. Ker ima družba A Co 10-odstotni ETR, ki je ne glede na to transakcijo nižja od minimalne stopnje 15%</w:t>
      </w:r>
      <w:r w:rsidR="0035576E">
        <w:rPr>
          <w:rStyle w:val="Bodytext1"/>
          <w:i/>
          <w:iCs/>
          <w:szCs w:val="20"/>
        </w:rPr>
        <w:t>,</w:t>
      </w:r>
      <w:r w:rsidRPr="002A729C">
        <w:rPr>
          <w:rStyle w:val="Bodytext1"/>
          <w:i/>
          <w:iCs/>
          <w:szCs w:val="20"/>
        </w:rPr>
        <w:t xml:space="preserve"> je A Co subjekt z nizkimi davki.</w:t>
      </w:r>
    </w:p>
    <w:p w14:paraId="73B511DC" w14:textId="77777777" w:rsidR="0010285A" w:rsidRPr="002A729C" w:rsidRDefault="0010285A" w:rsidP="0010285A">
      <w:pPr>
        <w:pStyle w:val="Bodytext10"/>
        <w:numPr>
          <w:ilvl w:val="0"/>
          <w:numId w:val="14"/>
        </w:numPr>
        <w:tabs>
          <w:tab w:val="left" w:pos="715"/>
        </w:tabs>
        <w:jc w:val="both"/>
        <w:rPr>
          <w:i/>
          <w:iCs/>
          <w:szCs w:val="20"/>
        </w:rPr>
      </w:pPr>
      <w:r w:rsidRPr="002A729C">
        <w:rPr>
          <w:rStyle w:val="Bodytext1"/>
          <w:i/>
          <w:iCs/>
          <w:szCs w:val="20"/>
        </w:rPr>
        <w:t xml:space="preserve">Zadnji korak analize </w:t>
      </w:r>
      <w:r w:rsidR="007744B6">
        <w:rPr>
          <w:rStyle w:val="Bodytext1"/>
          <w:i/>
          <w:iCs/>
          <w:szCs w:val="20"/>
        </w:rPr>
        <w:t>po</w:t>
      </w:r>
      <w:r w:rsidR="007744B6" w:rsidRPr="007744B6">
        <w:rPr>
          <w:rStyle w:val="Bodytext1"/>
          <w:i/>
          <w:iCs/>
          <w:szCs w:val="20"/>
        </w:rPr>
        <w:t xml:space="preserve"> </w:t>
      </w:r>
      <w:r w:rsidR="007744B6">
        <w:rPr>
          <w:rStyle w:val="Bodytext1"/>
          <w:i/>
          <w:iCs/>
          <w:szCs w:val="20"/>
        </w:rPr>
        <w:t xml:space="preserve">osmem odstavku 20. člena </w:t>
      </w:r>
      <w:r w:rsidR="007744B6" w:rsidRPr="007744B6">
        <w:rPr>
          <w:rStyle w:val="Bodytext1"/>
          <w:i/>
          <w:iCs/>
          <w:szCs w:val="20"/>
        </w:rPr>
        <w:t xml:space="preserve">ZMD </w:t>
      </w:r>
      <w:r w:rsidR="007744B6">
        <w:rPr>
          <w:rStyle w:val="Bodytext1"/>
          <w:i/>
          <w:iCs/>
          <w:szCs w:val="20"/>
        </w:rPr>
        <w:t>ugotavlja</w:t>
      </w:r>
      <w:r w:rsidRPr="002A729C">
        <w:rPr>
          <w:rStyle w:val="Bodytext1"/>
          <w:i/>
          <w:iCs/>
          <w:szCs w:val="20"/>
        </w:rPr>
        <w:t>, ali je med pričakovanim trajanjem dogovora mogoče razumno pričakovati, da:</w:t>
      </w:r>
    </w:p>
    <w:p w14:paraId="047B2008" w14:textId="77777777" w:rsidR="0010285A" w:rsidRPr="002A729C" w:rsidRDefault="0010285A" w:rsidP="0010285A">
      <w:pPr>
        <w:pStyle w:val="Bodytext10"/>
        <w:numPr>
          <w:ilvl w:val="0"/>
          <w:numId w:val="15"/>
        </w:numPr>
        <w:tabs>
          <w:tab w:val="left" w:pos="880"/>
        </w:tabs>
        <w:ind w:left="880" w:hanging="360"/>
        <w:jc w:val="both"/>
        <w:rPr>
          <w:i/>
          <w:iCs/>
          <w:szCs w:val="20"/>
        </w:rPr>
      </w:pPr>
      <w:r w:rsidRPr="002A729C">
        <w:rPr>
          <w:rStyle w:val="Bodytext1"/>
          <w:i/>
          <w:iCs/>
          <w:szCs w:val="20"/>
        </w:rPr>
        <w:t>ureditev bo povečala znesek odhodkov, ki se upošteva pri izračunu kvalificiranega dohodka ali izgube nizko-obdavčenega subjekta (A Co);</w:t>
      </w:r>
    </w:p>
    <w:p w14:paraId="0288972C" w14:textId="77777777" w:rsidR="0010285A" w:rsidRPr="002A729C" w:rsidRDefault="0010285A" w:rsidP="0010285A">
      <w:pPr>
        <w:pStyle w:val="Bodytext10"/>
        <w:numPr>
          <w:ilvl w:val="0"/>
          <w:numId w:val="15"/>
        </w:numPr>
        <w:tabs>
          <w:tab w:val="left" w:pos="880"/>
        </w:tabs>
        <w:ind w:left="880" w:hanging="360"/>
        <w:jc w:val="both"/>
        <w:rPr>
          <w:i/>
          <w:iCs/>
          <w:szCs w:val="20"/>
        </w:rPr>
      </w:pPr>
      <w:r w:rsidRPr="002A729C">
        <w:rPr>
          <w:rStyle w:val="Bodytext1"/>
          <w:i/>
          <w:iCs/>
          <w:szCs w:val="20"/>
        </w:rPr>
        <w:t>ne da bi to povzročilo sorazmerno povečanje obdavčljivega dohodka nasprotne stranke z visokimi davki (B Co).</w:t>
      </w:r>
    </w:p>
    <w:p w14:paraId="4D1C124E" w14:textId="77777777" w:rsidR="0010285A" w:rsidRPr="002A729C" w:rsidRDefault="0010285A" w:rsidP="0010285A">
      <w:pPr>
        <w:pStyle w:val="Bodytext10"/>
        <w:numPr>
          <w:ilvl w:val="0"/>
          <w:numId w:val="14"/>
        </w:numPr>
        <w:tabs>
          <w:tab w:val="left" w:pos="715"/>
        </w:tabs>
        <w:jc w:val="both"/>
        <w:rPr>
          <w:i/>
          <w:iCs/>
          <w:szCs w:val="20"/>
        </w:rPr>
      </w:pPr>
      <w:r w:rsidRPr="002A729C">
        <w:rPr>
          <w:rStyle w:val="Bodytext1"/>
          <w:i/>
          <w:iCs/>
          <w:szCs w:val="20"/>
        </w:rPr>
        <w:t>Ker se instrument, izdan med družbama B Co in A Co, obravnava kot obrestovan dolg za namene finančnega računovodstva, bo povečal znesek odhodkov, upoštevanih pri izračunu kvalificiranega dohodka ali izgube družbe A Co, in tako izpolnil prvi del zgoraj opisanega preskusa.</w:t>
      </w:r>
    </w:p>
    <w:p w14:paraId="48F71154" w14:textId="77777777" w:rsidR="0010285A" w:rsidRPr="002A729C" w:rsidRDefault="0010285A" w:rsidP="0010285A">
      <w:pPr>
        <w:pStyle w:val="Bodytext10"/>
        <w:numPr>
          <w:ilvl w:val="0"/>
          <w:numId w:val="14"/>
        </w:numPr>
        <w:tabs>
          <w:tab w:val="left" w:pos="715"/>
        </w:tabs>
        <w:jc w:val="both"/>
        <w:rPr>
          <w:i/>
          <w:iCs/>
          <w:szCs w:val="20"/>
        </w:rPr>
      </w:pPr>
      <w:r w:rsidRPr="002A729C">
        <w:rPr>
          <w:rStyle w:val="Bodytext1"/>
          <w:i/>
          <w:iCs/>
          <w:szCs w:val="20"/>
        </w:rPr>
        <w:t xml:space="preserve">Drugi del preskusa iz </w:t>
      </w:r>
      <w:r w:rsidR="007744B6">
        <w:rPr>
          <w:rStyle w:val="Bodytext1"/>
          <w:i/>
          <w:iCs/>
          <w:szCs w:val="20"/>
        </w:rPr>
        <w:t xml:space="preserve">osmega odstavka 20. </w:t>
      </w:r>
      <w:r w:rsidR="007744B6" w:rsidRPr="000D6EFA">
        <w:rPr>
          <w:rStyle w:val="Bodytext1"/>
          <w:i/>
        </w:rPr>
        <w:t xml:space="preserve">člena </w:t>
      </w:r>
      <w:r w:rsidR="007744B6" w:rsidRPr="007744B6">
        <w:rPr>
          <w:rStyle w:val="Bodytext1"/>
          <w:i/>
          <w:iCs/>
          <w:szCs w:val="20"/>
        </w:rPr>
        <w:t xml:space="preserve">ZMD </w:t>
      </w:r>
      <w:r w:rsidRPr="002A729C">
        <w:rPr>
          <w:rStyle w:val="Bodytext1"/>
          <w:i/>
          <w:iCs/>
          <w:szCs w:val="20"/>
        </w:rPr>
        <w:t>je tudi izpolnjen, ker se instrument, izdan med družbama B Co in A Co, obravnava kot lastniški kapital za davčne namene v državi B in zato ne bo povečal obdavčljivega dohodka družbe B Co v državi B.</w:t>
      </w:r>
    </w:p>
    <w:p w14:paraId="4960AFF0" w14:textId="77777777" w:rsidR="0010285A" w:rsidRPr="002A729C" w:rsidRDefault="0010285A" w:rsidP="0010285A">
      <w:pPr>
        <w:pStyle w:val="Bodytext10"/>
        <w:numPr>
          <w:ilvl w:val="0"/>
          <w:numId w:val="14"/>
        </w:numPr>
        <w:tabs>
          <w:tab w:val="left" w:pos="715"/>
        </w:tabs>
        <w:spacing w:after="240"/>
        <w:jc w:val="both"/>
        <w:rPr>
          <w:i/>
          <w:iCs/>
          <w:szCs w:val="20"/>
        </w:rPr>
      </w:pPr>
      <w:r w:rsidRPr="002A729C">
        <w:rPr>
          <w:rStyle w:val="Bodytext1"/>
          <w:i/>
          <w:iCs/>
          <w:szCs w:val="20"/>
        </w:rPr>
        <w:t xml:space="preserve">Ker so izpolnjene vse zahteve za uporabo </w:t>
      </w:r>
      <w:r w:rsidR="007744B6">
        <w:rPr>
          <w:rStyle w:val="Bodytext1"/>
          <w:i/>
          <w:iCs/>
          <w:szCs w:val="20"/>
        </w:rPr>
        <w:t xml:space="preserve">osmega odstavka 20. člena </w:t>
      </w:r>
      <w:r w:rsidR="007744B6" w:rsidRPr="007744B6">
        <w:rPr>
          <w:rStyle w:val="Bodytext1"/>
          <w:i/>
          <w:iCs/>
          <w:szCs w:val="20"/>
        </w:rPr>
        <w:t>ZMD</w:t>
      </w:r>
      <w:r w:rsidRPr="002A729C">
        <w:rPr>
          <w:rStyle w:val="Bodytext1"/>
          <w:i/>
          <w:iCs/>
          <w:szCs w:val="20"/>
        </w:rPr>
        <w:t xml:space="preserve">, se odhodki za obresti v zvezi z instrumentom, izdanim med družbama B Co in A Co, izključijo iz izračuna dohodka ali izgube </w:t>
      </w:r>
      <w:proofErr w:type="spellStart"/>
      <w:r w:rsidR="007B1777">
        <w:rPr>
          <w:rStyle w:val="Bodytext1"/>
          <w:i/>
          <w:iCs/>
          <w:szCs w:val="20"/>
        </w:rPr>
        <w:t>GloBE</w:t>
      </w:r>
      <w:proofErr w:type="spellEnd"/>
      <w:r w:rsidRPr="002A729C">
        <w:rPr>
          <w:rStyle w:val="Bodytext1"/>
          <w:i/>
          <w:iCs/>
          <w:szCs w:val="20"/>
        </w:rPr>
        <w:t xml:space="preserve"> za A Co.</w:t>
      </w:r>
    </w:p>
    <w:p w14:paraId="1D4A5DA9" w14:textId="77777777" w:rsidR="0010285A" w:rsidRPr="00BA159C" w:rsidRDefault="0010285A" w:rsidP="007749B5">
      <w:pPr>
        <w:pStyle w:val="FURSnaslov2"/>
        <w:rPr>
          <w:sz w:val="20"/>
          <w:szCs w:val="20"/>
          <w:lang w:val="sl-SI"/>
        </w:rPr>
      </w:pPr>
      <w:bookmarkStart w:id="79" w:name="bookmark149"/>
      <w:bookmarkStart w:id="80" w:name="_Toc136868775"/>
      <w:bookmarkStart w:id="81" w:name="_Toc148360017"/>
      <w:bookmarkStart w:id="82" w:name="_Toc157601311"/>
      <w:bookmarkStart w:id="83" w:name="_Toc171597504"/>
      <w:r w:rsidRPr="000D6EFA">
        <w:rPr>
          <w:rFonts w:eastAsia="Arial"/>
          <w:i/>
          <w:sz w:val="20"/>
          <w:lang w:val="sl-SI"/>
        </w:rPr>
        <w:lastRenderedPageBreak/>
        <w:t xml:space="preserve">Primer </w:t>
      </w:r>
      <w:r w:rsidR="00ED7142">
        <w:rPr>
          <w:rFonts w:eastAsia="Arial"/>
          <w:i/>
          <w:iCs/>
          <w:sz w:val="20"/>
          <w:szCs w:val="20"/>
          <w:lang w:val="sl-SI"/>
        </w:rPr>
        <w:t>5</w:t>
      </w:r>
      <w:r w:rsidRPr="00BA159C">
        <w:rPr>
          <w:rFonts w:eastAsia="Arial"/>
          <w:sz w:val="20"/>
          <w:szCs w:val="20"/>
          <w:lang w:val="sl-SI"/>
        </w:rPr>
        <w:t xml:space="preserve"> </w:t>
      </w:r>
      <w:bookmarkStart w:id="84" w:name="bookmark151"/>
      <w:bookmarkStart w:id="85" w:name="_Toc136868776"/>
      <w:bookmarkEnd w:id="79"/>
      <w:bookmarkEnd w:id="80"/>
      <w:r w:rsidRPr="000D6EFA">
        <w:rPr>
          <w:rStyle w:val="Heading51"/>
          <w:color w:val="auto"/>
          <w:sz w:val="20"/>
          <w:lang w:val="sl-SI"/>
        </w:rPr>
        <w:t>Posebno pravilo za sheme financiranja znotraj skupine in uporabo davčnih atributov, ki se sicer ne bi uporabljali za povečanje dejanske davčne stopnje subjekta z nizkimi davki</w:t>
      </w:r>
      <w:bookmarkEnd w:id="81"/>
      <w:bookmarkEnd w:id="82"/>
      <w:bookmarkEnd w:id="83"/>
      <w:bookmarkEnd w:id="84"/>
      <w:bookmarkEnd w:id="85"/>
    </w:p>
    <w:p w14:paraId="48F7DD35" w14:textId="77777777" w:rsidR="0010285A" w:rsidRPr="002A729C" w:rsidRDefault="0010285A" w:rsidP="0010285A">
      <w:pPr>
        <w:pStyle w:val="Bodytext10"/>
        <w:numPr>
          <w:ilvl w:val="0"/>
          <w:numId w:val="16"/>
        </w:numPr>
        <w:tabs>
          <w:tab w:val="left" w:pos="715"/>
        </w:tabs>
        <w:jc w:val="both"/>
        <w:rPr>
          <w:i/>
          <w:iCs/>
        </w:rPr>
      </w:pPr>
      <w:r w:rsidRPr="002A729C">
        <w:rPr>
          <w:rStyle w:val="Bodytext1"/>
          <w:i/>
          <w:iCs/>
        </w:rPr>
        <w:t xml:space="preserve">Dejstva so enaka kot v primeru 1, razen da se instrument, izdan med družbama B Co in A Co, obravnava kot dolg za davčne namene v državi A in državi B. V času izdaje instrumenta je družba A Co zelo zadolžena in ne more odbiti dodatnih odhodkov za obresti za davčne namene države A. Družba B </w:t>
      </w:r>
      <w:r w:rsidRPr="007749B5">
        <w:rPr>
          <w:rStyle w:val="Bodytext1"/>
          <w:i/>
          <w:iCs/>
        </w:rPr>
        <w:t xml:space="preserve">Co </w:t>
      </w:r>
      <w:r w:rsidRPr="000D6EFA">
        <w:rPr>
          <w:rStyle w:val="Bodytext1"/>
          <w:i/>
        </w:rPr>
        <w:t>ima tudi visoko zadolženost in je</w:t>
      </w:r>
      <w:r w:rsidR="007749B5" w:rsidRPr="000D6EFA">
        <w:rPr>
          <w:rStyle w:val="Bodytext1"/>
          <w:i/>
        </w:rPr>
        <w:t xml:space="preserve"> </w:t>
      </w:r>
      <w:r w:rsidR="007749B5" w:rsidRPr="007749B5">
        <w:rPr>
          <w:rStyle w:val="Bodytext1"/>
          <w:i/>
          <w:iCs/>
        </w:rPr>
        <w:t>iz preteklih obdobij prenesla</w:t>
      </w:r>
      <w:r w:rsidRPr="007749B5">
        <w:rPr>
          <w:rStyle w:val="Bodytext1"/>
          <w:i/>
          <w:iCs/>
        </w:rPr>
        <w:t xml:space="preserve"> </w:t>
      </w:r>
      <w:r w:rsidRPr="000D6EFA">
        <w:rPr>
          <w:rStyle w:val="Bodytext1"/>
          <w:i/>
        </w:rPr>
        <w:t xml:space="preserve">predhodno </w:t>
      </w:r>
      <w:r w:rsidR="007749B5" w:rsidRPr="007749B5">
        <w:rPr>
          <w:rStyle w:val="Bodytext1"/>
          <w:i/>
          <w:iCs/>
        </w:rPr>
        <w:t>neupoštevane</w:t>
      </w:r>
      <w:r w:rsidRPr="007749B5">
        <w:rPr>
          <w:rStyle w:val="Bodytext1"/>
          <w:i/>
          <w:iCs/>
        </w:rPr>
        <w:t xml:space="preserve"> odhodk</w:t>
      </w:r>
      <w:r w:rsidR="007749B5" w:rsidRPr="007749B5">
        <w:rPr>
          <w:rStyle w:val="Bodytext1"/>
          <w:i/>
          <w:iCs/>
        </w:rPr>
        <w:t>e</w:t>
      </w:r>
      <w:r w:rsidRPr="000D6EFA">
        <w:rPr>
          <w:rStyle w:val="Bodytext1"/>
          <w:i/>
        </w:rPr>
        <w:t xml:space="preserve"> za obresti za davčne namene</w:t>
      </w:r>
      <w:r w:rsidR="007749B5" w:rsidRPr="000D6EFA">
        <w:rPr>
          <w:rStyle w:val="Bodytext1"/>
          <w:i/>
        </w:rPr>
        <w:t xml:space="preserve"> </w:t>
      </w:r>
      <w:r w:rsidR="007749B5" w:rsidRPr="007749B5">
        <w:rPr>
          <w:rStyle w:val="Bodytext1"/>
          <w:i/>
          <w:iCs/>
        </w:rPr>
        <w:t>v</w:t>
      </w:r>
      <w:r w:rsidRPr="007749B5">
        <w:rPr>
          <w:rStyle w:val="Bodytext1"/>
          <w:i/>
          <w:iCs/>
        </w:rPr>
        <w:t xml:space="preserve"> držav</w:t>
      </w:r>
      <w:r w:rsidR="007749B5" w:rsidRPr="007749B5">
        <w:rPr>
          <w:rStyle w:val="Bodytext1"/>
          <w:i/>
          <w:iCs/>
        </w:rPr>
        <w:t>i</w:t>
      </w:r>
      <w:r w:rsidRPr="000D6EFA">
        <w:rPr>
          <w:rStyle w:val="Bodytext1"/>
          <w:i/>
        </w:rPr>
        <w:t xml:space="preserve"> B, ki so zadostovali za zavarovanje prihodkov od obresti v zvezi z instrumentom, izdanim med</w:t>
      </w:r>
      <w:r w:rsidRPr="007749B5">
        <w:rPr>
          <w:rStyle w:val="Bodytext1"/>
          <w:i/>
          <w:iCs/>
        </w:rPr>
        <w:t xml:space="preserve"> družbama</w:t>
      </w:r>
      <w:r w:rsidRPr="002A729C">
        <w:rPr>
          <w:rStyle w:val="Bodytext1"/>
          <w:i/>
          <w:iCs/>
        </w:rPr>
        <w:t xml:space="preserve"> B Co in A Co.</w:t>
      </w:r>
    </w:p>
    <w:p w14:paraId="67EE18A9" w14:textId="77777777" w:rsidR="0010285A" w:rsidRPr="002A729C" w:rsidRDefault="0010285A" w:rsidP="0010285A">
      <w:pPr>
        <w:pStyle w:val="Bodytext10"/>
        <w:numPr>
          <w:ilvl w:val="0"/>
          <w:numId w:val="16"/>
        </w:numPr>
        <w:tabs>
          <w:tab w:val="left" w:pos="715"/>
        </w:tabs>
        <w:jc w:val="both"/>
        <w:rPr>
          <w:i/>
          <w:iCs/>
        </w:rPr>
      </w:pPr>
      <w:r w:rsidRPr="002A729C">
        <w:rPr>
          <w:rStyle w:val="Bodytext1"/>
          <w:i/>
          <w:iCs/>
        </w:rPr>
        <w:t>Odhodki za obresti, ki jih ima A Co, bodo uspešno prestali prvi del preskusa iz</w:t>
      </w:r>
      <w:r w:rsidR="007749B5">
        <w:rPr>
          <w:rStyle w:val="Bodytext1"/>
          <w:i/>
          <w:iCs/>
        </w:rPr>
        <w:t xml:space="preserve"> </w:t>
      </w:r>
      <w:r w:rsidR="007749B5">
        <w:rPr>
          <w:rStyle w:val="Bodytext1"/>
          <w:i/>
          <w:iCs/>
          <w:szCs w:val="20"/>
        </w:rPr>
        <w:t xml:space="preserve">osmega odstavka 20. člena </w:t>
      </w:r>
      <w:r w:rsidR="007749B5" w:rsidRPr="007744B6">
        <w:rPr>
          <w:rStyle w:val="Bodytext1"/>
          <w:i/>
          <w:iCs/>
          <w:szCs w:val="20"/>
        </w:rPr>
        <w:t>ZMD</w:t>
      </w:r>
      <w:r w:rsidRPr="002A729C">
        <w:rPr>
          <w:rStyle w:val="Bodytext1"/>
          <w:i/>
          <w:iCs/>
        </w:rPr>
        <w:t xml:space="preserve">, ker odhodki za obresti povečajo znesek odhodkov, ki se upošteva pri izračunu dohodka ali izgube </w:t>
      </w:r>
      <w:proofErr w:type="spellStart"/>
      <w:r w:rsidR="007B1777">
        <w:rPr>
          <w:rStyle w:val="Bodytext1"/>
          <w:i/>
          <w:iCs/>
        </w:rPr>
        <w:t>GloBE</w:t>
      </w:r>
      <w:proofErr w:type="spellEnd"/>
      <w:r w:rsidRPr="002A729C">
        <w:rPr>
          <w:rStyle w:val="Bodytext1"/>
          <w:i/>
          <w:iCs/>
        </w:rPr>
        <w:t xml:space="preserve"> družbe A Co.</w:t>
      </w:r>
    </w:p>
    <w:p w14:paraId="34350681" w14:textId="77777777" w:rsidR="0010285A" w:rsidRPr="002A729C" w:rsidRDefault="0010285A" w:rsidP="0010285A">
      <w:pPr>
        <w:pStyle w:val="Bodytext10"/>
        <w:numPr>
          <w:ilvl w:val="0"/>
          <w:numId w:val="16"/>
        </w:numPr>
        <w:tabs>
          <w:tab w:val="left" w:pos="715"/>
        </w:tabs>
        <w:spacing w:line="276" w:lineRule="auto"/>
        <w:jc w:val="both"/>
        <w:rPr>
          <w:i/>
          <w:iCs/>
        </w:rPr>
      </w:pPr>
      <w:r w:rsidRPr="002A729C">
        <w:rPr>
          <w:rStyle w:val="Bodytext1"/>
          <w:i/>
          <w:iCs/>
        </w:rPr>
        <w:t xml:space="preserve">Drugi del </w:t>
      </w:r>
      <w:r w:rsidR="007749B5" w:rsidRPr="007744B6">
        <w:rPr>
          <w:rStyle w:val="Bodytext1"/>
          <w:i/>
          <w:iCs/>
          <w:szCs w:val="20"/>
        </w:rPr>
        <w:t xml:space="preserve">z </w:t>
      </w:r>
      <w:r w:rsidR="007749B5">
        <w:rPr>
          <w:rStyle w:val="Bodytext1"/>
          <w:i/>
          <w:iCs/>
          <w:szCs w:val="20"/>
        </w:rPr>
        <w:t xml:space="preserve">osmim odstavkom 20. člena </w:t>
      </w:r>
      <w:r w:rsidR="007749B5" w:rsidRPr="007744B6">
        <w:rPr>
          <w:rStyle w:val="Bodytext1"/>
          <w:i/>
          <w:iCs/>
          <w:szCs w:val="20"/>
        </w:rPr>
        <w:t xml:space="preserve">ZMD </w:t>
      </w:r>
      <w:r w:rsidRPr="002A729C">
        <w:rPr>
          <w:rStyle w:val="Bodytext1"/>
          <w:i/>
          <w:iCs/>
        </w:rPr>
        <w:t>je izpolnjen tudi zato, ker ni sorazmernega povečanja obdavčljivega dohodka družbe B Co. To je zato, ker družba B Co nima sorazmernega povečanja obdavčljivega dohodka v državi B glede na prihodke od obresti, ki jih je prejela od družbe A Co, glede na prenos presežnih odhodkov za obresti.</w:t>
      </w:r>
    </w:p>
    <w:p w14:paraId="7147470C" w14:textId="77777777" w:rsidR="0010285A" w:rsidRDefault="0010285A" w:rsidP="0010285A">
      <w:pPr>
        <w:pStyle w:val="Bodytext10"/>
        <w:numPr>
          <w:ilvl w:val="0"/>
          <w:numId w:val="16"/>
        </w:numPr>
        <w:tabs>
          <w:tab w:val="left" w:pos="715"/>
        </w:tabs>
        <w:spacing w:after="120"/>
        <w:jc w:val="both"/>
        <w:rPr>
          <w:rStyle w:val="Bodytext1"/>
          <w:i/>
          <w:iCs/>
        </w:rPr>
      </w:pPr>
      <w:r w:rsidRPr="002A729C">
        <w:rPr>
          <w:rStyle w:val="Bodytext1"/>
          <w:i/>
          <w:iCs/>
        </w:rPr>
        <w:t>Ker so tako kot v prejšnjem primeru izpolnjene vse zahteve za uporabo</w:t>
      </w:r>
      <w:r w:rsidR="007749B5" w:rsidRPr="007744B6">
        <w:rPr>
          <w:rStyle w:val="Bodytext1"/>
          <w:i/>
          <w:iCs/>
          <w:szCs w:val="20"/>
        </w:rPr>
        <w:t xml:space="preserve"> </w:t>
      </w:r>
      <w:r w:rsidR="007749B5">
        <w:rPr>
          <w:rStyle w:val="Bodytext1"/>
          <w:i/>
          <w:iCs/>
          <w:szCs w:val="20"/>
        </w:rPr>
        <w:t xml:space="preserve">osmega odstavka 20. člena </w:t>
      </w:r>
      <w:r w:rsidR="007749B5" w:rsidRPr="007744B6">
        <w:rPr>
          <w:rStyle w:val="Bodytext1"/>
          <w:i/>
          <w:iCs/>
          <w:szCs w:val="20"/>
        </w:rPr>
        <w:t>ZMD</w:t>
      </w:r>
      <w:r w:rsidRPr="002A729C">
        <w:rPr>
          <w:rStyle w:val="Bodytext1"/>
          <w:i/>
          <w:iCs/>
        </w:rPr>
        <w:t xml:space="preserve">, se odhodki za obresti v zvezi z instrumentom, izdanim med družbama B Co in A Co, izključijo iz izračuna dohodka ali izgube </w:t>
      </w:r>
      <w:proofErr w:type="spellStart"/>
      <w:r w:rsidR="007B1777">
        <w:rPr>
          <w:rStyle w:val="Bodytext1"/>
          <w:i/>
          <w:iCs/>
        </w:rPr>
        <w:t>GloBE</w:t>
      </w:r>
      <w:proofErr w:type="spellEnd"/>
      <w:r w:rsidRPr="002A729C">
        <w:rPr>
          <w:rStyle w:val="Bodytext1"/>
          <w:i/>
          <w:iCs/>
        </w:rPr>
        <w:t xml:space="preserve"> za A Co.</w:t>
      </w:r>
    </w:p>
    <w:p w14:paraId="567D7C70" w14:textId="77777777" w:rsidR="00CD4A32" w:rsidRDefault="00CD4A32">
      <w:pPr>
        <w:rPr>
          <w:rFonts w:ascii="Arial" w:eastAsia="Times New Roman" w:hAnsi="Arial" w:cs="Times New Roman"/>
          <w:b/>
        </w:rPr>
      </w:pPr>
      <w:bookmarkStart w:id="86" w:name="_Toc148360018"/>
      <w:r>
        <w:br w:type="page"/>
      </w:r>
    </w:p>
    <w:p w14:paraId="271BAFE1" w14:textId="77777777" w:rsidR="00832366" w:rsidRPr="00594EE3" w:rsidRDefault="00ED18E3" w:rsidP="00832366">
      <w:pPr>
        <w:pStyle w:val="FURSnaslov2"/>
        <w:rPr>
          <w:sz w:val="22"/>
          <w:szCs w:val="22"/>
          <w:lang w:val="sl-SI"/>
        </w:rPr>
      </w:pPr>
      <w:bookmarkStart w:id="87" w:name="_Toc157601312"/>
      <w:bookmarkStart w:id="88" w:name="_Toc171597505"/>
      <w:r>
        <w:rPr>
          <w:sz w:val="22"/>
          <w:szCs w:val="22"/>
          <w:lang w:val="sl-SI"/>
        </w:rPr>
        <w:lastRenderedPageBreak/>
        <w:t>3</w:t>
      </w:r>
      <w:r w:rsidR="00832366">
        <w:rPr>
          <w:sz w:val="22"/>
          <w:szCs w:val="22"/>
          <w:lang w:val="sl-SI"/>
        </w:rPr>
        <w:t>.</w:t>
      </w:r>
      <w:r w:rsidR="00832366" w:rsidRPr="00594EE3">
        <w:rPr>
          <w:sz w:val="22"/>
          <w:szCs w:val="22"/>
          <w:lang w:val="sl-SI"/>
        </w:rPr>
        <w:t xml:space="preserve">3 Varovanje integritete </w:t>
      </w:r>
      <w:bookmarkEnd w:id="86"/>
      <w:bookmarkEnd w:id="87"/>
      <w:r w:rsidR="00A74E6A">
        <w:rPr>
          <w:sz w:val="22"/>
          <w:szCs w:val="22"/>
          <w:lang w:val="sl-SI"/>
        </w:rPr>
        <w:t>ETR</w:t>
      </w:r>
      <w:bookmarkEnd w:id="88"/>
    </w:p>
    <w:p w14:paraId="6C370062" w14:textId="77777777" w:rsidR="00832366" w:rsidRDefault="00832366" w:rsidP="00832366">
      <w:pPr>
        <w:jc w:val="both"/>
        <w:rPr>
          <w:rFonts w:ascii="Arial" w:hAnsi="Arial" w:cs="Arial"/>
          <w:sz w:val="20"/>
          <w:szCs w:val="20"/>
        </w:rPr>
      </w:pPr>
      <w:r w:rsidRPr="008F3623">
        <w:rPr>
          <w:rFonts w:ascii="Arial" w:hAnsi="Arial" w:cs="Arial"/>
          <w:sz w:val="20"/>
          <w:szCs w:val="20"/>
        </w:rPr>
        <w:t xml:space="preserve">Gre za nabor ukrepov, ki varujejo integriteto </w:t>
      </w:r>
      <w:r w:rsidR="00A74E6A">
        <w:rPr>
          <w:rFonts w:ascii="Arial" w:hAnsi="Arial" w:cs="Arial"/>
          <w:sz w:val="20"/>
          <w:szCs w:val="20"/>
        </w:rPr>
        <w:t>ETR</w:t>
      </w:r>
      <w:r w:rsidRPr="008F3623">
        <w:rPr>
          <w:rFonts w:ascii="Arial" w:hAnsi="Arial" w:cs="Arial"/>
          <w:sz w:val="20"/>
          <w:szCs w:val="20"/>
        </w:rPr>
        <w:t xml:space="preserve"> po pravilih povrhnjega davka</w:t>
      </w:r>
      <w:r>
        <w:rPr>
          <w:rFonts w:ascii="Arial" w:hAnsi="Arial" w:cs="Arial"/>
          <w:sz w:val="20"/>
          <w:szCs w:val="20"/>
        </w:rPr>
        <w:t>, in sicer:</w:t>
      </w:r>
    </w:p>
    <w:p w14:paraId="1516B1E8" w14:textId="77777777" w:rsidR="00832366" w:rsidRDefault="00832366" w:rsidP="00832366">
      <w:pPr>
        <w:pStyle w:val="Odstavekseznama"/>
        <w:numPr>
          <w:ilvl w:val="0"/>
          <w:numId w:val="12"/>
        </w:numPr>
        <w:jc w:val="both"/>
        <w:rPr>
          <w:rFonts w:ascii="Arial" w:hAnsi="Arial" w:cs="Arial"/>
          <w:sz w:val="20"/>
          <w:szCs w:val="20"/>
        </w:rPr>
      </w:pPr>
      <w:r>
        <w:rPr>
          <w:rFonts w:ascii="Arial" w:hAnsi="Arial" w:cs="Arial"/>
          <w:sz w:val="20"/>
          <w:szCs w:val="20"/>
        </w:rPr>
        <w:t>Odhodek čistega davka;</w:t>
      </w:r>
    </w:p>
    <w:p w14:paraId="22B3BFF7" w14:textId="77777777" w:rsidR="00832366" w:rsidRPr="0085378F" w:rsidRDefault="00A74E6A" w:rsidP="00832366">
      <w:pPr>
        <w:pStyle w:val="Odstavekseznama"/>
        <w:numPr>
          <w:ilvl w:val="0"/>
          <w:numId w:val="12"/>
        </w:numPr>
        <w:jc w:val="both"/>
        <w:rPr>
          <w:rFonts w:ascii="Arial" w:hAnsi="Arial" w:cs="Arial"/>
          <w:sz w:val="20"/>
          <w:szCs w:val="20"/>
        </w:rPr>
      </w:pPr>
      <w:r>
        <w:rPr>
          <w:rFonts w:ascii="Arial" w:hAnsi="Arial" w:cs="Arial"/>
          <w:sz w:val="20"/>
          <w:szCs w:val="20"/>
        </w:rPr>
        <w:t>Določitev dejanske davčne stopnje in povrhnjega davka investicijskega subjekta</w:t>
      </w:r>
      <w:r w:rsidR="00832366" w:rsidRPr="0085378F">
        <w:rPr>
          <w:rFonts w:ascii="Arial" w:hAnsi="Arial" w:cs="Arial"/>
          <w:sz w:val="20"/>
          <w:szCs w:val="20"/>
        </w:rPr>
        <w:t>;</w:t>
      </w:r>
    </w:p>
    <w:p w14:paraId="64D8206C" w14:textId="77777777" w:rsidR="00832366" w:rsidRDefault="00832366" w:rsidP="00832366">
      <w:pPr>
        <w:pStyle w:val="Odstavekseznama"/>
        <w:numPr>
          <w:ilvl w:val="0"/>
          <w:numId w:val="12"/>
        </w:numPr>
        <w:jc w:val="both"/>
        <w:rPr>
          <w:rFonts w:ascii="Arial" w:hAnsi="Arial" w:cs="Arial"/>
          <w:sz w:val="20"/>
          <w:szCs w:val="20"/>
        </w:rPr>
      </w:pPr>
      <w:r w:rsidRPr="00096C4B">
        <w:rPr>
          <w:rFonts w:ascii="Arial" w:hAnsi="Arial" w:cs="Arial"/>
          <w:sz w:val="20"/>
          <w:szCs w:val="20"/>
        </w:rPr>
        <w:t>Asimetrični dobički/izgube iz naslova tujih valut;</w:t>
      </w:r>
    </w:p>
    <w:p w14:paraId="5260CA31" w14:textId="77777777" w:rsidR="00832366" w:rsidRDefault="00832366" w:rsidP="00832366">
      <w:pPr>
        <w:pStyle w:val="Odstavekseznama"/>
        <w:numPr>
          <w:ilvl w:val="0"/>
          <w:numId w:val="12"/>
        </w:numPr>
        <w:jc w:val="both"/>
        <w:rPr>
          <w:rFonts w:ascii="Arial" w:hAnsi="Arial" w:cs="Arial"/>
          <w:sz w:val="20"/>
          <w:szCs w:val="20"/>
        </w:rPr>
      </w:pPr>
      <w:r w:rsidRPr="009B0662">
        <w:rPr>
          <w:rFonts w:ascii="Arial" w:hAnsi="Arial" w:cs="Arial"/>
          <w:sz w:val="20"/>
          <w:szCs w:val="20"/>
        </w:rPr>
        <w:t>Izključitev določenega dohodka zavarovalnih družb;</w:t>
      </w:r>
    </w:p>
    <w:p w14:paraId="66399669" w14:textId="77777777" w:rsidR="00832366" w:rsidRPr="009B0662" w:rsidRDefault="00832366" w:rsidP="00832366">
      <w:pPr>
        <w:pStyle w:val="Odstavekseznama"/>
        <w:numPr>
          <w:ilvl w:val="0"/>
          <w:numId w:val="12"/>
        </w:numPr>
        <w:jc w:val="both"/>
        <w:rPr>
          <w:rFonts w:ascii="Arial" w:hAnsi="Arial" w:cs="Arial"/>
          <w:sz w:val="20"/>
          <w:szCs w:val="20"/>
        </w:rPr>
      </w:pPr>
      <w:r w:rsidRPr="009B0662">
        <w:rPr>
          <w:rFonts w:ascii="Arial" w:hAnsi="Arial" w:cs="Arial"/>
          <w:sz w:val="20"/>
          <w:szCs w:val="20"/>
        </w:rPr>
        <w:t>Kvalificirani vračljiv davčni dobropis</w:t>
      </w:r>
      <w:r>
        <w:rPr>
          <w:rFonts w:ascii="Arial" w:hAnsi="Arial" w:cs="Arial"/>
          <w:sz w:val="20"/>
          <w:szCs w:val="20"/>
        </w:rPr>
        <w:t>.</w:t>
      </w:r>
    </w:p>
    <w:p w14:paraId="4A4C2777" w14:textId="77777777" w:rsidR="00505362" w:rsidRPr="00310FBA" w:rsidRDefault="00ED18E3" w:rsidP="004C636C">
      <w:pPr>
        <w:pStyle w:val="FURSnaslov2"/>
        <w:rPr>
          <w:sz w:val="22"/>
          <w:szCs w:val="22"/>
          <w:lang w:val="sl-SI"/>
        </w:rPr>
      </w:pPr>
      <w:bookmarkStart w:id="89" w:name="_Toc157601313"/>
      <w:bookmarkStart w:id="90" w:name="_Toc171597506"/>
      <w:r>
        <w:rPr>
          <w:sz w:val="22"/>
          <w:szCs w:val="22"/>
          <w:lang w:val="sl-SI"/>
        </w:rPr>
        <w:t>3</w:t>
      </w:r>
      <w:r w:rsidR="00832366" w:rsidRPr="00310FBA">
        <w:rPr>
          <w:sz w:val="22"/>
          <w:szCs w:val="22"/>
          <w:lang w:val="sl-SI"/>
        </w:rPr>
        <w:t>.3.1 Odhodek čistega davka</w:t>
      </w:r>
      <w:r w:rsidR="00505362" w:rsidRPr="00310FBA">
        <w:rPr>
          <w:sz w:val="22"/>
          <w:szCs w:val="22"/>
          <w:lang w:val="sl-SI"/>
        </w:rPr>
        <w:t xml:space="preserve"> (1. točka prvega odstavka 20. člena ZMD)</w:t>
      </w:r>
      <w:bookmarkEnd w:id="89"/>
      <w:bookmarkEnd w:id="90"/>
    </w:p>
    <w:p w14:paraId="6692DA98" w14:textId="77777777" w:rsidR="00505362" w:rsidRPr="00A06EFF" w:rsidRDefault="00505362" w:rsidP="00505362">
      <w:pPr>
        <w:jc w:val="both"/>
        <w:rPr>
          <w:rFonts w:ascii="Arial" w:hAnsi="Arial" w:cs="Arial"/>
          <w:color w:val="000000" w:themeColor="text1"/>
          <w:sz w:val="20"/>
          <w:szCs w:val="20"/>
        </w:rPr>
      </w:pPr>
      <w:r w:rsidRPr="008F3623">
        <w:rPr>
          <w:rFonts w:ascii="Arial" w:hAnsi="Arial" w:cs="Arial"/>
          <w:sz w:val="20"/>
          <w:szCs w:val="20"/>
        </w:rPr>
        <w:t>„</w:t>
      </w:r>
      <w:r>
        <w:rPr>
          <w:rFonts w:ascii="Arial" w:hAnsi="Arial" w:cs="Arial"/>
          <w:sz w:val="20"/>
          <w:szCs w:val="20"/>
        </w:rPr>
        <w:t>O</w:t>
      </w:r>
      <w:r w:rsidRPr="008F3623">
        <w:rPr>
          <w:rFonts w:ascii="Arial" w:hAnsi="Arial" w:cs="Arial"/>
          <w:sz w:val="20"/>
          <w:szCs w:val="20"/>
        </w:rPr>
        <w:t xml:space="preserve">dhodek </w:t>
      </w:r>
      <w:r w:rsidRPr="00A06EFF">
        <w:rPr>
          <w:rFonts w:ascii="Arial" w:hAnsi="Arial" w:cs="Arial"/>
          <w:color w:val="000000" w:themeColor="text1"/>
          <w:sz w:val="20"/>
          <w:szCs w:val="20"/>
        </w:rPr>
        <w:t xml:space="preserve">čistih davkov“ </w:t>
      </w:r>
      <w:r w:rsidR="00204477" w:rsidRPr="00A06EFF">
        <w:rPr>
          <w:rFonts w:ascii="Arial" w:hAnsi="Arial" w:cs="Arial"/>
          <w:color w:val="000000" w:themeColor="text1"/>
          <w:sz w:val="20"/>
          <w:szCs w:val="20"/>
        </w:rPr>
        <w:t xml:space="preserve">skladno s prvo točko drugega odstavka 20. člena ZMD </w:t>
      </w:r>
      <w:r w:rsidRPr="00A06EFF">
        <w:rPr>
          <w:rFonts w:ascii="Arial" w:hAnsi="Arial" w:cs="Arial"/>
          <w:color w:val="000000" w:themeColor="text1"/>
          <w:sz w:val="20"/>
          <w:szCs w:val="20"/>
        </w:rPr>
        <w:t>pomeni neto znesek naslednjih postavk:</w:t>
      </w:r>
    </w:p>
    <w:p w14:paraId="2AD8D54F" w14:textId="77777777" w:rsidR="00505362" w:rsidRPr="00DA364A" w:rsidRDefault="00505362" w:rsidP="00667B77">
      <w:pPr>
        <w:pStyle w:val="Odstavekseznama"/>
        <w:numPr>
          <w:ilvl w:val="0"/>
          <w:numId w:val="40"/>
        </w:numPr>
        <w:ind w:left="426"/>
        <w:jc w:val="both"/>
        <w:rPr>
          <w:rFonts w:ascii="Arial" w:hAnsi="Arial" w:cs="Arial"/>
          <w:sz w:val="20"/>
          <w:szCs w:val="20"/>
        </w:rPr>
      </w:pPr>
      <w:r w:rsidRPr="00DA364A">
        <w:rPr>
          <w:rFonts w:ascii="Arial" w:hAnsi="Arial" w:cs="Arial"/>
          <w:b/>
          <w:bCs/>
          <w:sz w:val="20"/>
          <w:szCs w:val="20"/>
          <w:u w:val="single"/>
        </w:rPr>
        <w:t xml:space="preserve">zajetih davkov, vračunanih kot odhodek, ter vseh odmerjenih in odloženih zajetih davkov, vključenih v odhodek za davek od dohodka, vključno z zajetimi davki na dohodek, ki je izključen iz izračuna kvalificiranega dohodka ali izgube </w:t>
      </w:r>
    </w:p>
    <w:p w14:paraId="5B7BF43D" w14:textId="77777777" w:rsidR="00505362" w:rsidRPr="008F3623" w:rsidRDefault="00505362" w:rsidP="00505362">
      <w:pPr>
        <w:jc w:val="both"/>
        <w:rPr>
          <w:rFonts w:ascii="Arial" w:hAnsi="Arial" w:cs="Arial"/>
          <w:sz w:val="20"/>
          <w:szCs w:val="20"/>
        </w:rPr>
      </w:pPr>
      <w:r w:rsidRPr="008F3623">
        <w:rPr>
          <w:rFonts w:ascii="Arial" w:hAnsi="Arial" w:cs="Arial"/>
          <w:sz w:val="20"/>
          <w:szCs w:val="20"/>
        </w:rPr>
        <w:t xml:space="preserve">Vse </w:t>
      </w:r>
      <w:r>
        <w:rPr>
          <w:rFonts w:ascii="Arial" w:hAnsi="Arial" w:cs="Arial"/>
          <w:sz w:val="20"/>
          <w:szCs w:val="20"/>
        </w:rPr>
        <w:t>zajete</w:t>
      </w:r>
      <w:r w:rsidRPr="008F3623">
        <w:rPr>
          <w:rFonts w:ascii="Arial" w:hAnsi="Arial" w:cs="Arial"/>
          <w:sz w:val="20"/>
          <w:szCs w:val="20"/>
        </w:rPr>
        <w:t xml:space="preserve"> davke, ki so bili odšteti pri izračunu </w:t>
      </w:r>
      <w:r w:rsidR="00410B54">
        <w:rPr>
          <w:rFonts w:ascii="Arial" w:hAnsi="Arial" w:cs="Arial"/>
          <w:sz w:val="20"/>
          <w:szCs w:val="20"/>
        </w:rPr>
        <w:t xml:space="preserve">računovodskega finančnega </w:t>
      </w:r>
      <w:r w:rsidRPr="008F3623">
        <w:rPr>
          <w:rFonts w:ascii="Arial" w:hAnsi="Arial" w:cs="Arial"/>
          <w:sz w:val="20"/>
          <w:szCs w:val="20"/>
        </w:rPr>
        <w:t xml:space="preserve">dobička ali izgube, bodisi kot strošek nad črto ali kot davek na dohodek pod črto, je </w:t>
      </w:r>
      <w:r w:rsidRPr="00A06EFF">
        <w:rPr>
          <w:rFonts w:ascii="Arial" w:hAnsi="Arial" w:cs="Arial"/>
          <w:color w:val="000000" w:themeColor="text1"/>
          <w:sz w:val="20"/>
          <w:szCs w:val="20"/>
        </w:rPr>
        <w:t xml:space="preserve">treba </w:t>
      </w:r>
      <w:r w:rsidR="00204477" w:rsidRPr="00A06EFF">
        <w:rPr>
          <w:rFonts w:ascii="Arial" w:hAnsi="Arial" w:cs="Arial"/>
          <w:color w:val="000000" w:themeColor="text1"/>
          <w:sz w:val="20"/>
          <w:szCs w:val="20"/>
        </w:rPr>
        <w:t>prišteti</w:t>
      </w:r>
      <w:r w:rsidRPr="00A06EFF">
        <w:rPr>
          <w:rFonts w:ascii="Arial" w:hAnsi="Arial" w:cs="Arial"/>
          <w:color w:val="000000" w:themeColor="text1"/>
          <w:sz w:val="20"/>
          <w:szCs w:val="20"/>
        </w:rPr>
        <w:t xml:space="preserve"> nazaj </w:t>
      </w:r>
      <w:r w:rsidRPr="008F3623">
        <w:rPr>
          <w:rFonts w:ascii="Arial" w:hAnsi="Arial" w:cs="Arial"/>
          <w:sz w:val="20"/>
          <w:szCs w:val="20"/>
        </w:rPr>
        <w:t>pri določanju kvalificiranega dohodka ali izgube</w:t>
      </w:r>
      <w:r w:rsidRPr="00607C23">
        <w:rPr>
          <w:rFonts w:ascii="Arial" w:hAnsi="Arial"/>
          <w:color w:val="FF0000"/>
          <w:sz w:val="20"/>
        </w:rPr>
        <w:t xml:space="preserve">. </w:t>
      </w:r>
      <w:r w:rsidRPr="008F3623">
        <w:rPr>
          <w:rFonts w:ascii="Arial" w:hAnsi="Arial" w:cs="Arial"/>
          <w:sz w:val="20"/>
          <w:szCs w:val="20"/>
        </w:rPr>
        <w:t>Zajeti davki, ki se nanašajo na dohodek, ki je izvzet iz izračuna povrhnjega davka dohodka ali izgube, morajo biti prav tako dodani nazaj k bilančnemu čistemu dobičku ali izgubi, da se prepreči, da</w:t>
      </w:r>
      <w:r w:rsidR="00C44DA9">
        <w:rPr>
          <w:rFonts w:ascii="Arial" w:hAnsi="Arial" w:cs="Arial"/>
          <w:sz w:val="20"/>
          <w:szCs w:val="20"/>
        </w:rPr>
        <w:t xml:space="preserve"> </w:t>
      </w:r>
      <w:r w:rsidR="00C44DA9" w:rsidRPr="00607C23">
        <w:rPr>
          <w:rFonts w:ascii="Arial" w:hAnsi="Arial"/>
          <w:sz w:val="20"/>
        </w:rPr>
        <w:t>bi bili</w:t>
      </w:r>
      <w:r w:rsidRPr="00607C23">
        <w:rPr>
          <w:rFonts w:ascii="Arial" w:hAnsi="Arial"/>
          <w:color w:val="FF0000"/>
          <w:sz w:val="20"/>
        </w:rPr>
        <w:t xml:space="preserve"> </w:t>
      </w:r>
      <w:r w:rsidRPr="008F3623">
        <w:rPr>
          <w:rFonts w:ascii="Arial" w:hAnsi="Arial" w:cs="Arial"/>
          <w:sz w:val="20"/>
          <w:szCs w:val="20"/>
        </w:rPr>
        <w:t>ti davki, ki se nanašajo na izvzet dohodek, dovoljeni kot odbitek pri izračunu dohodka ali izgube</w:t>
      </w:r>
      <w:r w:rsidR="00C44DA9">
        <w:rPr>
          <w:rFonts w:ascii="Arial" w:hAnsi="Arial" w:cs="Arial"/>
          <w:sz w:val="20"/>
          <w:szCs w:val="20"/>
        </w:rPr>
        <w:t xml:space="preserve"> za namene povrhnjega davka</w:t>
      </w:r>
      <w:r w:rsidRPr="008F3623">
        <w:rPr>
          <w:rFonts w:ascii="Arial" w:hAnsi="Arial" w:cs="Arial"/>
          <w:sz w:val="20"/>
          <w:szCs w:val="20"/>
        </w:rPr>
        <w:t>.;</w:t>
      </w:r>
    </w:p>
    <w:p w14:paraId="3D55BF5F" w14:textId="77777777" w:rsidR="00505362" w:rsidRPr="00DA364A" w:rsidRDefault="00505362" w:rsidP="00667B77">
      <w:pPr>
        <w:pStyle w:val="Odstavekseznama"/>
        <w:numPr>
          <w:ilvl w:val="0"/>
          <w:numId w:val="40"/>
        </w:numPr>
        <w:ind w:left="426"/>
        <w:jc w:val="both"/>
        <w:rPr>
          <w:rFonts w:ascii="Arial" w:hAnsi="Arial" w:cs="Arial"/>
          <w:sz w:val="20"/>
          <w:szCs w:val="20"/>
        </w:rPr>
      </w:pPr>
      <w:r w:rsidRPr="00DA364A">
        <w:rPr>
          <w:rFonts w:ascii="Arial" w:hAnsi="Arial" w:cs="Arial"/>
          <w:b/>
          <w:bCs/>
          <w:sz w:val="20"/>
          <w:szCs w:val="20"/>
          <w:u w:val="single"/>
        </w:rPr>
        <w:t>odloženih terjatev za davek, ki se lahko pripišejo izgubi v poslovnem letu,</w:t>
      </w:r>
      <w:r w:rsidR="00667B77" w:rsidRPr="00667B77">
        <w:rPr>
          <w:rFonts w:ascii="Arial" w:hAnsi="Arial" w:cs="Arial"/>
          <w:b/>
          <w:bCs/>
          <w:sz w:val="20"/>
          <w:szCs w:val="20"/>
        </w:rPr>
        <w:t xml:space="preserve"> </w:t>
      </w:r>
      <w:r w:rsidRPr="00DA364A">
        <w:rPr>
          <w:rFonts w:ascii="Arial" w:hAnsi="Arial" w:cs="Arial"/>
          <w:sz w:val="20"/>
          <w:szCs w:val="20"/>
        </w:rPr>
        <w:t>povezano z opredelitvijo zajetih davkov po 2. točki drugega odstavka 31. člena</w:t>
      </w:r>
    </w:p>
    <w:p w14:paraId="1D9B78FB" w14:textId="77777777" w:rsidR="00505362" w:rsidRPr="00A06EFF" w:rsidRDefault="00505362" w:rsidP="00505362">
      <w:pPr>
        <w:jc w:val="both"/>
        <w:rPr>
          <w:rFonts w:ascii="Arial" w:hAnsi="Arial" w:cs="Arial"/>
          <w:color w:val="000000" w:themeColor="text1"/>
          <w:sz w:val="20"/>
          <w:szCs w:val="20"/>
        </w:rPr>
      </w:pPr>
      <w:r w:rsidRPr="008F3623">
        <w:rPr>
          <w:rFonts w:ascii="Arial" w:hAnsi="Arial" w:cs="Arial"/>
          <w:sz w:val="20"/>
          <w:szCs w:val="20"/>
        </w:rPr>
        <w:t>Odložene davčne terjatve (sredstva), ki nastanejo zaradi izgube, ne predstavljajo davka, plačanega vnaprej pred priznanjem dohodka za davčne namene. Namesto tega nastanejo, ker del celotne izgube, tj. presežek odhodkov nad prihodki, dejansko ustvarja sredstvo, ki se lahko uporabi za davčno obveznost glede na prihodnji dohodek. S tem zmanjšuje ekonomski učinek poslovnih izgub. Odloženo davčno sredstvo se določi na podlagi bilančne izgube pred davki. V skladu s tem se znesek odloženega davčnega sredstva obravnava kot negativni znesek pri izračunu prilagoditve za</w:t>
      </w:r>
      <w:r w:rsidR="00A06EFF">
        <w:rPr>
          <w:rFonts w:ascii="Arial" w:hAnsi="Arial" w:cs="Arial"/>
          <w:sz w:val="20"/>
          <w:szCs w:val="20"/>
        </w:rPr>
        <w:t xml:space="preserve"> </w:t>
      </w:r>
      <w:r w:rsidRPr="008F3623">
        <w:rPr>
          <w:rFonts w:ascii="Arial" w:hAnsi="Arial" w:cs="Arial"/>
          <w:sz w:val="20"/>
          <w:szCs w:val="20"/>
        </w:rPr>
        <w:t xml:space="preserve">neto </w:t>
      </w:r>
      <w:r w:rsidR="00AF2B6D" w:rsidRPr="00A06EFF">
        <w:rPr>
          <w:rFonts w:ascii="Arial" w:hAnsi="Arial" w:cs="Arial"/>
          <w:color w:val="000000" w:themeColor="text1"/>
          <w:sz w:val="20"/>
          <w:szCs w:val="20"/>
        </w:rPr>
        <w:t>odhodek za davek</w:t>
      </w:r>
      <w:r w:rsidRPr="00A06EFF">
        <w:rPr>
          <w:rFonts w:ascii="Arial" w:hAnsi="Arial" w:cs="Arial"/>
          <w:color w:val="000000" w:themeColor="text1"/>
          <w:sz w:val="20"/>
          <w:szCs w:val="20"/>
        </w:rPr>
        <w:t xml:space="preserve">. </w:t>
      </w:r>
    </w:p>
    <w:p w14:paraId="707CE403" w14:textId="77777777" w:rsidR="00505362" w:rsidRPr="008F3623" w:rsidRDefault="00505362" w:rsidP="00505362">
      <w:pPr>
        <w:jc w:val="both"/>
        <w:rPr>
          <w:rFonts w:ascii="Arial" w:hAnsi="Arial" w:cs="Arial"/>
          <w:sz w:val="20"/>
          <w:szCs w:val="20"/>
        </w:rPr>
      </w:pPr>
      <w:r w:rsidRPr="00DA364A">
        <w:rPr>
          <w:rFonts w:ascii="Arial" w:hAnsi="Arial" w:cs="Arial"/>
          <w:sz w:val="20"/>
          <w:szCs w:val="20"/>
        </w:rPr>
        <w:t>Vendar pa se v obsegu, v katerem se odložena davčna sredstva upoštevajo pri prilagoditvi za zajete davke v skladu s prejšnjo točko (a), ne upošteva v skladu s točko (b).</w:t>
      </w:r>
      <w:r>
        <w:rPr>
          <w:rFonts w:ascii="Arial" w:hAnsi="Arial" w:cs="Arial"/>
          <w:sz w:val="20"/>
          <w:szCs w:val="20"/>
        </w:rPr>
        <w:t xml:space="preserve"> To pomeni, da se odložene terjatve za davek lahko prilagodijo ali v okviru skupnega zneska odloženih zajetih davkov po točki (a), ali pa v okviru te točke. </w:t>
      </w:r>
    </w:p>
    <w:p w14:paraId="02443517" w14:textId="77777777" w:rsidR="00505362" w:rsidRPr="00110364" w:rsidRDefault="00505362" w:rsidP="00505362">
      <w:pPr>
        <w:pStyle w:val="FURSnaslov2"/>
        <w:rPr>
          <w:i/>
          <w:iCs/>
          <w:sz w:val="20"/>
          <w:szCs w:val="20"/>
          <w:lang w:val="sl-SI"/>
        </w:rPr>
      </w:pPr>
      <w:bookmarkStart w:id="91" w:name="_Toc148359995"/>
      <w:bookmarkStart w:id="92" w:name="_Toc157601314"/>
      <w:bookmarkStart w:id="93" w:name="_Toc171597507"/>
      <w:r w:rsidRPr="00110364">
        <w:rPr>
          <w:i/>
          <w:iCs/>
          <w:sz w:val="20"/>
          <w:szCs w:val="20"/>
          <w:lang w:val="sl-SI"/>
        </w:rPr>
        <w:t>Primer</w:t>
      </w:r>
      <w:r w:rsidR="00ED7142">
        <w:rPr>
          <w:i/>
          <w:iCs/>
          <w:sz w:val="20"/>
          <w:szCs w:val="20"/>
          <w:lang w:val="sl-SI"/>
        </w:rPr>
        <w:t xml:space="preserve"> 6</w:t>
      </w:r>
      <w:r w:rsidRPr="00110364">
        <w:rPr>
          <w:i/>
          <w:iCs/>
          <w:sz w:val="20"/>
          <w:szCs w:val="20"/>
          <w:lang w:val="sl-SI"/>
        </w:rPr>
        <w:t xml:space="preserve"> Upoštevanje odloženih terjatev za davek, ki se pripišejo izgubi</w:t>
      </w:r>
      <w:bookmarkEnd w:id="91"/>
      <w:bookmarkEnd w:id="92"/>
      <w:bookmarkEnd w:id="93"/>
    </w:p>
    <w:p w14:paraId="0DB55959" w14:textId="77777777" w:rsidR="00505362" w:rsidRPr="00125E15" w:rsidRDefault="00505362" w:rsidP="00505362">
      <w:pPr>
        <w:jc w:val="both"/>
        <w:rPr>
          <w:rFonts w:ascii="Arial" w:hAnsi="Arial" w:cs="Arial"/>
          <w:i/>
          <w:iCs/>
          <w:sz w:val="20"/>
          <w:szCs w:val="20"/>
        </w:rPr>
      </w:pPr>
      <w:r w:rsidRPr="00125E15">
        <w:rPr>
          <w:rFonts w:ascii="Arial" w:hAnsi="Arial" w:cs="Arial"/>
          <w:i/>
          <w:iCs/>
          <w:sz w:val="20"/>
          <w:szCs w:val="20"/>
        </w:rPr>
        <w:t xml:space="preserve">Podjetje A v letu 1 utrpi ekonomsko izgubo v višini 100 in zabeleži odloženo davčno sredstvo v višini 15 (če predpostavimo 15-odstotno davčno stopnjo za pravne osebe). Neto izguba, zabeležena za namene finančnega računovodstva, bo znašala 85, saj je isto leto ustvarjeno sredstvo v višini 15 zaradi lokalnega prenosa izgube. </w:t>
      </w:r>
      <w:r w:rsidRPr="00A06EFF">
        <w:rPr>
          <w:rFonts w:ascii="Arial" w:hAnsi="Arial" w:cs="Arial"/>
          <w:i/>
          <w:iCs/>
          <w:sz w:val="20"/>
          <w:szCs w:val="20"/>
        </w:rPr>
        <w:t xml:space="preserve">Da bi natančno odražali izgubo za namene </w:t>
      </w:r>
      <w:r w:rsidR="00A06EFF">
        <w:rPr>
          <w:rFonts w:ascii="Arial" w:hAnsi="Arial" w:cs="Arial"/>
          <w:i/>
          <w:iCs/>
          <w:sz w:val="20"/>
          <w:szCs w:val="20"/>
        </w:rPr>
        <w:t>p</w:t>
      </w:r>
      <w:r w:rsidRPr="00A06EFF">
        <w:rPr>
          <w:rFonts w:ascii="Arial" w:hAnsi="Arial" w:cs="Arial"/>
          <w:i/>
          <w:iCs/>
          <w:sz w:val="20"/>
          <w:szCs w:val="20"/>
        </w:rPr>
        <w:t xml:space="preserve">ovrhnjega davka, se 15 upošteva v prilagoditvi </w:t>
      </w:r>
      <w:r w:rsidR="00C23954" w:rsidRPr="00A06EFF">
        <w:rPr>
          <w:rFonts w:ascii="Arial" w:hAnsi="Arial" w:cs="Arial"/>
          <w:i/>
          <w:iCs/>
          <w:sz w:val="20"/>
          <w:szCs w:val="20"/>
        </w:rPr>
        <w:t>neto odhodkov za davek</w:t>
      </w:r>
      <w:r w:rsidRPr="00A06EFF">
        <w:rPr>
          <w:rFonts w:ascii="Arial" w:hAnsi="Arial" w:cs="Arial"/>
          <w:i/>
          <w:iCs/>
          <w:sz w:val="20"/>
          <w:szCs w:val="20"/>
        </w:rPr>
        <w:t xml:space="preserve"> kot negativni znesek.;</w:t>
      </w:r>
    </w:p>
    <w:p w14:paraId="01316256" w14:textId="77777777" w:rsidR="00505362" w:rsidRPr="00DA364A" w:rsidRDefault="00505362" w:rsidP="00607C23">
      <w:pPr>
        <w:pStyle w:val="Odstavekseznama"/>
        <w:numPr>
          <w:ilvl w:val="0"/>
          <w:numId w:val="40"/>
        </w:numPr>
        <w:ind w:left="426"/>
        <w:jc w:val="both"/>
        <w:rPr>
          <w:rFonts w:ascii="Arial" w:hAnsi="Arial" w:cs="Arial"/>
          <w:sz w:val="20"/>
          <w:szCs w:val="20"/>
        </w:rPr>
      </w:pPr>
      <w:r w:rsidRPr="00DA364A">
        <w:rPr>
          <w:rFonts w:ascii="Arial" w:hAnsi="Arial" w:cs="Arial"/>
          <w:b/>
          <w:bCs/>
          <w:sz w:val="20"/>
          <w:szCs w:val="20"/>
          <w:u w:val="single"/>
        </w:rPr>
        <w:t xml:space="preserve">kvalificiranih domačih povrhnjih davkov, vračunanih kot odhodek </w:t>
      </w:r>
    </w:p>
    <w:p w14:paraId="5E962DCB" w14:textId="77777777" w:rsidR="00505362" w:rsidRPr="008F3623" w:rsidRDefault="00505362" w:rsidP="00505362">
      <w:pPr>
        <w:jc w:val="both"/>
        <w:rPr>
          <w:rFonts w:ascii="Arial" w:hAnsi="Arial" w:cs="Arial"/>
          <w:sz w:val="20"/>
          <w:szCs w:val="20"/>
        </w:rPr>
      </w:pPr>
      <w:r w:rsidRPr="008F3623">
        <w:rPr>
          <w:rFonts w:ascii="Arial" w:hAnsi="Arial" w:cs="Arial"/>
          <w:sz w:val="20"/>
          <w:szCs w:val="20"/>
        </w:rPr>
        <w:t xml:space="preserve">Enak princip pri </w:t>
      </w:r>
      <w:proofErr w:type="spellStart"/>
      <w:r w:rsidRPr="008F3623">
        <w:rPr>
          <w:rFonts w:ascii="Arial" w:hAnsi="Arial" w:cs="Arial"/>
          <w:sz w:val="20"/>
          <w:szCs w:val="20"/>
        </w:rPr>
        <w:t>nedovoljevanju</w:t>
      </w:r>
      <w:proofErr w:type="spellEnd"/>
      <w:r w:rsidRPr="008F3623">
        <w:rPr>
          <w:rFonts w:ascii="Arial" w:hAnsi="Arial" w:cs="Arial"/>
          <w:sz w:val="20"/>
          <w:szCs w:val="20"/>
        </w:rPr>
        <w:t xml:space="preserve"> odbijanja</w:t>
      </w:r>
      <w:r w:rsidR="00435349">
        <w:rPr>
          <w:rFonts w:ascii="Arial" w:hAnsi="Arial" w:cs="Arial"/>
          <w:sz w:val="20"/>
          <w:szCs w:val="20"/>
        </w:rPr>
        <w:t xml:space="preserve"> (zniževanja dohodka)</w:t>
      </w:r>
      <w:r w:rsidRPr="008F3623">
        <w:rPr>
          <w:rFonts w:ascii="Arial" w:hAnsi="Arial" w:cs="Arial"/>
          <w:sz w:val="20"/>
          <w:szCs w:val="20"/>
        </w:rPr>
        <w:t xml:space="preserve"> za zajete davke velja tudi v primeru kvalificiranih domačih minimalnih povrhnjih davkov, saj ti davki prav tako zmanjšujejo potencialno odgovornos</w:t>
      </w:r>
      <w:r w:rsidR="00435349">
        <w:rPr>
          <w:rFonts w:ascii="Arial" w:hAnsi="Arial" w:cs="Arial"/>
          <w:sz w:val="20"/>
          <w:szCs w:val="20"/>
        </w:rPr>
        <w:t>t</w:t>
      </w:r>
      <w:r w:rsidRPr="008F3623">
        <w:rPr>
          <w:rFonts w:ascii="Arial" w:hAnsi="Arial" w:cs="Arial"/>
          <w:sz w:val="20"/>
          <w:szCs w:val="20"/>
        </w:rPr>
        <w:t xml:space="preserve"> skupine za povrhnji davek, čeprav neposredno zmanjšujejo odgovornost za povrhnji davek (se odštevajo od izračunanega povrhnjega davka za jurisdikcijo), ne pa kot del izračuna dejanske davčne stopnje</w:t>
      </w:r>
      <w:r w:rsidR="00CD4A32">
        <w:rPr>
          <w:rFonts w:ascii="Arial" w:hAnsi="Arial" w:cs="Arial"/>
          <w:sz w:val="20"/>
          <w:szCs w:val="20"/>
        </w:rPr>
        <w:t xml:space="preserve"> v števcu formule za izračun ETR</w:t>
      </w:r>
      <w:r w:rsidRPr="008F3623">
        <w:rPr>
          <w:rFonts w:ascii="Arial" w:hAnsi="Arial" w:cs="Arial"/>
          <w:sz w:val="20"/>
          <w:szCs w:val="20"/>
        </w:rPr>
        <w:t>.</w:t>
      </w:r>
      <w:r>
        <w:rPr>
          <w:rFonts w:ascii="Arial" w:hAnsi="Arial" w:cs="Arial"/>
          <w:sz w:val="20"/>
          <w:szCs w:val="20"/>
        </w:rPr>
        <w:t xml:space="preserve"> </w:t>
      </w:r>
      <w:r w:rsidRPr="008F3623">
        <w:rPr>
          <w:rFonts w:ascii="Arial" w:hAnsi="Arial" w:cs="Arial"/>
          <w:sz w:val="20"/>
          <w:szCs w:val="20"/>
        </w:rPr>
        <w:t>;</w:t>
      </w:r>
    </w:p>
    <w:p w14:paraId="4267B990" w14:textId="77777777" w:rsidR="00505362" w:rsidRPr="00DA364A" w:rsidRDefault="00505362" w:rsidP="00C23954">
      <w:pPr>
        <w:pStyle w:val="Odstavekseznama"/>
        <w:numPr>
          <w:ilvl w:val="0"/>
          <w:numId w:val="40"/>
        </w:numPr>
        <w:ind w:left="426"/>
        <w:jc w:val="both"/>
        <w:rPr>
          <w:rFonts w:ascii="Arial" w:hAnsi="Arial" w:cs="Arial"/>
          <w:sz w:val="20"/>
          <w:szCs w:val="20"/>
        </w:rPr>
      </w:pPr>
      <w:r w:rsidRPr="00DA364A">
        <w:rPr>
          <w:rFonts w:ascii="Arial" w:hAnsi="Arial" w:cs="Arial"/>
          <w:b/>
          <w:bCs/>
          <w:sz w:val="20"/>
          <w:szCs w:val="20"/>
          <w:u w:val="single"/>
        </w:rPr>
        <w:t>davkov, nastalih na podlagi pravil tega zakona ali, kar zadeva jurisdikcije tretjih držav, vzorčnim</w:t>
      </w:r>
      <w:r>
        <w:rPr>
          <w:rFonts w:ascii="Arial" w:hAnsi="Arial" w:cs="Arial"/>
          <w:b/>
          <w:bCs/>
          <w:sz w:val="20"/>
          <w:szCs w:val="20"/>
          <w:u w:val="single"/>
        </w:rPr>
        <w:t>i</w:t>
      </w:r>
      <w:r w:rsidRPr="00DA364A">
        <w:rPr>
          <w:rFonts w:ascii="Arial" w:hAnsi="Arial" w:cs="Arial"/>
          <w:b/>
          <w:bCs/>
          <w:sz w:val="20"/>
          <w:szCs w:val="20"/>
          <w:u w:val="single"/>
        </w:rPr>
        <w:t xml:space="preserve"> pravil</w:t>
      </w:r>
      <w:r>
        <w:rPr>
          <w:rFonts w:ascii="Arial" w:hAnsi="Arial" w:cs="Arial"/>
          <w:b/>
          <w:bCs/>
          <w:sz w:val="20"/>
          <w:szCs w:val="20"/>
          <w:u w:val="single"/>
        </w:rPr>
        <w:t>i</w:t>
      </w:r>
      <w:r w:rsidRPr="00DA364A">
        <w:rPr>
          <w:rFonts w:ascii="Arial" w:hAnsi="Arial" w:cs="Arial"/>
          <w:b/>
          <w:bCs/>
          <w:sz w:val="20"/>
          <w:szCs w:val="20"/>
          <w:u w:val="single"/>
        </w:rPr>
        <w:t xml:space="preserve"> OECD, vračunanih kot odhodek</w:t>
      </w:r>
    </w:p>
    <w:p w14:paraId="20468F13" w14:textId="77777777" w:rsidR="00505362" w:rsidRPr="008F3623" w:rsidRDefault="00505362" w:rsidP="00505362">
      <w:pPr>
        <w:jc w:val="both"/>
        <w:rPr>
          <w:rFonts w:ascii="Arial" w:hAnsi="Arial" w:cs="Arial"/>
          <w:sz w:val="20"/>
          <w:szCs w:val="20"/>
        </w:rPr>
      </w:pPr>
      <w:r w:rsidRPr="008F3623">
        <w:rPr>
          <w:rFonts w:ascii="Arial" w:hAnsi="Arial" w:cs="Arial"/>
          <w:sz w:val="20"/>
          <w:szCs w:val="20"/>
        </w:rPr>
        <w:t xml:space="preserve">Povrhnji davki (Top-up </w:t>
      </w:r>
      <w:proofErr w:type="spellStart"/>
      <w:r w:rsidRPr="008F3623">
        <w:rPr>
          <w:rFonts w:ascii="Arial" w:hAnsi="Arial" w:cs="Arial"/>
          <w:sz w:val="20"/>
          <w:szCs w:val="20"/>
        </w:rPr>
        <w:t>Taxes</w:t>
      </w:r>
      <w:proofErr w:type="spellEnd"/>
      <w:r w:rsidRPr="008F3623">
        <w:rPr>
          <w:rFonts w:ascii="Arial" w:hAnsi="Arial" w:cs="Arial"/>
          <w:sz w:val="20"/>
          <w:szCs w:val="20"/>
        </w:rPr>
        <w:t xml:space="preserve">), ki izhajajo iz pravil tega zakona in drugih držav in so bili pripoznani v računovodskih izkazih, morajo biti dodani nazaj k bilančnemu čistemu dobičku ali izgubi. Znesek </w:t>
      </w:r>
      <w:r w:rsidRPr="008F3623">
        <w:rPr>
          <w:rFonts w:ascii="Arial" w:hAnsi="Arial" w:cs="Arial"/>
          <w:sz w:val="20"/>
          <w:szCs w:val="20"/>
        </w:rPr>
        <w:lastRenderedPageBreak/>
        <w:t xml:space="preserve">plačanega davka po davčnem režimu ne zmanjšuje osnove, na katero je ta davek obračunan. Prilagoditev za povrhnje davke (Top-up </w:t>
      </w:r>
      <w:proofErr w:type="spellStart"/>
      <w:r w:rsidRPr="008F3623">
        <w:rPr>
          <w:rFonts w:ascii="Arial" w:hAnsi="Arial" w:cs="Arial"/>
          <w:sz w:val="20"/>
          <w:szCs w:val="20"/>
        </w:rPr>
        <w:t>Taxes</w:t>
      </w:r>
      <w:proofErr w:type="spellEnd"/>
      <w:r w:rsidRPr="008F3623">
        <w:rPr>
          <w:rFonts w:ascii="Arial" w:hAnsi="Arial" w:cs="Arial"/>
          <w:sz w:val="20"/>
          <w:szCs w:val="20"/>
        </w:rPr>
        <w:t>), ki izhajajo iz pravil Povrhnjega davka, se uporablja ne glede na to, ali so davki posledica pripoznanja ocenjene obveznosti za tekoče davčno leto ali prilagoditve dejanske obveznosti za preteklo davčno leto.</w:t>
      </w:r>
      <w:r w:rsidR="00CD4A32">
        <w:rPr>
          <w:rFonts w:ascii="Arial" w:hAnsi="Arial" w:cs="Arial"/>
          <w:sz w:val="20"/>
          <w:szCs w:val="20"/>
        </w:rPr>
        <w:t>;</w:t>
      </w:r>
      <w:r w:rsidRPr="008F3623">
        <w:rPr>
          <w:rFonts w:ascii="Arial" w:hAnsi="Arial" w:cs="Arial"/>
          <w:sz w:val="20"/>
          <w:szCs w:val="20"/>
        </w:rPr>
        <w:t xml:space="preserve"> ter</w:t>
      </w:r>
    </w:p>
    <w:p w14:paraId="4DEB8380" w14:textId="77777777" w:rsidR="00505362" w:rsidRPr="00DA364A" w:rsidRDefault="00505362" w:rsidP="00C23954">
      <w:pPr>
        <w:pStyle w:val="Odstavekseznama"/>
        <w:numPr>
          <w:ilvl w:val="0"/>
          <w:numId w:val="40"/>
        </w:numPr>
        <w:ind w:left="426"/>
        <w:jc w:val="both"/>
        <w:rPr>
          <w:rFonts w:ascii="Arial" w:hAnsi="Arial" w:cs="Arial"/>
          <w:b/>
          <w:bCs/>
          <w:sz w:val="20"/>
          <w:szCs w:val="20"/>
          <w:u w:val="single"/>
        </w:rPr>
      </w:pPr>
      <w:r w:rsidRPr="00DA364A">
        <w:rPr>
          <w:rFonts w:ascii="Arial" w:hAnsi="Arial" w:cs="Arial"/>
          <w:b/>
          <w:bCs/>
          <w:sz w:val="20"/>
          <w:szCs w:val="20"/>
          <w:u w:val="single"/>
        </w:rPr>
        <w:t xml:space="preserve">nekvalificiranih vračljivih </w:t>
      </w:r>
      <w:proofErr w:type="spellStart"/>
      <w:r w:rsidRPr="00DA364A">
        <w:rPr>
          <w:rFonts w:ascii="Arial" w:hAnsi="Arial" w:cs="Arial"/>
          <w:b/>
          <w:bCs/>
          <w:sz w:val="20"/>
          <w:szCs w:val="20"/>
          <w:u w:val="single"/>
        </w:rPr>
        <w:t>imputacijskih</w:t>
      </w:r>
      <w:proofErr w:type="spellEnd"/>
      <w:r w:rsidRPr="00DA364A">
        <w:rPr>
          <w:rFonts w:ascii="Arial" w:hAnsi="Arial" w:cs="Arial"/>
          <w:b/>
          <w:bCs/>
          <w:sz w:val="20"/>
          <w:szCs w:val="20"/>
          <w:u w:val="single"/>
        </w:rPr>
        <w:t xml:space="preserve"> davkov, vračunanih kot odhodek</w:t>
      </w:r>
    </w:p>
    <w:p w14:paraId="5F2096CC" w14:textId="77777777" w:rsidR="00505362" w:rsidRDefault="00505362" w:rsidP="00505362">
      <w:pPr>
        <w:jc w:val="both"/>
        <w:rPr>
          <w:rFonts w:ascii="Arial" w:hAnsi="Arial" w:cs="Arial"/>
          <w:sz w:val="20"/>
          <w:szCs w:val="20"/>
        </w:rPr>
      </w:pPr>
      <w:r w:rsidRPr="008F3623">
        <w:rPr>
          <w:rFonts w:ascii="Arial" w:hAnsi="Arial" w:cs="Arial"/>
          <w:sz w:val="20"/>
          <w:szCs w:val="20"/>
        </w:rPr>
        <w:t xml:space="preserve">Nekvalificirani vračljivi </w:t>
      </w:r>
      <w:proofErr w:type="spellStart"/>
      <w:r w:rsidRPr="008F3623">
        <w:rPr>
          <w:rFonts w:ascii="Arial" w:hAnsi="Arial" w:cs="Arial"/>
          <w:sz w:val="20"/>
          <w:szCs w:val="20"/>
        </w:rPr>
        <w:t>imputacijski</w:t>
      </w:r>
      <w:proofErr w:type="spellEnd"/>
      <w:r w:rsidRPr="008F3623">
        <w:rPr>
          <w:rFonts w:ascii="Arial" w:hAnsi="Arial" w:cs="Arial"/>
          <w:sz w:val="20"/>
          <w:szCs w:val="20"/>
        </w:rPr>
        <w:t xml:space="preserve"> davki (</w:t>
      </w:r>
      <w:proofErr w:type="spellStart"/>
      <w:r w:rsidRPr="008F3623">
        <w:rPr>
          <w:rFonts w:ascii="Arial" w:hAnsi="Arial" w:cs="Arial"/>
          <w:sz w:val="20"/>
          <w:szCs w:val="20"/>
        </w:rPr>
        <w:t>Disqualified</w:t>
      </w:r>
      <w:proofErr w:type="spellEnd"/>
      <w:r w:rsidRPr="008F3623">
        <w:rPr>
          <w:rFonts w:ascii="Arial" w:hAnsi="Arial" w:cs="Arial"/>
          <w:sz w:val="20"/>
          <w:szCs w:val="20"/>
        </w:rPr>
        <w:t xml:space="preserve"> </w:t>
      </w:r>
      <w:proofErr w:type="spellStart"/>
      <w:r w:rsidRPr="008F3623">
        <w:rPr>
          <w:rFonts w:ascii="Arial" w:hAnsi="Arial" w:cs="Arial"/>
          <w:sz w:val="20"/>
          <w:szCs w:val="20"/>
        </w:rPr>
        <w:t>Refundable</w:t>
      </w:r>
      <w:proofErr w:type="spellEnd"/>
      <w:r w:rsidRPr="008F3623">
        <w:rPr>
          <w:rFonts w:ascii="Arial" w:hAnsi="Arial" w:cs="Arial"/>
          <w:sz w:val="20"/>
          <w:szCs w:val="20"/>
        </w:rPr>
        <w:t xml:space="preserve"> </w:t>
      </w:r>
      <w:proofErr w:type="spellStart"/>
      <w:r w:rsidRPr="008F3623">
        <w:rPr>
          <w:rFonts w:ascii="Arial" w:hAnsi="Arial" w:cs="Arial"/>
          <w:sz w:val="20"/>
          <w:szCs w:val="20"/>
        </w:rPr>
        <w:t>Imputation</w:t>
      </w:r>
      <w:proofErr w:type="spellEnd"/>
      <w:r w:rsidRPr="008F3623">
        <w:rPr>
          <w:rFonts w:ascii="Arial" w:hAnsi="Arial" w:cs="Arial"/>
          <w:sz w:val="20"/>
          <w:szCs w:val="20"/>
        </w:rPr>
        <w:t xml:space="preserve"> </w:t>
      </w:r>
      <w:proofErr w:type="spellStart"/>
      <w:r w:rsidRPr="008F3623">
        <w:rPr>
          <w:rFonts w:ascii="Arial" w:hAnsi="Arial" w:cs="Arial"/>
          <w:sz w:val="20"/>
          <w:szCs w:val="20"/>
        </w:rPr>
        <w:t>Taxes</w:t>
      </w:r>
      <w:proofErr w:type="spellEnd"/>
      <w:r w:rsidRPr="008F3623">
        <w:rPr>
          <w:rFonts w:ascii="Arial" w:hAnsi="Arial" w:cs="Arial"/>
          <w:sz w:val="20"/>
          <w:szCs w:val="20"/>
        </w:rPr>
        <w:t xml:space="preserve">) so davki, ki se nanašajo na dohodek subjekta v sestavi, vendar se, ko se ta dohodek razdeli kot dividenda lastnikom subjekta v sestavi, davek povrne subjektu v sestavi ali lastniku ali se upošteva kot dobropis proti davčni obveznosti lastnika, razen davčne obveznosti, ki izhaja iz dividende. </w:t>
      </w:r>
    </w:p>
    <w:p w14:paraId="0045ED06" w14:textId="77777777" w:rsidR="00505362" w:rsidRPr="008F3623" w:rsidRDefault="00505362" w:rsidP="00505362">
      <w:pPr>
        <w:jc w:val="both"/>
        <w:rPr>
          <w:rFonts w:ascii="Arial" w:hAnsi="Arial" w:cs="Arial"/>
          <w:sz w:val="20"/>
          <w:szCs w:val="20"/>
        </w:rPr>
      </w:pPr>
      <w:r w:rsidRPr="008F3623">
        <w:rPr>
          <w:rFonts w:ascii="Arial" w:hAnsi="Arial" w:cs="Arial"/>
          <w:sz w:val="20"/>
          <w:szCs w:val="20"/>
        </w:rPr>
        <w:t xml:space="preserve">Nekvalificirani vračljivi </w:t>
      </w:r>
      <w:proofErr w:type="spellStart"/>
      <w:r w:rsidRPr="008F3623">
        <w:rPr>
          <w:rFonts w:ascii="Arial" w:hAnsi="Arial" w:cs="Arial"/>
          <w:sz w:val="20"/>
          <w:szCs w:val="20"/>
        </w:rPr>
        <w:t>imputacijski</w:t>
      </w:r>
      <w:proofErr w:type="spellEnd"/>
      <w:r w:rsidRPr="008F3623">
        <w:rPr>
          <w:rFonts w:ascii="Arial" w:hAnsi="Arial" w:cs="Arial"/>
          <w:sz w:val="20"/>
          <w:szCs w:val="20"/>
        </w:rPr>
        <w:t xml:space="preserve"> davki (</w:t>
      </w:r>
      <w:proofErr w:type="spellStart"/>
      <w:r w:rsidRPr="008F3623">
        <w:rPr>
          <w:rFonts w:ascii="Arial" w:hAnsi="Arial" w:cs="Arial"/>
          <w:sz w:val="20"/>
          <w:szCs w:val="20"/>
        </w:rPr>
        <w:t>Disqualified</w:t>
      </w:r>
      <w:proofErr w:type="spellEnd"/>
      <w:r w:rsidRPr="008F3623">
        <w:rPr>
          <w:rFonts w:ascii="Arial" w:hAnsi="Arial" w:cs="Arial"/>
          <w:sz w:val="20"/>
          <w:szCs w:val="20"/>
        </w:rPr>
        <w:t xml:space="preserve"> </w:t>
      </w:r>
      <w:proofErr w:type="spellStart"/>
      <w:r w:rsidRPr="008F3623">
        <w:rPr>
          <w:rFonts w:ascii="Arial" w:hAnsi="Arial" w:cs="Arial"/>
          <w:sz w:val="20"/>
          <w:szCs w:val="20"/>
        </w:rPr>
        <w:t>Refundable</w:t>
      </w:r>
      <w:proofErr w:type="spellEnd"/>
      <w:r w:rsidRPr="008F3623">
        <w:rPr>
          <w:rFonts w:ascii="Arial" w:hAnsi="Arial" w:cs="Arial"/>
          <w:sz w:val="20"/>
          <w:szCs w:val="20"/>
        </w:rPr>
        <w:t xml:space="preserve"> </w:t>
      </w:r>
      <w:proofErr w:type="spellStart"/>
      <w:r w:rsidRPr="008F3623">
        <w:rPr>
          <w:rFonts w:ascii="Arial" w:hAnsi="Arial" w:cs="Arial"/>
          <w:sz w:val="20"/>
          <w:szCs w:val="20"/>
        </w:rPr>
        <w:t>Imputation</w:t>
      </w:r>
      <w:proofErr w:type="spellEnd"/>
      <w:r w:rsidRPr="008F3623">
        <w:rPr>
          <w:rFonts w:ascii="Arial" w:hAnsi="Arial" w:cs="Arial"/>
          <w:sz w:val="20"/>
          <w:szCs w:val="20"/>
        </w:rPr>
        <w:t xml:space="preserve"> </w:t>
      </w:r>
      <w:proofErr w:type="spellStart"/>
      <w:r w:rsidRPr="008F3623">
        <w:rPr>
          <w:rFonts w:ascii="Arial" w:hAnsi="Arial" w:cs="Arial"/>
          <w:sz w:val="20"/>
          <w:szCs w:val="20"/>
        </w:rPr>
        <w:t>Taxes</w:t>
      </w:r>
      <w:proofErr w:type="spellEnd"/>
      <w:r w:rsidRPr="008F3623">
        <w:rPr>
          <w:rFonts w:ascii="Arial" w:hAnsi="Arial" w:cs="Arial"/>
          <w:sz w:val="20"/>
          <w:szCs w:val="20"/>
        </w:rPr>
        <w:t xml:space="preserve">) niso zajeti davki. Vendar jih je treba dodati nazaj k bilančnemu čistemu dobičku ali izgubi, saj so takšni davki v bistvu depoziti, ki jih lahko MNE skupina dobi povrnjene ob izbiri tako, da preprosto izplača dividendo. Kot taki </w:t>
      </w:r>
      <w:r w:rsidR="005D54B8">
        <w:rPr>
          <w:rFonts w:ascii="Arial" w:hAnsi="Arial" w:cs="Arial"/>
          <w:sz w:val="20"/>
          <w:szCs w:val="20"/>
        </w:rPr>
        <w:t xml:space="preserve">za namene povrhnjega davka </w:t>
      </w:r>
      <w:r w:rsidRPr="008F3623">
        <w:rPr>
          <w:rFonts w:ascii="Arial" w:hAnsi="Arial" w:cs="Arial"/>
          <w:sz w:val="20"/>
          <w:szCs w:val="20"/>
        </w:rPr>
        <w:t xml:space="preserve">niso </w:t>
      </w:r>
      <w:r w:rsidR="005D54B8">
        <w:rPr>
          <w:rFonts w:ascii="Arial" w:hAnsi="Arial" w:cs="Arial"/>
          <w:sz w:val="20"/>
          <w:szCs w:val="20"/>
        </w:rPr>
        <w:t>ustrezno</w:t>
      </w:r>
      <w:r w:rsidRPr="008F3623">
        <w:rPr>
          <w:rFonts w:ascii="Arial" w:hAnsi="Arial" w:cs="Arial"/>
          <w:sz w:val="20"/>
          <w:szCs w:val="20"/>
        </w:rPr>
        <w:t xml:space="preserve"> obravnavani kot </w:t>
      </w:r>
      <w:r w:rsidR="005D54B8">
        <w:rPr>
          <w:rFonts w:ascii="Arial" w:hAnsi="Arial" w:cs="Arial"/>
          <w:sz w:val="20"/>
          <w:szCs w:val="20"/>
        </w:rPr>
        <w:t>odhodek</w:t>
      </w:r>
      <w:r w:rsidRPr="008F3623">
        <w:rPr>
          <w:rFonts w:ascii="Arial" w:hAnsi="Arial" w:cs="Arial"/>
          <w:sz w:val="20"/>
          <w:szCs w:val="20"/>
        </w:rPr>
        <w:t xml:space="preserve"> pri izračunu </w:t>
      </w:r>
      <w:r>
        <w:rPr>
          <w:rFonts w:ascii="Arial" w:hAnsi="Arial" w:cs="Arial"/>
          <w:sz w:val="20"/>
          <w:szCs w:val="20"/>
        </w:rPr>
        <w:t>kvalificiranega</w:t>
      </w:r>
      <w:r w:rsidRPr="008F3623">
        <w:rPr>
          <w:rFonts w:ascii="Arial" w:hAnsi="Arial" w:cs="Arial"/>
          <w:sz w:val="20"/>
          <w:szCs w:val="20"/>
        </w:rPr>
        <w:t xml:space="preserve"> dohodka ali izgube. Ko se plačajo ali pripoznajo </w:t>
      </w:r>
      <w:r w:rsidR="005D54B8">
        <w:rPr>
          <w:rFonts w:ascii="Arial" w:hAnsi="Arial" w:cs="Arial"/>
          <w:sz w:val="20"/>
          <w:szCs w:val="20"/>
        </w:rPr>
        <w:t xml:space="preserve">nekvalificirani vračljivi </w:t>
      </w:r>
      <w:proofErr w:type="spellStart"/>
      <w:r w:rsidR="005D54B8">
        <w:rPr>
          <w:rFonts w:ascii="Arial" w:hAnsi="Arial" w:cs="Arial"/>
          <w:sz w:val="20"/>
          <w:szCs w:val="20"/>
        </w:rPr>
        <w:t>imputacijski</w:t>
      </w:r>
      <w:proofErr w:type="spellEnd"/>
      <w:r w:rsidR="005D54B8">
        <w:rPr>
          <w:rFonts w:ascii="Arial" w:hAnsi="Arial" w:cs="Arial"/>
          <w:sz w:val="20"/>
          <w:szCs w:val="20"/>
        </w:rPr>
        <w:t xml:space="preserve"> davki</w:t>
      </w:r>
      <w:r w:rsidRPr="008F3623">
        <w:rPr>
          <w:rFonts w:ascii="Arial" w:hAnsi="Arial" w:cs="Arial"/>
          <w:sz w:val="20"/>
          <w:szCs w:val="20"/>
        </w:rPr>
        <w:t xml:space="preserve"> in se vključijo kot </w:t>
      </w:r>
      <w:r w:rsidR="005D54B8">
        <w:rPr>
          <w:rFonts w:ascii="Arial" w:hAnsi="Arial" w:cs="Arial"/>
          <w:sz w:val="20"/>
          <w:szCs w:val="20"/>
        </w:rPr>
        <w:t>odhodek</w:t>
      </w:r>
      <w:r w:rsidRPr="008F3623">
        <w:rPr>
          <w:rFonts w:ascii="Arial" w:hAnsi="Arial" w:cs="Arial"/>
          <w:sz w:val="20"/>
          <w:szCs w:val="20"/>
        </w:rPr>
        <w:t xml:space="preserve"> v </w:t>
      </w:r>
      <w:r w:rsidR="005D54B8">
        <w:rPr>
          <w:rFonts w:ascii="Arial" w:hAnsi="Arial" w:cs="Arial"/>
          <w:sz w:val="20"/>
          <w:szCs w:val="20"/>
        </w:rPr>
        <w:t xml:space="preserve">neto </w:t>
      </w:r>
      <w:r>
        <w:rPr>
          <w:rFonts w:ascii="Arial" w:hAnsi="Arial" w:cs="Arial"/>
          <w:sz w:val="20"/>
          <w:szCs w:val="20"/>
        </w:rPr>
        <w:t>dohodek</w:t>
      </w:r>
      <w:r w:rsidRPr="008F3623">
        <w:rPr>
          <w:rFonts w:ascii="Arial" w:hAnsi="Arial" w:cs="Arial"/>
          <w:sz w:val="20"/>
          <w:szCs w:val="20"/>
        </w:rPr>
        <w:t xml:space="preserve"> ali izgubo, jih je treba dodati nazaj</w:t>
      </w:r>
      <w:r w:rsidR="005D54B8">
        <w:rPr>
          <w:rFonts w:ascii="Arial" w:hAnsi="Arial" w:cs="Arial"/>
          <w:sz w:val="20"/>
          <w:szCs w:val="20"/>
        </w:rPr>
        <w:t xml:space="preserve"> (povečati dohodek ali zmanjšati izgubo)</w:t>
      </w:r>
      <w:r w:rsidRPr="008F3623">
        <w:rPr>
          <w:rFonts w:ascii="Arial" w:hAnsi="Arial" w:cs="Arial"/>
          <w:sz w:val="20"/>
          <w:szCs w:val="20"/>
        </w:rPr>
        <w:t xml:space="preserve">. To je pozitiven znesek, ki povečuje prilagoditev za stroške neto davkov. Po drugi strani, če se </w:t>
      </w:r>
      <w:r w:rsidR="005D54B8">
        <w:rPr>
          <w:rFonts w:ascii="Arial" w:hAnsi="Arial" w:cs="Arial"/>
          <w:sz w:val="20"/>
          <w:szCs w:val="20"/>
        </w:rPr>
        <w:t xml:space="preserve">nekvalificirani vračljivi </w:t>
      </w:r>
      <w:proofErr w:type="spellStart"/>
      <w:r w:rsidR="005D54B8">
        <w:rPr>
          <w:rFonts w:ascii="Arial" w:hAnsi="Arial" w:cs="Arial"/>
          <w:sz w:val="20"/>
          <w:szCs w:val="20"/>
        </w:rPr>
        <w:t>imputacijski</w:t>
      </w:r>
      <w:proofErr w:type="spellEnd"/>
      <w:r w:rsidR="005D54B8">
        <w:rPr>
          <w:rFonts w:ascii="Arial" w:hAnsi="Arial" w:cs="Arial"/>
          <w:sz w:val="20"/>
          <w:szCs w:val="20"/>
        </w:rPr>
        <w:t xml:space="preserve"> davki</w:t>
      </w:r>
      <w:r w:rsidRPr="008F3623">
        <w:rPr>
          <w:rFonts w:ascii="Arial" w:hAnsi="Arial" w:cs="Arial"/>
          <w:sz w:val="20"/>
          <w:szCs w:val="20"/>
        </w:rPr>
        <w:t xml:space="preserve"> vrnejo ali pripisujejo</w:t>
      </w:r>
      <w:r w:rsidR="005D54B8">
        <w:rPr>
          <w:rFonts w:ascii="Arial" w:hAnsi="Arial" w:cs="Arial"/>
          <w:sz w:val="20"/>
          <w:szCs w:val="20"/>
        </w:rPr>
        <w:t xml:space="preserve"> </w:t>
      </w:r>
      <w:r w:rsidRPr="008F3623">
        <w:rPr>
          <w:rFonts w:ascii="Arial" w:hAnsi="Arial" w:cs="Arial"/>
          <w:sz w:val="20"/>
          <w:szCs w:val="20"/>
        </w:rPr>
        <w:t xml:space="preserve">skupini v </w:t>
      </w:r>
      <w:r w:rsidR="005D54B8">
        <w:rPr>
          <w:rFonts w:ascii="Arial" w:hAnsi="Arial" w:cs="Arial"/>
          <w:sz w:val="20"/>
          <w:szCs w:val="20"/>
        </w:rPr>
        <w:t>poročevalskem</w:t>
      </w:r>
      <w:r w:rsidRPr="008F3623">
        <w:rPr>
          <w:rFonts w:ascii="Arial" w:hAnsi="Arial" w:cs="Arial"/>
          <w:sz w:val="20"/>
          <w:szCs w:val="20"/>
        </w:rPr>
        <w:t xml:space="preserve"> letu in se obravnavajo kot postavka prihodka ali zmanjšanje davčnih </w:t>
      </w:r>
      <w:r w:rsidR="005D54B8">
        <w:rPr>
          <w:rFonts w:ascii="Arial" w:hAnsi="Arial" w:cs="Arial"/>
          <w:sz w:val="20"/>
          <w:szCs w:val="20"/>
        </w:rPr>
        <w:t>odhodkov</w:t>
      </w:r>
      <w:r w:rsidRPr="008F3623">
        <w:rPr>
          <w:rFonts w:ascii="Arial" w:hAnsi="Arial" w:cs="Arial"/>
          <w:sz w:val="20"/>
          <w:szCs w:val="20"/>
        </w:rPr>
        <w:t xml:space="preserve"> v </w:t>
      </w:r>
      <w:r w:rsidR="005D54B8">
        <w:rPr>
          <w:rFonts w:ascii="Arial" w:hAnsi="Arial" w:cs="Arial"/>
          <w:sz w:val="20"/>
          <w:szCs w:val="20"/>
        </w:rPr>
        <w:t>netu dohodku</w:t>
      </w:r>
      <w:r w:rsidRPr="008F3623">
        <w:rPr>
          <w:rFonts w:ascii="Arial" w:hAnsi="Arial" w:cs="Arial"/>
          <w:sz w:val="20"/>
          <w:szCs w:val="20"/>
        </w:rPr>
        <w:t xml:space="preserve"> ali izgubi, je treba znesek odstraniti iz dohodka ali ga dodati nazaj k </w:t>
      </w:r>
      <w:r w:rsidR="005D54B8">
        <w:rPr>
          <w:rFonts w:ascii="Arial" w:hAnsi="Arial" w:cs="Arial"/>
          <w:sz w:val="20"/>
          <w:szCs w:val="20"/>
        </w:rPr>
        <w:t>odhodkom za davek</w:t>
      </w:r>
      <w:r w:rsidRPr="008F3623">
        <w:rPr>
          <w:rFonts w:ascii="Arial" w:hAnsi="Arial" w:cs="Arial"/>
          <w:sz w:val="20"/>
          <w:szCs w:val="20"/>
        </w:rPr>
        <w:t>.</w:t>
      </w:r>
    </w:p>
    <w:p w14:paraId="15A2BBA6" w14:textId="77777777" w:rsidR="00832366" w:rsidRPr="00F3677D" w:rsidRDefault="00ED18E3" w:rsidP="004C636C">
      <w:pPr>
        <w:pStyle w:val="FURSnaslov2"/>
        <w:rPr>
          <w:sz w:val="22"/>
          <w:lang w:val="sl-SI"/>
        </w:rPr>
      </w:pPr>
      <w:bookmarkStart w:id="94" w:name="_Toc157601315"/>
      <w:bookmarkStart w:id="95" w:name="_Toc171597508"/>
      <w:r w:rsidRPr="00F3677D">
        <w:rPr>
          <w:sz w:val="22"/>
          <w:lang w:val="sl-SI"/>
        </w:rPr>
        <w:t>3</w:t>
      </w:r>
      <w:r w:rsidR="00832366" w:rsidRPr="00F3677D">
        <w:rPr>
          <w:sz w:val="22"/>
          <w:lang w:val="sl-SI"/>
        </w:rPr>
        <w:t xml:space="preserve">.3.2 </w:t>
      </w:r>
      <w:r w:rsidR="005D54B8" w:rsidRPr="005D54B8">
        <w:rPr>
          <w:sz w:val="22"/>
          <w:szCs w:val="22"/>
          <w:lang w:val="sl-SI"/>
        </w:rPr>
        <w:t>Določitev dejanske davčne stopnje</w:t>
      </w:r>
      <w:r w:rsidR="005D54B8" w:rsidRPr="00F3677D">
        <w:rPr>
          <w:sz w:val="22"/>
          <w:lang w:val="sl-SI"/>
        </w:rPr>
        <w:t xml:space="preserve"> in </w:t>
      </w:r>
      <w:r w:rsidR="005D54B8" w:rsidRPr="005D54B8">
        <w:rPr>
          <w:sz w:val="22"/>
          <w:szCs w:val="22"/>
          <w:lang w:val="sl-SI"/>
        </w:rPr>
        <w:t>povrhnjega davka</w:t>
      </w:r>
      <w:r w:rsidR="005D54B8" w:rsidRPr="00F3677D">
        <w:rPr>
          <w:sz w:val="22"/>
          <w:lang w:val="sl-SI"/>
        </w:rPr>
        <w:t xml:space="preserve"> investicijskega subjekta</w:t>
      </w:r>
      <w:bookmarkEnd w:id="94"/>
      <w:r w:rsidR="00832366" w:rsidRPr="005D54B8">
        <w:rPr>
          <w:sz w:val="22"/>
          <w:szCs w:val="22"/>
          <w:lang w:val="sl-SI"/>
        </w:rPr>
        <w:t xml:space="preserve"> </w:t>
      </w:r>
      <w:r w:rsidR="005D54B8">
        <w:rPr>
          <w:sz w:val="22"/>
          <w:szCs w:val="22"/>
          <w:lang w:val="sl-SI"/>
        </w:rPr>
        <w:t>(</w:t>
      </w:r>
      <w:r w:rsidR="005D54B8" w:rsidRPr="005D54B8">
        <w:rPr>
          <w:sz w:val="22"/>
          <w:szCs w:val="22"/>
          <w:lang w:val="sl-SI"/>
        </w:rPr>
        <w:t xml:space="preserve">52. </w:t>
      </w:r>
      <w:r w:rsidR="005D54B8">
        <w:rPr>
          <w:sz w:val="22"/>
          <w:szCs w:val="22"/>
          <w:lang w:val="sl-SI"/>
        </w:rPr>
        <w:t>č</w:t>
      </w:r>
      <w:r w:rsidR="005D54B8" w:rsidRPr="005D54B8">
        <w:rPr>
          <w:sz w:val="22"/>
          <w:szCs w:val="22"/>
          <w:lang w:val="sl-SI"/>
        </w:rPr>
        <w:t>len ZMD</w:t>
      </w:r>
      <w:r w:rsidR="00832366" w:rsidRPr="005D54B8">
        <w:rPr>
          <w:sz w:val="22"/>
          <w:szCs w:val="22"/>
          <w:lang w:val="sl-SI"/>
        </w:rPr>
        <w:t>)</w:t>
      </w:r>
      <w:bookmarkEnd w:id="95"/>
    </w:p>
    <w:p w14:paraId="1F059930" w14:textId="77777777" w:rsidR="00A715EE" w:rsidRDefault="005D54B8" w:rsidP="00832366">
      <w:pPr>
        <w:jc w:val="both"/>
        <w:rPr>
          <w:rFonts w:ascii="Arial" w:hAnsi="Arial" w:cs="Arial"/>
          <w:sz w:val="20"/>
          <w:szCs w:val="20"/>
        </w:rPr>
      </w:pPr>
      <w:r w:rsidRPr="005D54B8">
        <w:rPr>
          <w:rFonts w:ascii="Arial" w:hAnsi="Arial" w:cs="Arial"/>
          <w:sz w:val="20"/>
          <w:szCs w:val="20"/>
        </w:rPr>
        <w:t>Če je subjekt v sestavi mednarodne skupine podjetij ali velike domače skupine</w:t>
      </w:r>
      <w:r>
        <w:rPr>
          <w:rFonts w:ascii="Arial" w:hAnsi="Arial" w:cs="Arial"/>
          <w:sz w:val="20"/>
          <w:szCs w:val="20"/>
        </w:rPr>
        <w:t xml:space="preserve"> </w:t>
      </w:r>
      <w:r w:rsidRPr="005D54B8">
        <w:rPr>
          <w:rFonts w:ascii="Arial" w:hAnsi="Arial" w:cs="Arial"/>
          <w:sz w:val="20"/>
          <w:szCs w:val="20"/>
        </w:rPr>
        <w:t>investicijski subjekt, ki ni davčno transparentni subjekt in ni uporabil opcije v skladu s</w:t>
      </w:r>
      <w:r>
        <w:rPr>
          <w:rFonts w:ascii="Arial" w:hAnsi="Arial" w:cs="Arial"/>
          <w:sz w:val="20"/>
          <w:szCs w:val="20"/>
        </w:rPr>
        <w:t xml:space="preserve"> </w:t>
      </w:r>
      <w:r w:rsidRPr="005D54B8">
        <w:rPr>
          <w:rFonts w:ascii="Arial" w:hAnsi="Arial" w:cs="Arial"/>
          <w:sz w:val="20"/>
          <w:szCs w:val="20"/>
        </w:rPr>
        <w:t>53. in 54. členom tega zakona, se dejanska davčna stopnja takega investicijskega</w:t>
      </w:r>
      <w:r>
        <w:rPr>
          <w:rFonts w:ascii="Arial" w:hAnsi="Arial" w:cs="Arial"/>
          <w:sz w:val="20"/>
          <w:szCs w:val="20"/>
        </w:rPr>
        <w:t xml:space="preserve"> </w:t>
      </w:r>
      <w:r w:rsidRPr="005D54B8">
        <w:rPr>
          <w:rFonts w:ascii="Arial" w:hAnsi="Arial" w:cs="Arial"/>
          <w:sz w:val="20"/>
          <w:szCs w:val="20"/>
        </w:rPr>
        <w:t>subjekta izračuna ločeno od dejanske davčne stopnje jurisdikcije, v kateri se nahaja.</w:t>
      </w:r>
      <w:r>
        <w:rPr>
          <w:rFonts w:ascii="Arial" w:hAnsi="Arial" w:cs="Arial"/>
          <w:sz w:val="20"/>
          <w:szCs w:val="20"/>
        </w:rPr>
        <w:t xml:space="preserve"> </w:t>
      </w:r>
    </w:p>
    <w:p w14:paraId="34D28C07" w14:textId="77777777" w:rsidR="002678F1" w:rsidRDefault="00832366" w:rsidP="00667B77">
      <w:pPr>
        <w:jc w:val="both"/>
        <w:rPr>
          <w:rFonts w:ascii="Arial" w:hAnsi="Arial" w:cs="Arial"/>
          <w:sz w:val="20"/>
          <w:szCs w:val="20"/>
        </w:rPr>
      </w:pPr>
      <w:r>
        <w:rPr>
          <w:rFonts w:ascii="Arial" w:hAnsi="Arial" w:cs="Arial"/>
          <w:sz w:val="20"/>
          <w:szCs w:val="20"/>
        </w:rPr>
        <w:t>Po tem pravilu se</w:t>
      </w:r>
      <w:r w:rsidRPr="008F3623">
        <w:rPr>
          <w:rFonts w:ascii="Arial" w:hAnsi="Arial" w:cs="Arial"/>
          <w:sz w:val="20"/>
          <w:szCs w:val="20"/>
        </w:rPr>
        <w:t xml:space="preserve"> efektivno davčno stopnjo (ETR) in dodatni davek (Top-up </w:t>
      </w:r>
      <w:proofErr w:type="spellStart"/>
      <w:r w:rsidRPr="008F3623">
        <w:rPr>
          <w:rFonts w:ascii="Arial" w:hAnsi="Arial" w:cs="Arial"/>
          <w:sz w:val="20"/>
          <w:szCs w:val="20"/>
        </w:rPr>
        <w:t>Tax</w:t>
      </w:r>
      <w:proofErr w:type="spellEnd"/>
      <w:r w:rsidRPr="008F3623">
        <w:rPr>
          <w:rFonts w:ascii="Arial" w:hAnsi="Arial" w:cs="Arial"/>
          <w:sz w:val="20"/>
          <w:szCs w:val="20"/>
        </w:rPr>
        <w:t xml:space="preserve">) teh </w:t>
      </w:r>
      <w:r>
        <w:rPr>
          <w:rFonts w:ascii="Arial" w:hAnsi="Arial" w:cs="Arial"/>
          <w:sz w:val="20"/>
          <w:szCs w:val="20"/>
        </w:rPr>
        <w:t>subjektov</w:t>
      </w:r>
      <w:r w:rsidRPr="008F3623">
        <w:rPr>
          <w:rFonts w:ascii="Arial" w:hAnsi="Arial" w:cs="Arial"/>
          <w:sz w:val="20"/>
          <w:szCs w:val="20"/>
        </w:rPr>
        <w:t xml:space="preserve"> izračuna na samostojni osnovi, da se prepreči, da bi MNE skupina mešala nizko obdavčen dohodek z dohodkom drugih </w:t>
      </w:r>
      <w:r>
        <w:rPr>
          <w:rFonts w:ascii="Arial" w:hAnsi="Arial" w:cs="Arial"/>
          <w:sz w:val="20"/>
          <w:szCs w:val="20"/>
        </w:rPr>
        <w:t>subjektov v sestavi</w:t>
      </w:r>
      <w:r w:rsidRPr="008F3623">
        <w:rPr>
          <w:rFonts w:ascii="Arial" w:hAnsi="Arial" w:cs="Arial"/>
          <w:sz w:val="20"/>
          <w:szCs w:val="20"/>
        </w:rPr>
        <w:t xml:space="preserve">. </w:t>
      </w:r>
      <w:r>
        <w:rPr>
          <w:rFonts w:ascii="Arial" w:hAnsi="Arial" w:cs="Arial"/>
          <w:sz w:val="20"/>
          <w:szCs w:val="20"/>
        </w:rPr>
        <w:t xml:space="preserve">Na ta način se </w:t>
      </w:r>
      <w:r w:rsidRPr="008F3623">
        <w:rPr>
          <w:rFonts w:ascii="Arial" w:hAnsi="Arial" w:cs="Arial"/>
          <w:sz w:val="20"/>
          <w:szCs w:val="20"/>
        </w:rPr>
        <w:t xml:space="preserve">prav tako zagotavlja, da manjšinski vlagatelji niso predmet </w:t>
      </w:r>
      <w:r>
        <w:rPr>
          <w:rFonts w:ascii="Arial" w:hAnsi="Arial" w:cs="Arial"/>
          <w:sz w:val="20"/>
          <w:szCs w:val="20"/>
        </w:rPr>
        <w:t>povrhnjega</w:t>
      </w:r>
      <w:r w:rsidRPr="008F3623">
        <w:rPr>
          <w:rFonts w:ascii="Arial" w:hAnsi="Arial" w:cs="Arial"/>
          <w:sz w:val="20"/>
          <w:szCs w:val="20"/>
        </w:rPr>
        <w:t xml:space="preserve"> davka na njihov delež v nizko</w:t>
      </w:r>
      <w:r w:rsidR="00667B77">
        <w:rPr>
          <w:rFonts w:ascii="Arial" w:hAnsi="Arial" w:cs="Arial"/>
          <w:sz w:val="20"/>
          <w:szCs w:val="20"/>
        </w:rPr>
        <w:t>-</w:t>
      </w:r>
      <w:r w:rsidRPr="008F3623">
        <w:rPr>
          <w:rFonts w:ascii="Arial" w:hAnsi="Arial" w:cs="Arial"/>
          <w:sz w:val="20"/>
          <w:szCs w:val="20"/>
        </w:rPr>
        <w:t>obdavčen</w:t>
      </w:r>
      <w:r>
        <w:rPr>
          <w:rFonts w:ascii="Arial" w:hAnsi="Arial" w:cs="Arial"/>
          <w:sz w:val="20"/>
          <w:szCs w:val="20"/>
        </w:rPr>
        <w:t>em investicijskem subjektu</w:t>
      </w:r>
      <w:r w:rsidRPr="008F3623">
        <w:rPr>
          <w:rFonts w:ascii="Arial" w:hAnsi="Arial" w:cs="Arial"/>
          <w:sz w:val="20"/>
          <w:szCs w:val="20"/>
        </w:rPr>
        <w:t>, ki jo nadzoruje MNE skupina. To</w:t>
      </w:r>
      <w:r>
        <w:rPr>
          <w:rFonts w:ascii="Arial" w:hAnsi="Arial" w:cs="Arial"/>
          <w:sz w:val="20"/>
          <w:szCs w:val="20"/>
        </w:rPr>
        <w:t xml:space="preserve"> se</w:t>
      </w:r>
      <w:r w:rsidRPr="008F3623">
        <w:rPr>
          <w:rFonts w:ascii="Arial" w:hAnsi="Arial" w:cs="Arial"/>
          <w:sz w:val="20"/>
          <w:szCs w:val="20"/>
        </w:rPr>
        <w:t xml:space="preserve"> doseže tako, da</w:t>
      </w:r>
      <w:r>
        <w:rPr>
          <w:rFonts w:ascii="Arial" w:hAnsi="Arial" w:cs="Arial"/>
          <w:sz w:val="20"/>
          <w:szCs w:val="20"/>
        </w:rPr>
        <w:t xml:space="preserve"> se</w:t>
      </w:r>
      <w:r w:rsidRPr="008F3623">
        <w:rPr>
          <w:rFonts w:ascii="Arial" w:hAnsi="Arial" w:cs="Arial"/>
          <w:sz w:val="20"/>
          <w:szCs w:val="20"/>
        </w:rPr>
        <w:t xml:space="preserve"> izračuna ETR in </w:t>
      </w:r>
      <w:r>
        <w:rPr>
          <w:rFonts w:ascii="Arial" w:hAnsi="Arial" w:cs="Arial"/>
          <w:sz w:val="20"/>
          <w:szCs w:val="20"/>
        </w:rPr>
        <w:t>povrhnji</w:t>
      </w:r>
      <w:r w:rsidRPr="008F3623">
        <w:rPr>
          <w:rFonts w:ascii="Arial" w:hAnsi="Arial" w:cs="Arial"/>
          <w:sz w:val="20"/>
          <w:szCs w:val="20"/>
        </w:rPr>
        <w:t xml:space="preserve"> davek nadzorovane</w:t>
      </w:r>
      <w:r>
        <w:rPr>
          <w:rFonts w:ascii="Arial" w:hAnsi="Arial" w:cs="Arial"/>
          <w:sz w:val="20"/>
          <w:szCs w:val="20"/>
        </w:rPr>
        <w:t>ga investicijskega subjekta</w:t>
      </w:r>
      <w:r w:rsidRPr="008F3623">
        <w:rPr>
          <w:rFonts w:ascii="Arial" w:hAnsi="Arial" w:cs="Arial"/>
          <w:sz w:val="20"/>
          <w:szCs w:val="20"/>
        </w:rPr>
        <w:t xml:space="preserve"> le v obsegu, v katerem je dohodek pripisan </w:t>
      </w:r>
      <w:bookmarkStart w:id="96" w:name="_Toc157601316"/>
      <w:r w:rsidR="002678F1">
        <w:rPr>
          <w:rFonts w:ascii="Arial" w:hAnsi="Arial" w:cs="Arial"/>
          <w:sz w:val="20"/>
          <w:szCs w:val="20"/>
        </w:rPr>
        <w:t xml:space="preserve">skupini, ki ji pripada tak subjekt. </w:t>
      </w:r>
      <w:r w:rsidR="00C55751">
        <w:rPr>
          <w:rFonts w:ascii="Arial" w:hAnsi="Arial" w:cs="Arial"/>
          <w:sz w:val="20"/>
          <w:szCs w:val="20"/>
        </w:rPr>
        <w:t xml:space="preserve">Tak pripis dohodka po 52. členu ZMD vpliva na uporabo pravila o </w:t>
      </w:r>
      <w:proofErr w:type="spellStart"/>
      <w:r w:rsidR="00C55751">
        <w:rPr>
          <w:rFonts w:ascii="Arial" w:hAnsi="Arial" w:cs="Arial"/>
          <w:sz w:val="20"/>
          <w:szCs w:val="20"/>
        </w:rPr>
        <w:t>dodeljivem</w:t>
      </w:r>
      <w:proofErr w:type="spellEnd"/>
      <w:r w:rsidR="00C55751">
        <w:rPr>
          <w:rFonts w:ascii="Arial" w:hAnsi="Arial" w:cs="Arial"/>
          <w:sz w:val="20"/>
          <w:szCs w:val="20"/>
        </w:rPr>
        <w:t xml:space="preserve"> deležu pri izračunu povrhnjega davka. </w:t>
      </w:r>
    </w:p>
    <w:p w14:paraId="0C52C070" w14:textId="77777777" w:rsidR="00667B77" w:rsidRPr="001A500B" w:rsidRDefault="00ED18E3" w:rsidP="00667B77">
      <w:pPr>
        <w:jc w:val="both"/>
        <w:rPr>
          <w:rStyle w:val="FURSnaslov2Znak"/>
          <w:rFonts w:eastAsiaTheme="minorHAnsi"/>
          <w:bCs/>
          <w:sz w:val="22"/>
          <w:szCs w:val="22"/>
          <w:lang w:val="sl-SI"/>
        </w:rPr>
      </w:pPr>
      <w:bookmarkStart w:id="97" w:name="_Toc171597509"/>
      <w:r w:rsidRPr="001A500B">
        <w:rPr>
          <w:rStyle w:val="FURSnaslov2Znak"/>
          <w:rFonts w:eastAsiaTheme="minorHAnsi"/>
          <w:sz w:val="22"/>
          <w:szCs w:val="22"/>
          <w:lang w:val="sl-SI"/>
        </w:rPr>
        <w:t>3</w:t>
      </w:r>
      <w:r w:rsidR="00667B77" w:rsidRPr="001A500B">
        <w:rPr>
          <w:rStyle w:val="FURSnaslov2Znak"/>
          <w:rFonts w:eastAsiaTheme="minorHAnsi"/>
          <w:sz w:val="22"/>
          <w:szCs w:val="22"/>
          <w:lang w:val="sl-SI"/>
        </w:rPr>
        <w:t>.3.3 Asimetrični dobiček ali izguba iz naslova tujih valut</w:t>
      </w:r>
      <w:bookmarkEnd w:id="96"/>
      <w:bookmarkEnd w:id="97"/>
      <w:r w:rsidR="00667B77" w:rsidRPr="001A500B">
        <w:rPr>
          <w:rFonts w:ascii="Arial" w:hAnsi="Arial" w:cs="Arial"/>
          <w:b/>
          <w:bCs/>
        </w:rPr>
        <w:t xml:space="preserve"> </w:t>
      </w:r>
      <w:r w:rsidR="00A06EFF" w:rsidRPr="001A500B">
        <w:rPr>
          <w:rStyle w:val="FURSnaslov2Znak"/>
          <w:rFonts w:eastAsiaTheme="minorHAnsi"/>
          <w:bCs/>
          <w:sz w:val="22"/>
          <w:szCs w:val="22"/>
          <w:lang w:val="sl-SI"/>
        </w:rPr>
        <w:t>(6. točka prvega odstavka 20. člena ZMD)</w:t>
      </w:r>
    </w:p>
    <w:p w14:paraId="5DAD3EA2" w14:textId="77777777" w:rsidR="00667B77" w:rsidRDefault="00667B77" w:rsidP="00667B77">
      <w:pPr>
        <w:jc w:val="both"/>
        <w:rPr>
          <w:rFonts w:ascii="Arial" w:hAnsi="Arial" w:cs="Arial"/>
          <w:sz w:val="20"/>
          <w:szCs w:val="20"/>
        </w:rPr>
      </w:pPr>
      <w:r w:rsidRPr="008F3623">
        <w:rPr>
          <w:rFonts w:ascii="Arial" w:hAnsi="Arial" w:cs="Arial"/>
          <w:sz w:val="20"/>
          <w:szCs w:val="20"/>
        </w:rPr>
        <w:t>Pravila povrhnjega davka izvajajo prilagoditve, da se preprečijo popačenja, ki bi se lahko pojavila, kadar se funkcionalne valute za računovodstvo in davke razlikujejo. Definicija asimetričnega dobička ali izgube zaradi tujih valut (</w:t>
      </w:r>
      <w:proofErr w:type="spellStart"/>
      <w:r w:rsidRPr="008F3623">
        <w:rPr>
          <w:rFonts w:ascii="Arial" w:hAnsi="Arial" w:cs="Arial"/>
          <w:sz w:val="20"/>
          <w:szCs w:val="20"/>
        </w:rPr>
        <w:t>Asymmetric</w:t>
      </w:r>
      <w:proofErr w:type="spellEnd"/>
      <w:r w:rsidRPr="008F3623">
        <w:rPr>
          <w:rFonts w:ascii="Arial" w:hAnsi="Arial" w:cs="Arial"/>
          <w:sz w:val="20"/>
          <w:szCs w:val="20"/>
        </w:rPr>
        <w:t xml:space="preserve"> </w:t>
      </w:r>
      <w:proofErr w:type="spellStart"/>
      <w:r w:rsidRPr="008F3623">
        <w:rPr>
          <w:rFonts w:ascii="Arial" w:hAnsi="Arial" w:cs="Arial"/>
          <w:sz w:val="20"/>
          <w:szCs w:val="20"/>
        </w:rPr>
        <w:t>Foreign</w:t>
      </w:r>
      <w:proofErr w:type="spellEnd"/>
      <w:r w:rsidRPr="008F3623">
        <w:rPr>
          <w:rFonts w:ascii="Arial" w:hAnsi="Arial" w:cs="Arial"/>
          <w:sz w:val="20"/>
          <w:szCs w:val="20"/>
        </w:rPr>
        <w:t xml:space="preserve"> </w:t>
      </w:r>
      <w:proofErr w:type="spellStart"/>
      <w:r w:rsidRPr="008F3623">
        <w:rPr>
          <w:rFonts w:ascii="Arial" w:hAnsi="Arial" w:cs="Arial"/>
          <w:sz w:val="20"/>
          <w:szCs w:val="20"/>
        </w:rPr>
        <w:t>Currency</w:t>
      </w:r>
      <w:proofErr w:type="spellEnd"/>
      <w:r w:rsidRPr="008F3623">
        <w:rPr>
          <w:rFonts w:ascii="Arial" w:hAnsi="Arial" w:cs="Arial"/>
          <w:sz w:val="20"/>
          <w:szCs w:val="20"/>
        </w:rPr>
        <w:t xml:space="preserve"> </w:t>
      </w:r>
      <w:proofErr w:type="spellStart"/>
      <w:r w:rsidRPr="008F3623">
        <w:rPr>
          <w:rFonts w:ascii="Arial" w:hAnsi="Arial" w:cs="Arial"/>
          <w:sz w:val="20"/>
          <w:szCs w:val="20"/>
        </w:rPr>
        <w:t>Gain</w:t>
      </w:r>
      <w:proofErr w:type="spellEnd"/>
      <w:r w:rsidRPr="008F3623">
        <w:rPr>
          <w:rFonts w:ascii="Arial" w:hAnsi="Arial" w:cs="Arial"/>
          <w:sz w:val="20"/>
          <w:szCs w:val="20"/>
        </w:rPr>
        <w:t xml:space="preserve"> </w:t>
      </w:r>
      <w:proofErr w:type="spellStart"/>
      <w:r w:rsidRPr="008F3623">
        <w:rPr>
          <w:rFonts w:ascii="Arial" w:hAnsi="Arial" w:cs="Arial"/>
          <w:sz w:val="20"/>
          <w:szCs w:val="20"/>
        </w:rPr>
        <w:t>or</w:t>
      </w:r>
      <w:proofErr w:type="spellEnd"/>
      <w:r w:rsidRPr="008F3623">
        <w:rPr>
          <w:rFonts w:ascii="Arial" w:hAnsi="Arial" w:cs="Arial"/>
          <w:sz w:val="20"/>
          <w:szCs w:val="20"/>
        </w:rPr>
        <w:t xml:space="preserve"> </w:t>
      </w:r>
      <w:proofErr w:type="spellStart"/>
      <w:r w:rsidRPr="008F3623">
        <w:rPr>
          <w:rFonts w:ascii="Arial" w:hAnsi="Arial" w:cs="Arial"/>
          <w:sz w:val="20"/>
          <w:szCs w:val="20"/>
        </w:rPr>
        <w:t>Loss</w:t>
      </w:r>
      <w:proofErr w:type="spellEnd"/>
      <w:r w:rsidRPr="008F3623">
        <w:rPr>
          <w:rFonts w:ascii="Arial" w:hAnsi="Arial" w:cs="Arial"/>
          <w:sz w:val="20"/>
          <w:szCs w:val="20"/>
        </w:rPr>
        <w:t xml:space="preserve">) </w:t>
      </w:r>
      <w:r w:rsidRPr="00C23954">
        <w:rPr>
          <w:rFonts w:ascii="Arial" w:hAnsi="Arial" w:cs="Arial"/>
          <w:sz w:val="20"/>
          <w:szCs w:val="20"/>
        </w:rPr>
        <w:t>v 20. členu ZMD (členu 10.1)</w:t>
      </w:r>
      <w:r w:rsidRPr="008F3623">
        <w:rPr>
          <w:rFonts w:ascii="Arial" w:hAnsi="Arial" w:cs="Arial"/>
          <w:sz w:val="20"/>
          <w:szCs w:val="20"/>
        </w:rPr>
        <w:t xml:space="preserve"> vključuje štiri vrste asimetričnih dobičkov ali izgub zaradi menjave valut (FXGL). Asimetrični dobički ali izgube zaradi menjave valut, vključeni v definicijo, so opisani na podlagi razmerja med davčno funkcionalno valuto, računovodsko funkcionalno valuto in tretjo tujo valuto.</w:t>
      </w:r>
    </w:p>
    <w:p w14:paraId="5A48C4A9" w14:textId="77777777" w:rsidR="00E618CE" w:rsidRPr="001A5CD3" w:rsidRDefault="00E618CE" w:rsidP="00E618CE">
      <w:pPr>
        <w:jc w:val="both"/>
        <w:rPr>
          <w:rFonts w:ascii="Arial" w:hAnsi="Arial" w:cs="Arial"/>
          <w:sz w:val="20"/>
          <w:szCs w:val="20"/>
        </w:rPr>
      </w:pPr>
      <w:r>
        <w:rPr>
          <w:rFonts w:ascii="Arial" w:hAnsi="Arial" w:cs="Arial"/>
          <w:sz w:val="20"/>
          <w:szCs w:val="20"/>
        </w:rPr>
        <w:t>»A</w:t>
      </w:r>
      <w:r w:rsidRPr="001A5CD3">
        <w:rPr>
          <w:rFonts w:ascii="Arial" w:hAnsi="Arial" w:cs="Arial"/>
          <w:sz w:val="20"/>
          <w:szCs w:val="20"/>
        </w:rPr>
        <w:t>simetrični dobiček ali izguba iz naslova tujih valut“ pomeni dobiček ali izgubo iz naslova tujih valut subjekta, katerega računovodska funkcijska valuta in davčna funkcijska valuta sta različni, in:</w:t>
      </w:r>
    </w:p>
    <w:p w14:paraId="34AD723E" w14:textId="77777777" w:rsidR="00E618CE" w:rsidRPr="001A5CD3" w:rsidRDefault="00E618CE" w:rsidP="00E618CE">
      <w:pPr>
        <w:pStyle w:val="Odstavekseznama"/>
        <w:numPr>
          <w:ilvl w:val="0"/>
          <w:numId w:val="41"/>
        </w:numPr>
        <w:jc w:val="both"/>
        <w:rPr>
          <w:rFonts w:ascii="Arial" w:hAnsi="Arial" w:cs="Arial"/>
          <w:sz w:val="20"/>
          <w:szCs w:val="20"/>
        </w:rPr>
      </w:pPr>
      <w:r w:rsidRPr="001A5CD3">
        <w:rPr>
          <w:rFonts w:ascii="Arial" w:hAnsi="Arial" w:cs="Arial"/>
          <w:sz w:val="20"/>
          <w:szCs w:val="20"/>
        </w:rPr>
        <w:t>sta vključena v izračun obdavčljivega dohodka ali izgube subjekta v sestavi in ju je mogoče pripisati nihanjem menjalnega tečaja med računovodsko funkcijsko valuto in davčno funkcijsko valuto subjekta v sestavi;</w:t>
      </w:r>
    </w:p>
    <w:p w14:paraId="7D048F1C" w14:textId="77777777" w:rsidR="00E618CE" w:rsidRPr="001A5CD3" w:rsidRDefault="00E618CE" w:rsidP="00E618CE">
      <w:pPr>
        <w:pStyle w:val="Odstavekseznama"/>
        <w:numPr>
          <w:ilvl w:val="0"/>
          <w:numId w:val="41"/>
        </w:numPr>
        <w:jc w:val="both"/>
        <w:rPr>
          <w:rFonts w:ascii="Arial" w:hAnsi="Arial" w:cs="Arial"/>
          <w:sz w:val="20"/>
          <w:szCs w:val="20"/>
        </w:rPr>
      </w:pPr>
      <w:r w:rsidRPr="001A5CD3">
        <w:rPr>
          <w:rFonts w:ascii="Arial" w:hAnsi="Arial" w:cs="Arial"/>
          <w:sz w:val="20"/>
          <w:szCs w:val="20"/>
        </w:rPr>
        <w:t>sta vključena v izračun finančnega računovodskega neto dohodka ali izgube subjekta v sestavi in ju je mogoče pripisati nihanjem menjalnega tečaja med računovodsko funkcijsko valuto in davčno funkcijsko valuto subjekta v sestavi;</w:t>
      </w:r>
    </w:p>
    <w:p w14:paraId="32F3162A" w14:textId="77777777" w:rsidR="00E618CE" w:rsidRPr="001A5CD3" w:rsidRDefault="00E618CE" w:rsidP="00E618CE">
      <w:pPr>
        <w:pStyle w:val="Odstavekseznama"/>
        <w:numPr>
          <w:ilvl w:val="0"/>
          <w:numId w:val="41"/>
        </w:numPr>
        <w:jc w:val="both"/>
        <w:rPr>
          <w:rFonts w:ascii="Arial" w:hAnsi="Arial" w:cs="Arial"/>
          <w:sz w:val="20"/>
          <w:szCs w:val="20"/>
        </w:rPr>
      </w:pPr>
      <w:r w:rsidRPr="001A5CD3">
        <w:rPr>
          <w:rFonts w:ascii="Arial" w:hAnsi="Arial" w:cs="Arial"/>
          <w:sz w:val="20"/>
          <w:szCs w:val="20"/>
        </w:rPr>
        <w:lastRenderedPageBreak/>
        <w:t>sta vključena v izračun finančnega računovodskega neto dohodka ali izgube subjekta v sestavi in ju je mogoče pripisati nihanjem menjalnega tečaja med tretjo tujo valuto in računovodsko funkcijsko valuto subjekta v sestavi ter</w:t>
      </w:r>
    </w:p>
    <w:p w14:paraId="32A61FCD" w14:textId="77777777" w:rsidR="00E618CE" w:rsidRPr="001A5CD3" w:rsidRDefault="00E618CE" w:rsidP="00E618CE">
      <w:pPr>
        <w:pStyle w:val="Odstavekseznama"/>
        <w:numPr>
          <w:ilvl w:val="0"/>
          <w:numId w:val="41"/>
        </w:numPr>
        <w:jc w:val="both"/>
        <w:rPr>
          <w:rFonts w:ascii="Arial" w:hAnsi="Arial" w:cs="Arial"/>
          <w:sz w:val="20"/>
          <w:szCs w:val="20"/>
        </w:rPr>
      </w:pPr>
      <w:r w:rsidRPr="001A5CD3">
        <w:rPr>
          <w:rFonts w:ascii="Arial" w:hAnsi="Arial" w:cs="Arial"/>
          <w:sz w:val="20"/>
          <w:szCs w:val="20"/>
        </w:rPr>
        <w:t>ju je mogoče pripisati nihanjem menjalnega tečaja med tretjo tujo valuto in davčno funkcijsko valuto subjekta v sestavi ne glede na to, ali sta tak dobiček ali izguba iz naslova tretjih tujih valut vključena v obdavčljivi dohodek ali ne</w:t>
      </w:r>
      <w:r w:rsidR="004A033E">
        <w:rPr>
          <w:rFonts w:ascii="Arial" w:hAnsi="Arial" w:cs="Arial"/>
          <w:sz w:val="20"/>
          <w:szCs w:val="20"/>
        </w:rPr>
        <w:t>.</w:t>
      </w:r>
      <w:r w:rsidRPr="001A5CD3">
        <w:rPr>
          <w:rFonts w:ascii="Arial" w:hAnsi="Arial" w:cs="Arial"/>
          <w:sz w:val="20"/>
          <w:szCs w:val="20"/>
        </w:rPr>
        <w:t xml:space="preserve"> </w:t>
      </w:r>
    </w:p>
    <w:p w14:paraId="2A1ECD72" w14:textId="77777777" w:rsidR="00667B77" w:rsidRDefault="00667B77" w:rsidP="00667B77">
      <w:pPr>
        <w:jc w:val="both"/>
        <w:rPr>
          <w:rFonts w:ascii="Arial" w:hAnsi="Arial" w:cs="Arial"/>
          <w:sz w:val="20"/>
          <w:szCs w:val="20"/>
        </w:rPr>
      </w:pPr>
      <w:r>
        <w:rPr>
          <w:rFonts w:ascii="Arial" w:hAnsi="Arial" w:cs="Arial"/>
          <w:sz w:val="20"/>
          <w:szCs w:val="20"/>
        </w:rPr>
        <w:t>P</w:t>
      </w:r>
      <w:r w:rsidRPr="001A5CD3">
        <w:rPr>
          <w:rFonts w:ascii="Arial" w:hAnsi="Arial" w:cs="Arial"/>
          <w:sz w:val="20"/>
          <w:szCs w:val="20"/>
        </w:rPr>
        <w:t>ri tem je davčna funkcijska valuta funkcijska valuta, ki se uporablja za določitev obdavčljivega dohodka ali izgube subjekta v sestavi za zajeti davek v jurisdikciji, v kateri se nahaja; računovodska funkcijska valuta je funkcijska valuta, ki se uporablja za določitev finančnega računovodskega neto dohodka ali izgube subjekta v sestavi; tretja tuja valuta je valuta, ki ni ne davčna funkcijska valuta ne računovodska funkcijska valuta subjekta v sestavi</w:t>
      </w:r>
      <w:r>
        <w:rPr>
          <w:rFonts w:ascii="Arial" w:hAnsi="Arial" w:cs="Arial"/>
          <w:sz w:val="20"/>
          <w:szCs w:val="20"/>
        </w:rPr>
        <w:t>.</w:t>
      </w:r>
    </w:p>
    <w:p w14:paraId="7ABC5D4F" w14:textId="77777777" w:rsidR="006F6C1F" w:rsidRPr="006F6C1F" w:rsidRDefault="006F6C1F" w:rsidP="006F6C1F">
      <w:pPr>
        <w:jc w:val="both"/>
        <w:rPr>
          <w:rFonts w:ascii="Arial" w:hAnsi="Arial" w:cs="Arial"/>
          <w:sz w:val="20"/>
          <w:szCs w:val="20"/>
        </w:rPr>
      </w:pPr>
      <w:bookmarkStart w:id="98" w:name="_Hlk171588365"/>
      <w:r>
        <w:rPr>
          <w:rFonts w:ascii="Arial" w:hAnsi="Arial" w:cs="Arial"/>
          <w:sz w:val="20"/>
          <w:szCs w:val="20"/>
        </w:rPr>
        <w:t>V nadaljevanju je podana podrobnejša razlaga pojmov računovodske funkcijske valute.</w:t>
      </w:r>
      <w:r w:rsidRPr="006F6C1F">
        <w:rPr>
          <w:rFonts w:ascii="Times New Roman" w:eastAsia="Times New Roman" w:hAnsi="Times New Roman" w:cs="Times New Roman"/>
          <w:sz w:val="24"/>
          <w:szCs w:val="24"/>
          <w:lang w:eastAsia="sl-SI"/>
        </w:rPr>
        <w:t xml:space="preserve"> </w:t>
      </w:r>
      <w:r w:rsidRPr="006F6C1F">
        <w:rPr>
          <w:rFonts w:ascii="Arial" w:hAnsi="Arial" w:cs="Arial"/>
          <w:sz w:val="20"/>
          <w:szCs w:val="20"/>
        </w:rPr>
        <w:t>Cilj</w:t>
      </w:r>
      <w:r>
        <w:rPr>
          <w:rFonts w:ascii="Arial" w:hAnsi="Arial" w:cs="Arial"/>
          <w:sz w:val="20"/>
          <w:szCs w:val="20"/>
        </w:rPr>
        <w:t xml:space="preserve"> 6</w:t>
      </w:r>
      <w:r w:rsidRPr="006F6C1F">
        <w:rPr>
          <w:rFonts w:ascii="Arial" w:hAnsi="Arial" w:cs="Arial"/>
          <w:sz w:val="20"/>
          <w:szCs w:val="20"/>
        </w:rPr>
        <w:t>. točk</w:t>
      </w:r>
      <w:r>
        <w:rPr>
          <w:rFonts w:ascii="Arial" w:hAnsi="Arial" w:cs="Arial"/>
          <w:sz w:val="20"/>
          <w:szCs w:val="20"/>
        </w:rPr>
        <w:t>e</w:t>
      </w:r>
      <w:r w:rsidRPr="006F6C1F">
        <w:rPr>
          <w:rFonts w:ascii="Arial" w:hAnsi="Arial" w:cs="Arial"/>
          <w:sz w:val="20"/>
          <w:szCs w:val="20"/>
        </w:rPr>
        <w:t xml:space="preserve"> prvega odstavka 20. člena ZMD </w:t>
      </w:r>
      <w:r>
        <w:rPr>
          <w:rFonts w:ascii="Arial" w:hAnsi="Arial" w:cs="Arial"/>
          <w:sz w:val="20"/>
          <w:szCs w:val="20"/>
        </w:rPr>
        <w:t>(</w:t>
      </w:r>
      <w:r w:rsidRPr="006F6C1F">
        <w:rPr>
          <w:rFonts w:ascii="Arial" w:hAnsi="Arial" w:cs="Arial"/>
          <w:sz w:val="20"/>
          <w:szCs w:val="20"/>
        </w:rPr>
        <w:t>člen 3.2.1(f)</w:t>
      </w:r>
      <w:r>
        <w:rPr>
          <w:rFonts w:ascii="Arial" w:hAnsi="Arial" w:cs="Arial"/>
          <w:sz w:val="20"/>
          <w:szCs w:val="20"/>
        </w:rPr>
        <w:t xml:space="preserve"> vzorčnih pravil)</w:t>
      </w:r>
      <w:r w:rsidRPr="006F6C1F">
        <w:rPr>
          <w:rFonts w:ascii="Arial" w:hAnsi="Arial" w:cs="Arial"/>
          <w:sz w:val="20"/>
          <w:szCs w:val="20"/>
        </w:rPr>
        <w:t xml:space="preserve"> je na splošno prilagoditi </w:t>
      </w:r>
      <w:proofErr w:type="spellStart"/>
      <w:r w:rsidRPr="006F6C1F">
        <w:rPr>
          <w:rFonts w:ascii="Arial" w:hAnsi="Arial" w:cs="Arial"/>
          <w:sz w:val="20"/>
          <w:szCs w:val="20"/>
        </w:rPr>
        <w:t>GloBE</w:t>
      </w:r>
      <w:proofErr w:type="spellEnd"/>
      <w:r w:rsidRPr="006F6C1F">
        <w:rPr>
          <w:rFonts w:ascii="Arial" w:hAnsi="Arial" w:cs="Arial"/>
          <w:sz w:val="20"/>
          <w:szCs w:val="20"/>
        </w:rPr>
        <w:t xml:space="preserve"> dohodek tako, da bodo valutni dobički ali izgube (FXGL) v </w:t>
      </w:r>
      <w:r>
        <w:rPr>
          <w:rFonts w:ascii="Arial" w:hAnsi="Arial" w:cs="Arial"/>
          <w:sz w:val="20"/>
          <w:szCs w:val="20"/>
        </w:rPr>
        <w:t xml:space="preserve">nacionalnem </w:t>
      </w:r>
      <w:r w:rsidRPr="006F6C1F">
        <w:rPr>
          <w:rFonts w:ascii="Arial" w:hAnsi="Arial" w:cs="Arial"/>
          <w:sz w:val="20"/>
          <w:szCs w:val="20"/>
        </w:rPr>
        <w:t xml:space="preserve">obdavčljivem dohodku in FXGL v </w:t>
      </w:r>
      <w:proofErr w:type="spellStart"/>
      <w:r w:rsidRPr="006F6C1F">
        <w:rPr>
          <w:rFonts w:ascii="Arial" w:hAnsi="Arial" w:cs="Arial"/>
          <w:sz w:val="20"/>
          <w:szCs w:val="20"/>
        </w:rPr>
        <w:t>GloBE</w:t>
      </w:r>
      <w:proofErr w:type="spellEnd"/>
      <w:r w:rsidRPr="006F6C1F">
        <w:rPr>
          <w:rFonts w:ascii="Arial" w:hAnsi="Arial" w:cs="Arial"/>
          <w:sz w:val="20"/>
          <w:szCs w:val="20"/>
        </w:rPr>
        <w:t xml:space="preserve"> dohodku enaki. </w:t>
      </w:r>
      <w:r>
        <w:rPr>
          <w:rFonts w:ascii="Arial" w:hAnsi="Arial" w:cs="Arial"/>
          <w:sz w:val="20"/>
          <w:szCs w:val="20"/>
        </w:rPr>
        <w:t>Odstopanja se zgodijo</w:t>
      </w:r>
      <w:r w:rsidRPr="006F6C1F">
        <w:rPr>
          <w:rFonts w:ascii="Arial" w:hAnsi="Arial" w:cs="Arial"/>
          <w:sz w:val="20"/>
          <w:szCs w:val="20"/>
        </w:rPr>
        <w:t xml:space="preserve">, ko sta funkcionalni valuti za davčne in računovodske namene različni, transakcija pa je v drugi valuti kot kateri koli izmed obeh. Ustrezna funkcionalna računovodska valuta je tista, v kateri subjekt v sestavi vodi svoje lokalne računovodske </w:t>
      </w:r>
      <w:r w:rsidR="006F40A7">
        <w:rPr>
          <w:rFonts w:ascii="Arial" w:hAnsi="Arial" w:cs="Arial"/>
          <w:sz w:val="20"/>
          <w:szCs w:val="20"/>
        </w:rPr>
        <w:t>knjige</w:t>
      </w:r>
      <w:r w:rsidRPr="006F6C1F">
        <w:rPr>
          <w:rFonts w:ascii="Arial" w:hAnsi="Arial" w:cs="Arial"/>
          <w:sz w:val="20"/>
          <w:szCs w:val="20"/>
        </w:rPr>
        <w:t xml:space="preserve">, ki se uporabljajo za določitev </w:t>
      </w:r>
      <w:r w:rsidR="006F40A7">
        <w:rPr>
          <w:rFonts w:ascii="Arial" w:hAnsi="Arial" w:cs="Arial"/>
          <w:sz w:val="20"/>
          <w:szCs w:val="20"/>
        </w:rPr>
        <w:t>kvalificiranega</w:t>
      </w:r>
      <w:r w:rsidRPr="006F6C1F">
        <w:rPr>
          <w:rFonts w:ascii="Arial" w:hAnsi="Arial" w:cs="Arial"/>
          <w:sz w:val="20"/>
          <w:szCs w:val="20"/>
        </w:rPr>
        <w:t xml:space="preserve"> dohodka za jurisdikcijo. To je lahko </w:t>
      </w:r>
      <w:proofErr w:type="spellStart"/>
      <w:r>
        <w:rPr>
          <w:rFonts w:ascii="Arial" w:hAnsi="Arial" w:cs="Arial"/>
          <w:sz w:val="20"/>
          <w:szCs w:val="20"/>
        </w:rPr>
        <w:t>prezentacijska</w:t>
      </w:r>
      <w:proofErr w:type="spellEnd"/>
      <w:r>
        <w:rPr>
          <w:rFonts w:ascii="Arial" w:hAnsi="Arial" w:cs="Arial"/>
          <w:sz w:val="20"/>
          <w:szCs w:val="20"/>
        </w:rPr>
        <w:t xml:space="preserve"> valuta</w:t>
      </w:r>
      <w:r w:rsidRPr="006F6C1F">
        <w:rPr>
          <w:rFonts w:ascii="Arial" w:hAnsi="Arial" w:cs="Arial"/>
          <w:sz w:val="20"/>
          <w:szCs w:val="20"/>
        </w:rPr>
        <w:t xml:space="preserve"> konsolidiranih finančnih izkazov (CFS) ali lokalna funkcionalna valuta (v nekaterih primerih ima subjekt v sestavi lahko drugačno funkcionalno računovodsko valuto od </w:t>
      </w:r>
      <w:proofErr w:type="spellStart"/>
      <w:r>
        <w:rPr>
          <w:rFonts w:ascii="Arial" w:hAnsi="Arial" w:cs="Arial"/>
          <w:sz w:val="20"/>
          <w:szCs w:val="20"/>
        </w:rPr>
        <w:t>prezentacijske</w:t>
      </w:r>
      <w:proofErr w:type="spellEnd"/>
      <w:r>
        <w:rPr>
          <w:rFonts w:ascii="Arial" w:hAnsi="Arial" w:cs="Arial"/>
          <w:sz w:val="20"/>
          <w:szCs w:val="20"/>
        </w:rPr>
        <w:t xml:space="preserve"> valute</w:t>
      </w:r>
      <w:r w:rsidRPr="006F6C1F">
        <w:rPr>
          <w:rFonts w:ascii="Arial" w:hAnsi="Arial" w:cs="Arial"/>
          <w:sz w:val="20"/>
          <w:szCs w:val="20"/>
        </w:rPr>
        <w:t xml:space="preserve"> konsolidiranih finančnih izkazov in lokalne davčne funkcionalne valute). Če sta davčna in funkcionalna valuta subjekta v sestavi enaki, prilagoditev po</w:t>
      </w:r>
      <w:r w:rsidR="006F40A7">
        <w:rPr>
          <w:rFonts w:ascii="Arial" w:hAnsi="Arial" w:cs="Arial"/>
          <w:sz w:val="20"/>
          <w:szCs w:val="20"/>
        </w:rPr>
        <w:t xml:space="preserve"> 6. točki prvega odstavka 20. člena ZMD</w:t>
      </w:r>
      <w:r w:rsidRPr="006F6C1F">
        <w:rPr>
          <w:rFonts w:ascii="Arial" w:hAnsi="Arial" w:cs="Arial"/>
          <w:sz w:val="20"/>
          <w:szCs w:val="20"/>
        </w:rPr>
        <w:t xml:space="preserve"> </w:t>
      </w:r>
      <w:r w:rsidR="006F40A7">
        <w:rPr>
          <w:rFonts w:ascii="Arial" w:hAnsi="Arial" w:cs="Arial"/>
          <w:sz w:val="20"/>
          <w:szCs w:val="20"/>
        </w:rPr>
        <w:t>(</w:t>
      </w:r>
      <w:r w:rsidRPr="006F6C1F">
        <w:rPr>
          <w:rFonts w:ascii="Arial" w:hAnsi="Arial" w:cs="Arial"/>
          <w:sz w:val="20"/>
          <w:szCs w:val="20"/>
        </w:rPr>
        <w:t>členu 3.2.1(f)</w:t>
      </w:r>
      <w:r w:rsidR="006F40A7">
        <w:rPr>
          <w:rFonts w:ascii="Arial" w:hAnsi="Arial" w:cs="Arial"/>
          <w:sz w:val="20"/>
          <w:szCs w:val="20"/>
        </w:rPr>
        <w:t xml:space="preserve"> vzorčnih pravil)</w:t>
      </w:r>
      <w:r w:rsidRPr="006F6C1F">
        <w:rPr>
          <w:rFonts w:ascii="Arial" w:hAnsi="Arial" w:cs="Arial"/>
          <w:sz w:val="20"/>
          <w:szCs w:val="20"/>
        </w:rPr>
        <w:t xml:space="preserve"> ne bo potrebna. Če v funkcionalni računovodski valuti subjekta v sestavi nastanejo kakršne koli valutn</w:t>
      </w:r>
      <w:r w:rsidR="006F40A7">
        <w:rPr>
          <w:rFonts w:ascii="Arial" w:hAnsi="Arial" w:cs="Arial"/>
          <w:sz w:val="20"/>
          <w:szCs w:val="20"/>
        </w:rPr>
        <w:t>i</w:t>
      </w:r>
      <w:r w:rsidRPr="006F6C1F">
        <w:rPr>
          <w:rFonts w:ascii="Arial" w:hAnsi="Arial" w:cs="Arial"/>
          <w:sz w:val="20"/>
          <w:szCs w:val="20"/>
        </w:rPr>
        <w:t xml:space="preserve"> dobičk</w:t>
      </w:r>
      <w:r w:rsidR="006F40A7">
        <w:rPr>
          <w:rFonts w:ascii="Arial" w:hAnsi="Arial" w:cs="Arial"/>
          <w:sz w:val="20"/>
          <w:szCs w:val="20"/>
        </w:rPr>
        <w:t>i</w:t>
      </w:r>
      <w:r w:rsidRPr="006F6C1F">
        <w:rPr>
          <w:rFonts w:ascii="Arial" w:hAnsi="Arial" w:cs="Arial"/>
          <w:sz w:val="20"/>
          <w:szCs w:val="20"/>
        </w:rPr>
        <w:t xml:space="preserve"> ali izgube, jih bo treba preračunati v</w:t>
      </w:r>
      <w:r w:rsidR="006F40A7">
        <w:rPr>
          <w:rFonts w:ascii="Arial" w:hAnsi="Arial" w:cs="Arial"/>
          <w:sz w:val="20"/>
          <w:szCs w:val="20"/>
        </w:rPr>
        <w:t xml:space="preserve"> </w:t>
      </w:r>
      <w:proofErr w:type="spellStart"/>
      <w:r w:rsidR="006F40A7">
        <w:rPr>
          <w:rFonts w:ascii="Arial" w:hAnsi="Arial" w:cs="Arial"/>
          <w:sz w:val="20"/>
          <w:szCs w:val="20"/>
        </w:rPr>
        <w:t>prezentacijsko</w:t>
      </w:r>
      <w:proofErr w:type="spellEnd"/>
      <w:r w:rsidRPr="006F6C1F">
        <w:rPr>
          <w:rFonts w:ascii="Arial" w:hAnsi="Arial" w:cs="Arial"/>
          <w:sz w:val="20"/>
          <w:szCs w:val="20"/>
        </w:rPr>
        <w:t xml:space="preserve"> valuto konsolidiranih finančnih izkazov za izračun </w:t>
      </w:r>
      <w:proofErr w:type="spellStart"/>
      <w:r w:rsidRPr="006F6C1F">
        <w:rPr>
          <w:rFonts w:ascii="Arial" w:hAnsi="Arial" w:cs="Arial"/>
          <w:sz w:val="20"/>
          <w:szCs w:val="20"/>
        </w:rPr>
        <w:t>GloBE</w:t>
      </w:r>
      <w:proofErr w:type="spellEnd"/>
      <w:r w:rsidRPr="006F6C1F">
        <w:rPr>
          <w:rFonts w:ascii="Arial" w:hAnsi="Arial" w:cs="Arial"/>
          <w:sz w:val="20"/>
          <w:szCs w:val="20"/>
        </w:rPr>
        <w:t xml:space="preserve"> dohodka ali izgube. In</w:t>
      </w:r>
      <w:r w:rsidR="006F40A7">
        <w:rPr>
          <w:rFonts w:ascii="Arial" w:hAnsi="Arial" w:cs="Arial"/>
          <w:sz w:val="20"/>
          <w:szCs w:val="20"/>
        </w:rPr>
        <w:t xml:space="preserve"> </w:t>
      </w:r>
      <w:proofErr w:type="spellStart"/>
      <w:r w:rsidR="006F40A7">
        <w:rPr>
          <w:rFonts w:ascii="Arial" w:hAnsi="Arial" w:cs="Arial"/>
          <w:sz w:val="20"/>
          <w:szCs w:val="20"/>
        </w:rPr>
        <w:t>prezentacijska</w:t>
      </w:r>
      <w:proofErr w:type="spellEnd"/>
      <w:r w:rsidRPr="006F6C1F">
        <w:rPr>
          <w:rFonts w:ascii="Arial" w:hAnsi="Arial" w:cs="Arial"/>
          <w:sz w:val="20"/>
          <w:szCs w:val="20"/>
        </w:rPr>
        <w:t xml:space="preserve"> valuta konsolidiranih finančnih izkazov je tista, ki </w:t>
      </w:r>
      <w:r w:rsidR="005C631D">
        <w:rPr>
          <w:rFonts w:ascii="Arial" w:hAnsi="Arial" w:cs="Arial"/>
          <w:sz w:val="20"/>
          <w:szCs w:val="20"/>
        </w:rPr>
        <w:t>se uporablja</w:t>
      </w:r>
      <w:r w:rsidRPr="006F6C1F">
        <w:rPr>
          <w:rFonts w:ascii="Arial" w:hAnsi="Arial" w:cs="Arial"/>
          <w:sz w:val="20"/>
          <w:szCs w:val="20"/>
        </w:rPr>
        <w:t xml:space="preserve"> za izpolnjevanje </w:t>
      </w:r>
      <w:proofErr w:type="spellStart"/>
      <w:r w:rsidRPr="006F6C1F">
        <w:rPr>
          <w:rFonts w:ascii="Arial" w:hAnsi="Arial" w:cs="Arial"/>
          <w:sz w:val="20"/>
          <w:szCs w:val="20"/>
        </w:rPr>
        <w:t>GloBE</w:t>
      </w:r>
      <w:proofErr w:type="spellEnd"/>
      <w:r w:rsidRPr="006F6C1F">
        <w:rPr>
          <w:rFonts w:ascii="Arial" w:hAnsi="Arial" w:cs="Arial"/>
          <w:sz w:val="20"/>
          <w:szCs w:val="20"/>
        </w:rPr>
        <w:t xml:space="preserve"> </w:t>
      </w:r>
      <w:r w:rsidR="006F40A7">
        <w:rPr>
          <w:rFonts w:ascii="Arial" w:hAnsi="Arial" w:cs="Arial"/>
          <w:sz w:val="20"/>
          <w:szCs w:val="20"/>
        </w:rPr>
        <w:t>informativnega obračuna</w:t>
      </w:r>
      <w:r w:rsidRPr="006F6C1F">
        <w:rPr>
          <w:rFonts w:ascii="Arial" w:hAnsi="Arial" w:cs="Arial"/>
          <w:sz w:val="20"/>
          <w:szCs w:val="20"/>
        </w:rPr>
        <w:t xml:space="preserve"> (GIR).</w:t>
      </w:r>
    </w:p>
    <w:p w14:paraId="2754AA2B" w14:textId="77777777" w:rsidR="006F6C1F" w:rsidRDefault="006F6C1F" w:rsidP="006F6C1F">
      <w:pPr>
        <w:jc w:val="both"/>
        <w:rPr>
          <w:rFonts w:ascii="Arial" w:hAnsi="Arial" w:cs="Arial"/>
          <w:sz w:val="20"/>
          <w:szCs w:val="20"/>
        </w:rPr>
      </w:pPr>
      <w:r w:rsidRPr="006F6C1F">
        <w:rPr>
          <w:rFonts w:ascii="Arial" w:hAnsi="Arial" w:cs="Arial"/>
          <w:sz w:val="20"/>
          <w:szCs w:val="20"/>
        </w:rPr>
        <w:t xml:space="preserve">Vendar dejstvo, da je subjekt v sestavi dolžan pripraviti </w:t>
      </w:r>
      <w:r w:rsidR="00396556">
        <w:rPr>
          <w:rFonts w:ascii="Arial" w:hAnsi="Arial" w:cs="Arial"/>
          <w:sz w:val="20"/>
          <w:szCs w:val="20"/>
        </w:rPr>
        <w:t>z zakonom predpisana poročila in izkaze</w:t>
      </w:r>
      <w:r w:rsidRPr="006F6C1F">
        <w:rPr>
          <w:rFonts w:ascii="Arial" w:hAnsi="Arial" w:cs="Arial"/>
          <w:sz w:val="20"/>
          <w:szCs w:val="20"/>
        </w:rPr>
        <w:t xml:space="preserve"> v lokalni funkcionalni valuti, ne pomeni nujno, da njegov</w:t>
      </w:r>
      <w:r w:rsidR="00396556">
        <w:rPr>
          <w:rFonts w:ascii="Arial" w:hAnsi="Arial" w:cs="Arial"/>
          <w:sz w:val="20"/>
          <w:szCs w:val="20"/>
        </w:rPr>
        <w:t>o</w:t>
      </w:r>
      <w:r w:rsidRPr="006F6C1F">
        <w:rPr>
          <w:rFonts w:ascii="Arial" w:hAnsi="Arial" w:cs="Arial"/>
          <w:sz w:val="20"/>
          <w:szCs w:val="20"/>
        </w:rPr>
        <w:t xml:space="preserve"> funkcionaln</w:t>
      </w:r>
      <w:r w:rsidR="00A562DC">
        <w:rPr>
          <w:rFonts w:ascii="Arial" w:hAnsi="Arial" w:cs="Arial"/>
          <w:sz w:val="20"/>
          <w:szCs w:val="20"/>
        </w:rPr>
        <w:t>o</w:t>
      </w:r>
      <w:r w:rsidRPr="006F6C1F">
        <w:rPr>
          <w:rFonts w:ascii="Arial" w:hAnsi="Arial" w:cs="Arial"/>
          <w:sz w:val="20"/>
          <w:szCs w:val="20"/>
        </w:rPr>
        <w:t xml:space="preserve"> valut</w:t>
      </w:r>
      <w:r w:rsidR="00A562DC">
        <w:rPr>
          <w:rFonts w:ascii="Arial" w:hAnsi="Arial" w:cs="Arial"/>
          <w:sz w:val="20"/>
          <w:szCs w:val="20"/>
        </w:rPr>
        <w:t>o</w:t>
      </w:r>
      <w:r w:rsidRPr="006F6C1F">
        <w:rPr>
          <w:rFonts w:ascii="Arial" w:hAnsi="Arial" w:cs="Arial"/>
          <w:sz w:val="20"/>
          <w:szCs w:val="20"/>
        </w:rPr>
        <w:t xml:space="preserve"> v tej jurisdikciji</w:t>
      </w:r>
      <w:r w:rsidR="00396556">
        <w:rPr>
          <w:rFonts w:ascii="Arial" w:hAnsi="Arial" w:cs="Arial"/>
          <w:sz w:val="20"/>
          <w:szCs w:val="20"/>
        </w:rPr>
        <w:t xml:space="preserve"> določa</w:t>
      </w:r>
      <w:r w:rsidRPr="006F6C1F">
        <w:rPr>
          <w:rFonts w:ascii="Arial" w:hAnsi="Arial" w:cs="Arial"/>
          <w:sz w:val="20"/>
          <w:szCs w:val="20"/>
        </w:rPr>
        <w:t xml:space="preserve"> lokalni računovodski standard (po računovodskih standardih se funkcionalna računovodska valuta subjekta v sestavi določi glede na valuto, v kateri posluje, kar ni vedno enako kot lokalna valuta). MNE bi lahko preračunaval</w:t>
      </w:r>
      <w:r w:rsidR="00396556">
        <w:rPr>
          <w:rFonts w:ascii="Arial" w:hAnsi="Arial" w:cs="Arial"/>
          <w:sz w:val="20"/>
          <w:szCs w:val="20"/>
        </w:rPr>
        <w:t>a</w:t>
      </w:r>
      <w:r w:rsidRPr="006F6C1F">
        <w:rPr>
          <w:rFonts w:ascii="Arial" w:hAnsi="Arial" w:cs="Arial"/>
          <w:sz w:val="20"/>
          <w:szCs w:val="20"/>
        </w:rPr>
        <w:t xml:space="preserve"> iz funkcionalne računovodske valute subjekta v sestavi za pripravo lokalnih zakonskih izkazov. </w:t>
      </w:r>
      <w:r w:rsidR="00A562DC">
        <w:rPr>
          <w:rFonts w:ascii="Arial" w:hAnsi="Arial" w:cs="Arial"/>
          <w:sz w:val="20"/>
          <w:szCs w:val="20"/>
        </w:rPr>
        <w:t>D</w:t>
      </w:r>
      <w:r w:rsidRPr="006F6C1F">
        <w:rPr>
          <w:rFonts w:ascii="Arial" w:hAnsi="Arial" w:cs="Arial"/>
          <w:sz w:val="20"/>
          <w:szCs w:val="20"/>
        </w:rPr>
        <w:t>ejstvo, da morajo slovenski subjekti v sestavi poročati svoje lokalne finančne izkaze v evrih in svoj obdavčljivi dohodek v evrih, ne pomeni nujno, da ni mogoče imeti situacije, kjer se lokalna funkcionalna računovodska valuta in davčna valuta razlikujeta. Ti subjekti v sestavi bi lahko uporabljali drugačno funkcionalno valuto za vodenje svojih finančnih izkazov in jih preračunavali v evre za namene slovenskih zakonskih</w:t>
      </w:r>
      <w:r w:rsidR="00396556">
        <w:rPr>
          <w:rFonts w:ascii="Arial" w:hAnsi="Arial" w:cs="Arial"/>
          <w:sz w:val="20"/>
          <w:szCs w:val="20"/>
        </w:rPr>
        <w:t>,</w:t>
      </w:r>
      <w:r w:rsidRPr="006F6C1F">
        <w:rPr>
          <w:rFonts w:ascii="Arial" w:hAnsi="Arial" w:cs="Arial"/>
          <w:sz w:val="20"/>
          <w:szCs w:val="20"/>
        </w:rPr>
        <w:t xml:space="preserve"> računovodskih in davčnih pravil. Poleg tega je za namene IIR pomemben računovodski standard končnega nadrejenega subjekta (UPE), ki morda ni slovenski računovodski standard. Tako</w:t>
      </w:r>
      <w:r w:rsidR="00433B12" w:rsidRPr="00433B12">
        <w:rPr>
          <w:rFonts w:ascii="Arial" w:hAnsi="Arial" w:cs="Arial"/>
          <w:sz w:val="20"/>
          <w:szCs w:val="20"/>
        </w:rPr>
        <w:t xml:space="preserve"> se</w:t>
      </w:r>
      <w:r w:rsidRPr="006F6C1F">
        <w:rPr>
          <w:rFonts w:ascii="Arial" w:hAnsi="Arial" w:cs="Arial"/>
          <w:sz w:val="20"/>
          <w:szCs w:val="20"/>
        </w:rPr>
        <w:t xml:space="preserve"> lahko</w:t>
      </w:r>
      <w:r w:rsidR="00433B12" w:rsidRPr="00433B12">
        <w:rPr>
          <w:rFonts w:ascii="Arial" w:hAnsi="Arial" w:cs="Arial"/>
          <w:sz w:val="20"/>
          <w:szCs w:val="20"/>
        </w:rPr>
        <w:t xml:space="preserve"> za namene priprave</w:t>
      </w:r>
      <w:r w:rsidRPr="006F6C1F">
        <w:rPr>
          <w:rFonts w:ascii="Arial" w:hAnsi="Arial" w:cs="Arial"/>
          <w:sz w:val="20"/>
          <w:szCs w:val="20"/>
        </w:rPr>
        <w:t xml:space="preserve"> ustrezni</w:t>
      </w:r>
      <w:r w:rsidR="00433B12" w:rsidRPr="00433B12">
        <w:rPr>
          <w:rFonts w:ascii="Arial" w:hAnsi="Arial" w:cs="Arial"/>
          <w:sz w:val="20"/>
          <w:szCs w:val="20"/>
        </w:rPr>
        <w:t>h</w:t>
      </w:r>
      <w:r w:rsidRPr="006F6C1F">
        <w:rPr>
          <w:rFonts w:ascii="Arial" w:hAnsi="Arial" w:cs="Arial"/>
          <w:sz w:val="20"/>
          <w:szCs w:val="20"/>
        </w:rPr>
        <w:t xml:space="preserve"> izkaz</w:t>
      </w:r>
      <w:r w:rsidR="00433B12" w:rsidRPr="00433B12">
        <w:rPr>
          <w:rFonts w:ascii="Arial" w:hAnsi="Arial" w:cs="Arial"/>
          <w:sz w:val="20"/>
          <w:szCs w:val="20"/>
        </w:rPr>
        <w:t>ov krovnega matičnega subjekta</w:t>
      </w:r>
      <w:r w:rsidRPr="006F6C1F">
        <w:rPr>
          <w:rFonts w:ascii="Arial" w:hAnsi="Arial" w:cs="Arial"/>
          <w:sz w:val="20"/>
          <w:szCs w:val="20"/>
        </w:rPr>
        <w:t xml:space="preserve"> v skladu z</w:t>
      </w:r>
      <w:r w:rsidR="00433B12" w:rsidRPr="00433B12">
        <w:rPr>
          <w:rFonts w:ascii="Arial" w:hAnsi="Arial" w:cs="Arial"/>
          <w:sz w:val="20"/>
          <w:szCs w:val="20"/>
        </w:rPr>
        <w:t xml:space="preserve"> relevantnim</w:t>
      </w:r>
      <w:r w:rsidRPr="006F6C1F">
        <w:rPr>
          <w:rFonts w:ascii="Arial" w:hAnsi="Arial" w:cs="Arial"/>
          <w:sz w:val="20"/>
          <w:szCs w:val="20"/>
        </w:rPr>
        <w:t xml:space="preserve"> računovodskim standardom določijo drugačno funkcionalno valuto za določitev slovenskega subjekta v sestavi (FANIL).</w:t>
      </w:r>
      <w:r w:rsidR="00D238EA">
        <w:rPr>
          <w:rFonts w:ascii="Arial" w:hAnsi="Arial" w:cs="Arial"/>
          <w:sz w:val="20"/>
          <w:szCs w:val="20"/>
        </w:rPr>
        <w:t xml:space="preserve"> Za skupine, ki uporabljajo IFRS in IAS za pripravo izkazov, bo pri opredelitvi funkcijske valute relevanten IAS 21, </w:t>
      </w:r>
      <w:r w:rsidR="00D238EA" w:rsidRPr="00D238EA">
        <w:rPr>
          <w:rFonts w:ascii="Arial" w:hAnsi="Arial" w:cs="Arial"/>
          <w:sz w:val="20"/>
          <w:szCs w:val="20"/>
        </w:rPr>
        <w:t xml:space="preserve">ki funkcijsko valuto opredeljuje </w:t>
      </w:r>
      <w:r w:rsidR="00D238EA">
        <w:rPr>
          <w:rFonts w:ascii="Arial" w:hAnsi="Arial" w:cs="Arial"/>
          <w:sz w:val="20"/>
          <w:szCs w:val="20"/>
        </w:rPr>
        <w:t>kot</w:t>
      </w:r>
      <w:r w:rsidR="00D238EA" w:rsidRPr="00D238EA">
        <w:rPr>
          <w:rFonts w:ascii="Arial" w:hAnsi="Arial" w:cs="Arial"/>
          <w:sz w:val="20"/>
          <w:szCs w:val="20"/>
        </w:rPr>
        <w:t xml:space="preserve"> valut</w:t>
      </w:r>
      <w:r w:rsidR="00D238EA">
        <w:rPr>
          <w:rFonts w:ascii="Arial" w:hAnsi="Arial" w:cs="Arial"/>
          <w:sz w:val="20"/>
          <w:szCs w:val="20"/>
        </w:rPr>
        <w:t>o</w:t>
      </w:r>
      <w:r w:rsidR="00D238EA" w:rsidRPr="00D238EA">
        <w:rPr>
          <w:rFonts w:ascii="Arial" w:hAnsi="Arial" w:cs="Arial"/>
          <w:sz w:val="20"/>
          <w:szCs w:val="20"/>
        </w:rPr>
        <w:t xml:space="preserve"> izvirnega gospodarskega okolja, v katerem podjetje posluje.</w:t>
      </w:r>
      <w:r w:rsidR="00D238EA">
        <w:rPr>
          <w:rFonts w:ascii="Arial" w:hAnsi="Arial" w:cs="Arial"/>
          <w:sz w:val="20"/>
          <w:szCs w:val="20"/>
        </w:rPr>
        <w:t xml:space="preserve"> Izvirno gospodarsko okolje v katerem posluje podjetje se upoštevajo številni dejavniki v IAS 21.9 do IAS 21.14</w:t>
      </w:r>
      <w:r w:rsidR="00A562DC">
        <w:rPr>
          <w:rFonts w:ascii="Arial" w:hAnsi="Arial" w:cs="Arial"/>
          <w:sz w:val="20"/>
          <w:szCs w:val="20"/>
        </w:rPr>
        <w:t>, ki jih mora ovrednotiti vsak subjekt glede na svoje specifične okoliščine</w:t>
      </w:r>
      <w:r w:rsidR="00D238EA">
        <w:rPr>
          <w:rFonts w:ascii="Arial" w:hAnsi="Arial" w:cs="Arial"/>
          <w:sz w:val="20"/>
          <w:szCs w:val="20"/>
        </w:rPr>
        <w:t xml:space="preserve">. </w:t>
      </w:r>
    </w:p>
    <w:p w14:paraId="761100DF" w14:textId="77777777" w:rsidR="00667B77" w:rsidRPr="003D7128" w:rsidRDefault="00667B77" w:rsidP="00667B77">
      <w:pPr>
        <w:pStyle w:val="FURSnaslov2"/>
        <w:rPr>
          <w:i/>
          <w:iCs/>
          <w:sz w:val="20"/>
          <w:szCs w:val="20"/>
        </w:rPr>
      </w:pPr>
      <w:bookmarkStart w:id="99" w:name="_Toc148360006"/>
      <w:bookmarkStart w:id="100" w:name="_Toc157601317"/>
      <w:bookmarkStart w:id="101" w:name="_Toc171597510"/>
      <w:bookmarkEnd w:id="98"/>
      <w:r w:rsidRPr="003D7128">
        <w:rPr>
          <w:bCs/>
          <w:i/>
          <w:iCs/>
          <w:sz w:val="20"/>
          <w:szCs w:val="20"/>
        </w:rPr>
        <w:t xml:space="preserve">Primer </w:t>
      </w:r>
      <w:bookmarkStart w:id="102" w:name="bookmark111"/>
      <w:bookmarkStart w:id="103" w:name="_Toc136868757"/>
      <w:r w:rsidR="00ED7142">
        <w:rPr>
          <w:bCs/>
          <w:i/>
          <w:iCs/>
          <w:sz w:val="20"/>
          <w:szCs w:val="20"/>
        </w:rPr>
        <w:t>7</w:t>
      </w:r>
      <w:r w:rsidR="00BB5D31">
        <w:rPr>
          <w:bCs/>
          <w:i/>
          <w:iCs/>
          <w:sz w:val="20"/>
          <w:szCs w:val="20"/>
        </w:rPr>
        <w:t xml:space="preserve"> </w:t>
      </w:r>
      <w:proofErr w:type="spellStart"/>
      <w:r w:rsidRPr="003D7128">
        <w:rPr>
          <w:i/>
          <w:iCs/>
          <w:sz w:val="20"/>
          <w:szCs w:val="20"/>
        </w:rPr>
        <w:t>Asimetrični</w:t>
      </w:r>
      <w:proofErr w:type="spellEnd"/>
      <w:r w:rsidRPr="003D7128">
        <w:rPr>
          <w:i/>
          <w:iCs/>
          <w:sz w:val="20"/>
          <w:szCs w:val="20"/>
        </w:rPr>
        <w:t xml:space="preserve"> </w:t>
      </w:r>
      <w:proofErr w:type="spellStart"/>
      <w:r w:rsidRPr="003D7128">
        <w:rPr>
          <w:i/>
          <w:iCs/>
          <w:sz w:val="20"/>
          <w:szCs w:val="20"/>
        </w:rPr>
        <w:t>dobički</w:t>
      </w:r>
      <w:proofErr w:type="spellEnd"/>
      <w:r w:rsidRPr="003D7128">
        <w:rPr>
          <w:i/>
          <w:iCs/>
          <w:sz w:val="20"/>
          <w:szCs w:val="20"/>
        </w:rPr>
        <w:t xml:space="preserve"> ali </w:t>
      </w:r>
      <w:proofErr w:type="spellStart"/>
      <w:r w:rsidRPr="003D7128">
        <w:rPr>
          <w:i/>
          <w:iCs/>
          <w:sz w:val="20"/>
          <w:szCs w:val="20"/>
        </w:rPr>
        <w:t>izgube</w:t>
      </w:r>
      <w:proofErr w:type="spellEnd"/>
      <w:r w:rsidRPr="003D7128">
        <w:rPr>
          <w:i/>
          <w:iCs/>
          <w:sz w:val="20"/>
          <w:szCs w:val="20"/>
        </w:rPr>
        <w:t xml:space="preserve"> v </w:t>
      </w:r>
      <w:proofErr w:type="spellStart"/>
      <w:r w:rsidRPr="003D7128">
        <w:rPr>
          <w:i/>
          <w:iCs/>
          <w:sz w:val="20"/>
          <w:szCs w:val="20"/>
        </w:rPr>
        <w:t>tuji</w:t>
      </w:r>
      <w:proofErr w:type="spellEnd"/>
      <w:r w:rsidRPr="003D7128">
        <w:rPr>
          <w:i/>
          <w:iCs/>
          <w:sz w:val="20"/>
          <w:szCs w:val="20"/>
        </w:rPr>
        <w:t xml:space="preserve"> valuti</w:t>
      </w:r>
      <w:bookmarkEnd w:id="99"/>
      <w:bookmarkEnd w:id="100"/>
      <w:bookmarkEnd w:id="101"/>
      <w:bookmarkEnd w:id="102"/>
      <w:bookmarkEnd w:id="103"/>
    </w:p>
    <w:p w14:paraId="055B4F45" w14:textId="77777777" w:rsidR="00667B77" w:rsidRPr="00C079D4" w:rsidRDefault="00667B77" w:rsidP="00667B77">
      <w:pPr>
        <w:numPr>
          <w:ilvl w:val="0"/>
          <w:numId w:val="5"/>
        </w:numPr>
        <w:jc w:val="both"/>
        <w:rPr>
          <w:rFonts w:ascii="Arial" w:hAnsi="Arial" w:cs="Arial"/>
          <w:i/>
          <w:iCs/>
          <w:sz w:val="20"/>
          <w:szCs w:val="20"/>
          <w:lang w:val="sl"/>
        </w:rPr>
      </w:pPr>
      <w:r>
        <w:rPr>
          <w:rFonts w:ascii="Arial" w:hAnsi="Arial" w:cs="Arial"/>
          <w:i/>
          <w:iCs/>
          <w:sz w:val="20"/>
          <w:szCs w:val="20"/>
          <w:lang w:val="sl"/>
        </w:rPr>
        <w:t xml:space="preserve">A </w:t>
      </w:r>
      <w:r w:rsidRPr="00C079D4">
        <w:rPr>
          <w:rFonts w:ascii="Arial" w:hAnsi="Arial" w:cs="Arial"/>
          <w:i/>
          <w:iCs/>
          <w:sz w:val="20"/>
          <w:szCs w:val="20"/>
          <w:lang w:val="sl"/>
        </w:rPr>
        <w:t xml:space="preserve">Co s sedežem v državi A je član mednarodne skupine podjetij, za katero veljajo pravila </w:t>
      </w:r>
      <w:proofErr w:type="spellStart"/>
      <w:r w:rsidR="007B1777">
        <w:rPr>
          <w:rFonts w:ascii="Arial" w:hAnsi="Arial" w:cs="Arial"/>
          <w:i/>
          <w:iCs/>
          <w:sz w:val="20"/>
          <w:szCs w:val="20"/>
          <w:lang w:val="sl"/>
        </w:rPr>
        <w:t>GloBE</w:t>
      </w:r>
      <w:proofErr w:type="spellEnd"/>
      <w:r w:rsidRPr="00C079D4">
        <w:rPr>
          <w:rFonts w:ascii="Arial" w:hAnsi="Arial" w:cs="Arial"/>
          <w:i/>
          <w:iCs/>
          <w:sz w:val="20"/>
          <w:szCs w:val="20"/>
          <w:lang w:val="sl"/>
        </w:rPr>
        <w:t xml:space="preserve">. A Co ima računovodsko in davčno obdobje, ki ustreza koledarskemu letu. A Co za svojo davčno funkcijsko valuto uporablja euro, ameriški dolar pa za računovodsko funkcijsko valuto. Na začetku leta 1 ima A Co </w:t>
      </w:r>
      <w:proofErr w:type="spellStart"/>
      <w:r w:rsidRPr="00C079D4">
        <w:rPr>
          <w:rFonts w:ascii="Arial" w:hAnsi="Arial" w:cs="Arial"/>
          <w:i/>
          <w:iCs/>
          <w:sz w:val="20"/>
          <w:szCs w:val="20"/>
          <w:lang w:val="sl"/>
        </w:rPr>
        <w:t>neobrestonosno</w:t>
      </w:r>
      <w:proofErr w:type="spellEnd"/>
      <w:r w:rsidRPr="00C079D4">
        <w:rPr>
          <w:rFonts w:ascii="Arial" w:hAnsi="Arial" w:cs="Arial"/>
          <w:i/>
          <w:iCs/>
          <w:sz w:val="20"/>
          <w:szCs w:val="20"/>
          <w:lang w:val="sl"/>
        </w:rPr>
        <w:t xml:space="preserve"> obveznico v nominalni vrednosti 1 000 USD. Na začetku leta EUR: Menjalni tečaj USD je 1 EUR, vendar se je do konca leta vrednost eura okrepila v primerjavi z ameriškim dolarjem, menjalni tečaj pa je 1 EUR</w:t>
      </w:r>
      <w:r w:rsidR="004A033E">
        <w:rPr>
          <w:rFonts w:ascii="Arial" w:hAnsi="Arial" w:cs="Arial"/>
          <w:i/>
          <w:iCs/>
          <w:sz w:val="20"/>
          <w:szCs w:val="20"/>
          <w:lang w:val="sl"/>
        </w:rPr>
        <w:t xml:space="preserve"> je</w:t>
      </w:r>
      <w:r w:rsidRPr="00C079D4">
        <w:rPr>
          <w:rFonts w:ascii="Arial" w:hAnsi="Arial" w:cs="Arial"/>
          <w:i/>
          <w:iCs/>
          <w:sz w:val="20"/>
          <w:szCs w:val="20"/>
          <w:lang w:val="sl"/>
        </w:rPr>
        <w:t xml:space="preserve"> 1,25 USD. Padec vrednosti obveznice v eurih (- 200 EUR = [1 000 EUR/1,25] EUR – 1 000 EUR) se upošteva v letu 1 kot odbitek pri izračunu obdavčljivega </w:t>
      </w:r>
      <w:r w:rsidRPr="00C079D4">
        <w:rPr>
          <w:rFonts w:ascii="Arial" w:hAnsi="Arial" w:cs="Arial"/>
          <w:i/>
          <w:iCs/>
          <w:sz w:val="20"/>
          <w:szCs w:val="20"/>
          <w:lang w:val="sl"/>
        </w:rPr>
        <w:lastRenderedPageBreak/>
        <w:t xml:space="preserve">dohodka družbe A Co v skladu z zakonodajo države A. Vendar se računovodski prihodki A Co ne spremenijo, ker je obveznica </w:t>
      </w:r>
      <w:proofErr w:type="spellStart"/>
      <w:r w:rsidRPr="00C079D4">
        <w:rPr>
          <w:rFonts w:ascii="Arial" w:hAnsi="Arial" w:cs="Arial"/>
          <w:i/>
          <w:iCs/>
          <w:sz w:val="20"/>
          <w:szCs w:val="20"/>
          <w:lang w:val="sl"/>
        </w:rPr>
        <w:t>denominirana</w:t>
      </w:r>
      <w:proofErr w:type="spellEnd"/>
      <w:r w:rsidRPr="00C079D4">
        <w:rPr>
          <w:rFonts w:ascii="Arial" w:hAnsi="Arial" w:cs="Arial"/>
          <w:i/>
          <w:iCs/>
          <w:sz w:val="20"/>
          <w:szCs w:val="20"/>
          <w:lang w:val="sl"/>
        </w:rPr>
        <w:t xml:space="preserve"> v isti valuti kot </w:t>
      </w:r>
      <w:r>
        <w:rPr>
          <w:rFonts w:ascii="Arial" w:hAnsi="Arial" w:cs="Arial"/>
          <w:i/>
          <w:iCs/>
          <w:sz w:val="20"/>
          <w:szCs w:val="20"/>
          <w:lang w:val="sl"/>
        </w:rPr>
        <w:t>za računovodske namene</w:t>
      </w:r>
      <w:r w:rsidRPr="00C079D4">
        <w:rPr>
          <w:rFonts w:ascii="Arial" w:hAnsi="Arial" w:cs="Arial"/>
          <w:i/>
          <w:iCs/>
          <w:sz w:val="20"/>
          <w:szCs w:val="20"/>
          <w:lang w:val="sl"/>
        </w:rPr>
        <w:t>.</w:t>
      </w:r>
    </w:p>
    <w:p w14:paraId="1AFCBF0B" w14:textId="77777777" w:rsidR="00667B77" w:rsidRPr="00B25FEF" w:rsidRDefault="00667B77" w:rsidP="00667B77">
      <w:pPr>
        <w:numPr>
          <w:ilvl w:val="0"/>
          <w:numId w:val="5"/>
        </w:numPr>
        <w:jc w:val="both"/>
        <w:rPr>
          <w:rFonts w:ascii="Arial" w:hAnsi="Arial" w:cs="Arial"/>
          <w:i/>
          <w:iCs/>
          <w:sz w:val="20"/>
          <w:szCs w:val="20"/>
          <w:lang w:val="sl"/>
        </w:rPr>
      </w:pPr>
      <w:r w:rsidRPr="00B25FEF">
        <w:rPr>
          <w:rFonts w:ascii="Arial" w:hAnsi="Arial" w:cs="Arial"/>
          <w:i/>
          <w:iCs/>
          <w:sz w:val="20"/>
          <w:szCs w:val="20"/>
          <w:lang w:val="sl"/>
        </w:rPr>
        <w:t xml:space="preserve">Spodnja tabela prikazuje učinek gibanja menjalnega tečaja v letu 1. Preglednica na levi prikazuje dobiček družbe A Co in ETR za lokalne davčne namene (izračunana v eurih), medtem ko preglednica na desni prikazuje enake izračune za računovodske namene (izračunane v dolarjih). Drugi dohodki in davek države A se pretvorijo na podlagi menjalnega tečaja ob koncu leta v višini 1 EUR </w:t>
      </w:r>
      <w:r w:rsidR="004A033E">
        <w:rPr>
          <w:rFonts w:ascii="Arial" w:hAnsi="Arial" w:cs="Arial"/>
          <w:i/>
          <w:iCs/>
          <w:sz w:val="20"/>
          <w:szCs w:val="20"/>
          <w:lang w:val="sl"/>
        </w:rPr>
        <w:t xml:space="preserve">je </w:t>
      </w:r>
      <w:r w:rsidRPr="00B25FEF">
        <w:rPr>
          <w:rFonts w:ascii="Arial" w:hAnsi="Arial" w:cs="Arial"/>
          <w:i/>
          <w:iCs/>
          <w:sz w:val="20"/>
          <w:szCs w:val="20"/>
          <w:lang w:val="sl"/>
        </w:rPr>
        <w:t>1,25 USD.</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05"/>
        <w:gridCol w:w="1502"/>
        <w:gridCol w:w="3000"/>
        <w:gridCol w:w="1435"/>
      </w:tblGrid>
      <w:tr w:rsidR="00667B77" w:rsidRPr="008F3623" w14:paraId="50B8CB72" w14:textId="77777777" w:rsidTr="00835AC6">
        <w:trPr>
          <w:trHeight w:hRule="exact" w:val="336"/>
          <w:jc w:val="center"/>
        </w:trPr>
        <w:tc>
          <w:tcPr>
            <w:tcW w:w="4507" w:type="dxa"/>
            <w:gridSpan w:val="2"/>
            <w:tcBorders>
              <w:top w:val="single" w:sz="4" w:space="0" w:color="auto"/>
              <w:left w:val="single" w:sz="4" w:space="0" w:color="auto"/>
            </w:tcBorders>
            <w:shd w:val="clear" w:color="auto" w:fill="auto"/>
            <w:vAlign w:val="bottom"/>
          </w:tcPr>
          <w:p w14:paraId="6D39CC94" w14:textId="77777777" w:rsidR="00667B77" w:rsidRPr="008F3623" w:rsidRDefault="00667B77" w:rsidP="00835AC6">
            <w:pPr>
              <w:jc w:val="both"/>
              <w:rPr>
                <w:rFonts w:ascii="Arial" w:hAnsi="Arial" w:cs="Arial"/>
                <w:sz w:val="20"/>
                <w:szCs w:val="20"/>
                <w:lang w:val="sl"/>
              </w:rPr>
            </w:pPr>
            <w:r w:rsidRPr="008F3623">
              <w:rPr>
                <w:rFonts w:ascii="Arial" w:hAnsi="Arial" w:cs="Arial"/>
                <w:b/>
                <w:sz w:val="20"/>
                <w:szCs w:val="20"/>
                <w:lang w:val="sl"/>
              </w:rPr>
              <w:t>Davčna funkcionalna valuta (EUR)</w:t>
            </w:r>
          </w:p>
        </w:tc>
        <w:tc>
          <w:tcPr>
            <w:tcW w:w="4435" w:type="dxa"/>
            <w:gridSpan w:val="2"/>
            <w:tcBorders>
              <w:top w:val="single" w:sz="4" w:space="0" w:color="auto"/>
              <w:left w:val="single" w:sz="4" w:space="0" w:color="auto"/>
              <w:right w:val="single" w:sz="4" w:space="0" w:color="auto"/>
            </w:tcBorders>
            <w:shd w:val="clear" w:color="auto" w:fill="auto"/>
            <w:vAlign w:val="bottom"/>
          </w:tcPr>
          <w:p w14:paraId="5D6A43D3" w14:textId="77777777" w:rsidR="00667B77" w:rsidRPr="008F3623" w:rsidRDefault="00667B77" w:rsidP="00835AC6">
            <w:pPr>
              <w:jc w:val="both"/>
              <w:rPr>
                <w:rFonts w:ascii="Arial" w:hAnsi="Arial" w:cs="Arial"/>
                <w:sz w:val="20"/>
                <w:szCs w:val="20"/>
                <w:lang w:val="sl"/>
              </w:rPr>
            </w:pPr>
            <w:r w:rsidRPr="008F3623">
              <w:rPr>
                <w:rFonts w:ascii="Arial" w:hAnsi="Arial" w:cs="Arial"/>
                <w:b/>
                <w:sz w:val="20"/>
                <w:szCs w:val="20"/>
                <w:lang w:val="sl"/>
              </w:rPr>
              <w:t>Računovodska funkcionalna valuta (dolarji)</w:t>
            </w:r>
          </w:p>
        </w:tc>
      </w:tr>
      <w:tr w:rsidR="00667B77" w:rsidRPr="008F3623" w14:paraId="10E677B5" w14:textId="77777777" w:rsidTr="00835AC6">
        <w:trPr>
          <w:trHeight w:hRule="exact" w:val="331"/>
          <w:jc w:val="center"/>
        </w:trPr>
        <w:tc>
          <w:tcPr>
            <w:tcW w:w="3005" w:type="dxa"/>
            <w:tcBorders>
              <w:top w:val="single" w:sz="4" w:space="0" w:color="auto"/>
              <w:left w:val="single" w:sz="4" w:space="0" w:color="auto"/>
            </w:tcBorders>
            <w:shd w:val="clear" w:color="auto" w:fill="auto"/>
            <w:vAlign w:val="center"/>
          </w:tcPr>
          <w:p w14:paraId="5C61AD6D"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Drugi prihodki</w:t>
            </w:r>
          </w:p>
        </w:tc>
        <w:tc>
          <w:tcPr>
            <w:tcW w:w="1502" w:type="dxa"/>
            <w:tcBorders>
              <w:top w:val="single" w:sz="4" w:space="0" w:color="auto"/>
              <w:left w:val="single" w:sz="4" w:space="0" w:color="auto"/>
            </w:tcBorders>
            <w:shd w:val="clear" w:color="auto" w:fill="auto"/>
            <w:vAlign w:val="center"/>
          </w:tcPr>
          <w:p w14:paraId="2A4726B6"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500</w:t>
            </w:r>
          </w:p>
        </w:tc>
        <w:tc>
          <w:tcPr>
            <w:tcW w:w="3000" w:type="dxa"/>
            <w:tcBorders>
              <w:top w:val="single" w:sz="4" w:space="0" w:color="auto"/>
              <w:left w:val="single" w:sz="4" w:space="0" w:color="auto"/>
            </w:tcBorders>
            <w:shd w:val="clear" w:color="auto" w:fill="auto"/>
            <w:vAlign w:val="center"/>
          </w:tcPr>
          <w:p w14:paraId="06A4CE1E"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Drugi prihodki</w:t>
            </w:r>
          </w:p>
        </w:tc>
        <w:tc>
          <w:tcPr>
            <w:tcW w:w="1435" w:type="dxa"/>
            <w:tcBorders>
              <w:top w:val="single" w:sz="4" w:space="0" w:color="auto"/>
              <w:left w:val="single" w:sz="4" w:space="0" w:color="auto"/>
              <w:right w:val="single" w:sz="4" w:space="0" w:color="auto"/>
            </w:tcBorders>
            <w:shd w:val="clear" w:color="auto" w:fill="auto"/>
            <w:vAlign w:val="center"/>
          </w:tcPr>
          <w:p w14:paraId="7B83F8A3"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625</w:t>
            </w:r>
            <w:r>
              <w:rPr>
                <w:rFonts w:ascii="Arial" w:hAnsi="Arial" w:cs="Arial"/>
                <w:sz w:val="20"/>
                <w:szCs w:val="20"/>
                <w:lang w:val="sl"/>
              </w:rPr>
              <w:t xml:space="preserve"> (500*1,25)</w:t>
            </w:r>
          </w:p>
        </w:tc>
      </w:tr>
      <w:tr w:rsidR="00667B77" w:rsidRPr="008F3623" w14:paraId="41ED0CF7" w14:textId="77777777" w:rsidTr="00835AC6">
        <w:trPr>
          <w:trHeight w:hRule="exact" w:val="331"/>
          <w:jc w:val="center"/>
        </w:trPr>
        <w:tc>
          <w:tcPr>
            <w:tcW w:w="3005" w:type="dxa"/>
            <w:tcBorders>
              <w:top w:val="single" w:sz="4" w:space="0" w:color="auto"/>
              <w:left w:val="single" w:sz="4" w:space="0" w:color="auto"/>
            </w:tcBorders>
            <w:shd w:val="clear" w:color="auto" w:fill="auto"/>
            <w:vAlign w:val="bottom"/>
          </w:tcPr>
          <w:p w14:paraId="748B2335"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Dobiček iz tujine (izguba)</w:t>
            </w:r>
          </w:p>
        </w:tc>
        <w:tc>
          <w:tcPr>
            <w:tcW w:w="1502" w:type="dxa"/>
            <w:tcBorders>
              <w:top w:val="single" w:sz="4" w:space="0" w:color="auto"/>
              <w:left w:val="single" w:sz="4" w:space="0" w:color="auto"/>
            </w:tcBorders>
            <w:shd w:val="clear" w:color="auto" w:fill="auto"/>
            <w:vAlign w:val="bottom"/>
          </w:tcPr>
          <w:p w14:paraId="18D29AE6"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(200)</w:t>
            </w:r>
          </w:p>
        </w:tc>
        <w:tc>
          <w:tcPr>
            <w:tcW w:w="3000" w:type="dxa"/>
            <w:tcBorders>
              <w:top w:val="single" w:sz="4" w:space="0" w:color="auto"/>
              <w:left w:val="single" w:sz="4" w:space="0" w:color="auto"/>
            </w:tcBorders>
            <w:shd w:val="clear" w:color="auto" w:fill="auto"/>
            <w:vAlign w:val="bottom"/>
          </w:tcPr>
          <w:p w14:paraId="628D19BB"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Dobiček iz tujine (izguba)</w:t>
            </w:r>
          </w:p>
        </w:tc>
        <w:tc>
          <w:tcPr>
            <w:tcW w:w="1435" w:type="dxa"/>
            <w:tcBorders>
              <w:top w:val="single" w:sz="4" w:space="0" w:color="auto"/>
              <w:left w:val="single" w:sz="4" w:space="0" w:color="auto"/>
              <w:right w:val="single" w:sz="4" w:space="0" w:color="auto"/>
            </w:tcBorders>
            <w:shd w:val="clear" w:color="auto" w:fill="auto"/>
            <w:vAlign w:val="bottom"/>
          </w:tcPr>
          <w:p w14:paraId="5A211344"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w:t>
            </w:r>
          </w:p>
        </w:tc>
      </w:tr>
      <w:tr w:rsidR="00667B77" w:rsidRPr="008F3623" w14:paraId="60C74E72" w14:textId="77777777" w:rsidTr="00835AC6">
        <w:trPr>
          <w:trHeight w:hRule="exact" w:val="331"/>
          <w:jc w:val="center"/>
        </w:trPr>
        <w:tc>
          <w:tcPr>
            <w:tcW w:w="3005" w:type="dxa"/>
            <w:tcBorders>
              <w:top w:val="single" w:sz="4" w:space="0" w:color="auto"/>
              <w:left w:val="single" w:sz="4" w:space="0" w:color="auto"/>
            </w:tcBorders>
            <w:shd w:val="clear" w:color="auto" w:fill="auto"/>
            <w:vAlign w:val="bottom"/>
          </w:tcPr>
          <w:p w14:paraId="3E1743D6"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Skupni dobiček</w:t>
            </w:r>
          </w:p>
        </w:tc>
        <w:tc>
          <w:tcPr>
            <w:tcW w:w="1502" w:type="dxa"/>
            <w:tcBorders>
              <w:top w:val="single" w:sz="4" w:space="0" w:color="auto"/>
              <w:left w:val="single" w:sz="4" w:space="0" w:color="auto"/>
            </w:tcBorders>
            <w:shd w:val="clear" w:color="auto" w:fill="auto"/>
            <w:vAlign w:val="bottom"/>
          </w:tcPr>
          <w:p w14:paraId="1D9235FF"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300</w:t>
            </w:r>
          </w:p>
        </w:tc>
        <w:tc>
          <w:tcPr>
            <w:tcW w:w="3000" w:type="dxa"/>
            <w:tcBorders>
              <w:top w:val="single" w:sz="4" w:space="0" w:color="auto"/>
              <w:left w:val="single" w:sz="4" w:space="0" w:color="auto"/>
            </w:tcBorders>
            <w:shd w:val="clear" w:color="auto" w:fill="auto"/>
            <w:vAlign w:val="bottom"/>
          </w:tcPr>
          <w:p w14:paraId="0D2E3588"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Skupni dobiček</w:t>
            </w:r>
          </w:p>
        </w:tc>
        <w:tc>
          <w:tcPr>
            <w:tcW w:w="1435" w:type="dxa"/>
            <w:tcBorders>
              <w:top w:val="single" w:sz="4" w:space="0" w:color="auto"/>
              <w:left w:val="single" w:sz="4" w:space="0" w:color="auto"/>
              <w:right w:val="single" w:sz="4" w:space="0" w:color="auto"/>
            </w:tcBorders>
            <w:shd w:val="clear" w:color="auto" w:fill="auto"/>
            <w:vAlign w:val="bottom"/>
          </w:tcPr>
          <w:p w14:paraId="40C8573B"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625</w:t>
            </w:r>
          </w:p>
        </w:tc>
      </w:tr>
      <w:tr w:rsidR="00667B77" w:rsidRPr="008F3623" w14:paraId="230A8E19" w14:textId="77777777" w:rsidTr="00835AC6">
        <w:trPr>
          <w:trHeight w:hRule="exact" w:val="331"/>
          <w:jc w:val="center"/>
        </w:trPr>
        <w:tc>
          <w:tcPr>
            <w:tcW w:w="3005" w:type="dxa"/>
            <w:tcBorders>
              <w:top w:val="single" w:sz="4" w:space="0" w:color="auto"/>
              <w:left w:val="single" w:sz="4" w:space="0" w:color="auto"/>
            </w:tcBorders>
            <w:shd w:val="clear" w:color="auto" w:fill="auto"/>
            <w:vAlign w:val="bottom"/>
          </w:tcPr>
          <w:p w14:paraId="5919475A"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Država A Davek</w:t>
            </w:r>
          </w:p>
        </w:tc>
        <w:tc>
          <w:tcPr>
            <w:tcW w:w="1502" w:type="dxa"/>
            <w:tcBorders>
              <w:top w:val="single" w:sz="4" w:space="0" w:color="auto"/>
              <w:left w:val="single" w:sz="4" w:space="0" w:color="auto"/>
            </w:tcBorders>
            <w:shd w:val="clear" w:color="auto" w:fill="auto"/>
            <w:vAlign w:val="bottom"/>
          </w:tcPr>
          <w:p w14:paraId="39D31CAA"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60</w:t>
            </w:r>
          </w:p>
        </w:tc>
        <w:tc>
          <w:tcPr>
            <w:tcW w:w="3000" w:type="dxa"/>
            <w:tcBorders>
              <w:top w:val="single" w:sz="4" w:space="0" w:color="auto"/>
              <w:left w:val="single" w:sz="4" w:space="0" w:color="auto"/>
            </w:tcBorders>
            <w:shd w:val="clear" w:color="auto" w:fill="auto"/>
            <w:vAlign w:val="bottom"/>
          </w:tcPr>
          <w:p w14:paraId="72FF7ED8"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Država A Davek</w:t>
            </w:r>
          </w:p>
        </w:tc>
        <w:tc>
          <w:tcPr>
            <w:tcW w:w="1435" w:type="dxa"/>
            <w:tcBorders>
              <w:top w:val="single" w:sz="4" w:space="0" w:color="auto"/>
              <w:left w:val="single" w:sz="4" w:space="0" w:color="auto"/>
              <w:right w:val="single" w:sz="4" w:space="0" w:color="auto"/>
            </w:tcBorders>
            <w:shd w:val="clear" w:color="auto" w:fill="auto"/>
            <w:vAlign w:val="bottom"/>
          </w:tcPr>
          <w:p w14:paraId="4EB2238C"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75</w:t>
            </w:r>
            <w:r w:rsidR="006A0634">
              <w:rPr>
                <w:rFonts w:ascii="Arial" w:hAnsi="Arial" w:cs="Arial"/>
                <w:sz w:val="20"/>
                <w:szCs w:val="20"/>
                <w:lang w:val="sl"/>
              </w:rPr>
              <w:t xml:space="preserve"> (60*1,25)</w:t>
            </w:r>
          </w:p>
        </w:tc>
      </w:tr>
      <w:tr w:rsidR="00667B77" w:rsidRPr="008F3623" w14:paraId="00291ABB" w14:textId="77777777" w:rsidTr="00835AC6">
        <w:trPr>
          <w:trHeight w:hRule="exact" w:val="336"/>
          <w:jc w:val="center"/>
        </w:trPr>
        <w:tc>
          <w:tcPr>
            <w:tcW w:w="3005" w:type="dxa"/>
            <w:tcBorders>
              <w:top w:val="single" w:sz="4" w:space="0" w:color="auto"/>
              <w:left w:val="single" w:sz="4" w:space="0" w:color="auto"/>
              <w:bottom w:val="single" w:sz="4" w:space="0" w:color="auto"/>
            </w:tcBorders>
            <w:shd w:val="clear" w:color="auto" w:fill="EEECE0"/>
            <w:vAlign w:val="center"/>
          </w:tcPr>
          <w:p w14:paraId="66FA1F8F"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ETR</w:t>
            </w:r>
          </w:p>
        </w:tc>
        <w:tc>
          <w:tcPr>
            <w:tcW w:w="1502" w:type="dxa"/>
            <w:tcBorders>
              <w:top w:val="single" w:sz="4" w:space="0" w:color="auto"/>
              <w:left w:val="single" w:sz="4" w:space="0" w:color="auto"/>
              <w:bottom w:val="single" w:sz="4" w:space="0" w:color="auto"/>
            </w:tcBorders>
            <w:shd w:val="clear" w:color="auto" w:fill="EEECE0"/>
            <w:vAlign w:val="center"/>
          </w:tcPr>
          <w:p w14:paraId="24999FEC"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20 %</w:t>
            </w:r>
          </w:p>
        </w:tc>
        <w:tc>
          <w:tcPr>
            <w:tcW w:w="3000" w:type="dxa"/>
            <w:tcBorders>
              <w:top w:val="single" w:sz="4" w:space="0" w:color="auto"/>
              <w:left w:val="single" w:sz="4" w:space="0" w:color="auto"/>
              <w:bottom w:val="single" w:sz="4" w:space="0" w:color="auto"/>
            </w:tcBorders>
            <w:shd w:val="clear" w:color="auto" w:fill="EEECE0"/>
          </w:tcPr>
          <w:p w14:paraId="3498D496" w14:textId="77777777" w:rsidR="00667B77" w:rsidRPr="008F3623" w:rsidRDefault="00667B77" w:rsidP="00835AC6">
            <w:pPr>
              <w:jc w:val="both"/>
              <w:rPr>
                <w:rFonts w:ascii="Arial" w:hAnsi="Arial" w:cs="Arial"/>
                <w:sz w:val="20"/>
                <w:szCs w:val="20"/>
                <w:lang w:val="sl"/>
              </w:rPr>
            </w:pPr>
          </w:p>
        </w:tc>
        <w:tc>
          <w:tcPr>
            <w:tcW w:w="1435" w:type="dxa"/>
            <w:tcBorders>
              <w:top w:val="single" w:sz="4" w:space="0" w:color="auto"/>
              <w:left w:val="single" w:sz="4" w:space="0" w:color="auto"/>
              <w:bottom w:val="single" w:sz="4" w:space="0" w:color="auto"/>
              <w:right w:val="single" w:sz="4" w:space="0" w:color="auto"/>
            </w:tcBorders>
            <w:shd w:val="clear" w:color="auto" w:fill="EEECE0"/>
            <w:vAlign w:val="center"/>
          </w:tcPr>
          <w:p w14:paraId="66204CA4"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12 %</w:t>
            </w:r>
          </w:p>
        </w:tc>
      </w:tr>
    </w:tbl>
    <w:p w14:paraId="43F321AB" w14:textId="77777777" w:rsidR="00667B77" w:rsidRPr="008F3623" w:rsidRDefault="00667B77" w:rsidP="00667B77">
      <w:pPr>
        <w:jc w:val="both"/>
        <w:rPr>
          <w:rFonts w:ascii="Arial" w:hAnsi="Arial" w:cs="Arial"/>
          <w:sz w:val="20"/>
          <w:szCs w:val="20"/>
          <w:lang w:val="sl"/>
        </w:rPr>
      </w:pPr>
    </w:p>
    <w:p w14:paraId="615F7DA1" w14:textId="77777777" w:rsidR="00667B77" w:rsidRDefault="00667B77" w:rsidP="00667B77">
      <w:pPr>
        <w:numPr>
          <w:ilvl w:val="0"/>
          <w:numId w:val="5"/>
        </w:numPr>
        <w:jc w:val="both"/>
        <w:rPr>
          <w:rFonts w:ascii="Arial" w:hAnsi="Arial" w:cs="Arial"/>
          <w:i/>
          <w:iCs/>
          <w:sz w:val="20"/>
          <w:szCs w:val="20"/>
          <w:lang w:val="sl"/>
        </w:rPr>
      </w:pPr>
      <w:r w:rsidRPr="00B25FEF">
        <w:rPr>
          <w:rFonts w:ascii="Arial" w:hAnsi="Arial" w:cs="Arial"/>
          <w:i/>
          <w:iCs/>
          <w:sz w:val="20"/>
          <w:szCs w:val="20"/>
          <w:lang w:val="sl"/>
        </w:rPr>
        <w:t xml:space="preserve">V tem primeru je posledica okrepitve eura zmanjšanje dobička družbe A Co v EUR (in ustrezno zmanjšanje odhodkov za davek), vendar finančni računi ne prikazujejo izgube v tuji valuti na obveznici, ker so obveznica in računi </w:t>
      </w:r>
      <w:proofErr w:type="spellStart"/>
      <w:r w:rsidRPr="00B25FEF">
        <w:rPr>
          <w:rFonts w:ascii="Arial" w:hAnsi="Arial" w:cs="Arial"/>
          <w:i/>
          <w:iCs/>
          <w:sz w:val="20"/>
          <w:szCs w:val="20"/>
          <w:lang w:val="sl"/>
        </w:rPr>
        <w:t>denominirani</w:t>
      </w:r>
      <w:proofErr w:type="spellEnd"/>
      <w:r w:rsidRPr="00B25FEF">
        <w:rPr>
          <w:rFonts w:ascii="Arial" w:hAnsi="Arial" w:cs="Arial"/>
          <w:i/>
          <w:iCs/>
          <w:sz w:val="20"/>
          <w:szCs w:val="20"/>
          <w:lang w:val="sl"/>
        </w:rPr>
        <w:t xml:space="preserve"> v isti valuti. Medtem ko je ETR družbe A Co v davčni funkcijski valuti 20 %, znaša ETR v svoji funkcijski valuti finančnega računovodstva 12 % (tj. 75/625).</w:t>
      </w:r>
    </w:p>
    <w:p w14:paraId="27636FEB" w14:textId="77777777" w:rsidR="00667B77" w:rsidRDefault="00667B77" w:rsidP="00667B77">
      <w:pPr>
        <w:jc w:val="both"/>
        <w:rPr>
          <w:rFonts w:ascii="Arial" w:hAnsi="Arial" w:cs="Arial"/>
          <w:sz w:val="20"/>
          <w:szCs w:val="20"/>
          <w:lang w:val="sl"/>
        </w:rPr>
      </w:pPr>
      <w:r w:rsidRPr="00B25FEF">
        <w:rPr>
          <w:rFonts w:ascii="Arial" w:hAnsi="Arial" w:cs="Arial"/>
          <w:i/>
          <w:iCs/>
          <w:sz w:val="20"/>
          <w:szCs w:val="20"/>
          <w:lang w:val="sl"/>
        </w:rPr>
        <w:t>Davčno izgubo v tuji valuti je mogoče pripisati nihanju menjalnega tečaja med njeno računovodsko in davčno funkcionalno valuto. V skladu s tem ta izguba spada v odstavek (a) opredelitve asimetričnih valutnih dobičkov ali izgub. Znesek izgube, ki se pripozna za davčne namene, je treba pretvoriti v dolarje po ustreznem menjalnem tečaju (1,</w:t>
      </w:r>
      <w:r w:rsidR="0063757D">
        <w:rPr>
          <w:rFonts w:ascii="Arial" w:hAnsi="Arial" w:cs="Arial"/>
          <w:i/>
          <w:iCs/>
          <w:sz w:val="20"/>
          <w:szCs w:val="20"/>
          <w:lang w:val="sl"/>
        </w:rPr>
        <w:t xml:space="preserve">25 </w:t>
      </w:r>
      <w:r w:rsidRPr="00B25FEF">
        <w:rPr>
          <w:rFonts w:ascii="Arial" w:hAnsi="Arial" w:cs="Arial"/>
          <w:i/>
          <w:iCs/>
          <w:sz w:val="20"/>
          <w:szCs w:val="20"/>
          <w:lang w:val="sl"/>
        </w:rPr>
        <w:t xml:space="preserve">USD) in nato vključiti kot negativno prilagoditev k finančnemu računovodskemu čistemu dohodku ali izgubi A Co. Spodnja tabela prikazuje učinek vključitve asimetrične izgube v tuji valuti v izračun </w:t>
      </w:r>
      <w:proofErr w:type="spellStart"/>
      <w:r w:rsidR="007B1777">
        <w:rPr>
          <w:rFonts w:ascii="Arial" w:hAnsi="Arial" w:cs="Arial"/>
          <w:i/>
          <w:iCs/>
          <w:sz w:val="20"/>
          <w:szCs w:val="20"/>
          <w:lang w:val="sl"/>
        </w:rPr>
        <w:t>GloBE</w:t>
      </w:r>
      <w:proofErr w:type="spellEnd"/>
      <w:r w:rsidRPr="00B25FEF">
        <w:rPr>
          <w:rFonts w:ascii="Arial" w:hAnsi="Arial" w:cs="Arial"/>
          <w:i/>
          <w:iCs/>
          <w:sz w:val="20"/>
          <w:szCs w:val="20"/>
          <w:lang w:val="sl"/>
        </w:rPr>
        <w:t xml:space="preserve"> ETR</w:t>
      </w:r>
      <w:r w:rsidRPr="008F3623">
        <w:rPr>
          <w:rFonts w:ascii="Arial" w:hAnsi="Arial" w:cs="Arial"/>
          <w:sz w:val="20"/>
          <w:szCs w:val="20"/>
          <w:lang w:val="sl"/>
        </w:rPr>
        <w:t>.</w:t>
      </w:r>
    </w:p>
    <w:p w14:paraId="2CC94976" w14:textId="77777777" w:rsidR="001A500B" w:rsidRDefault="001A500B" w:rsidP="00667B77">
      <w:pPr>
        <w:jc w:val="both"/>
        <w:rPr>
          <w:rFonts w:ascii="Arial" w:hAnsi="Arial" w:cs="Arial"/>
          <w:sz w:val="20"/>
          <w:szCs w:val="20"/>
          <w:lang w:val="sl"/>
        </w:rPr>
      </w:pPr>
    </w:p>
    <w:p w14:paraId="41140B75" w14:textId="77777777" w:rsidR="001A500B" w:rsidRDefault="001A500B" w:rsidP="00667B77">
      <w:pPr>
        <w:jc w:val="both"/>
        <w:rPr>
          <w:rFonts w:ascii="Arial" w:hAnsi="Arial" w:cs="Arial"/>
          <w:sz w:val="20"/>
          <w:szCs w:val="20"/>
          <w:lang w:val="sl"/>
        </w:rPr>
      </w:pPr>
    </w:p>
    <w:p w14:paraId="39086E4E" w14:textId="77777777" w:rsidR="001A500B" w:rsidRDefault="001A500B" w:rsidP="00667B77">
      <w:pPr>
        <w:jc w:val="both"/>
        <w:rPr>
          <w:rFonts w:ascii="Arial" w:hAnsi="Arial" w:cs="Arial"/>
          <w:sz w:val="20"/>
          <w:szCs w:val="20"/>
          <w:lang w:val="sl"/>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258"/>
        <w:gridCol w:w="1997"/>
      </w:tblGrid>
      <w:tr w:rsidR="00667B77" w:rsidRPr="008F3623" w14:paraId="2B84820E" w14:textId="77777777" w:rsidTr="00835AC6">
        <w:trPr>
          <w:trHeight w:hRule="exact" w:val="624"/>
          <w:jc w:val="center"/>
        </w:trPr>
        <w:tc>
          <w:tcPr>
            <w:tcW w:w="6255" w:type="dxa"/>
            <w:gridSpan w:val="2"/>
            <w:tcBorders>
              <w:top w:val="single" w:sz="4" w:space="0" w:color="auto"/>
              <w:left w:val="single" w:sz="4" w:space="0" w:color="auto"/>
              <w:right w:val="single" w:sz="4" w:space="0" w:color="auto"/>
            </w:tcBorders>
            <w:shd w:val="clear" w:color="auto" w:fill="auto"/>
            <w:vAlign w:val="bottom"/>
          </w:tcPr>
          <w:p w14:paraId="137C8845" w14:textId="77777777" w:rsidR="00667B77" w:rsidRPr="008F3623" w:rsidRDefault="00667B77" w:rsidP="00835AC6">
            <w:pPr>
              <w:jc w:val="both"/>
              <w:rPr>
                <w:rFonts w:ascii="Arial" w:hAnsi="Arial" w:cs="Arial"/>
                <w:sz w:val="20"/>
                <w:szCs w:val="20"/>
                <w:lang w:val="sl"/>
              </w:rPr>
            </w:pPr>
            <w:r w:rsidRPr="008F3623">
              <w:rPr>
                <w:rFonts w:ascii="Arial" w:hAnsi="Arial" w:cs="Arial"/>
                <w:b/>
                <w:sz w:val="20"/>
                <w:szCs w:val="20"/>
                <w:lang w:val="sl"/>
              </w:rPr>
              <w:t>Računovodska funkcionalna valuta (dolarji)</w:t>
            </w:r>
          </w:p>
        </w:tc>
      </w:tr>
      <w:tr w:rsidR="00667B77" w:rsidRPr="008F3623" w14:paraId="4085EA4A" w14:textId="77777777" w:rsidTr="00835AC6">
        <w:trPr>
          <w:trHeight w:hRule="exact" w:val="331"/>
          <w:jc w:val="center"/>
        </w:trPr>
        <w:tc>
          <w:tcPr>
            <w:tcW w:w="4258" w:type="dxa"/>
            <w:tcBorders>
              <w:top w:val="single" w:sz="4" w:space="0" w:color="auto"/>
              <w:left w:val="single" w:sz="4" w:space="0" w:color="auto"/>
            </w:tcBorders>
            <w:shd w:val="clear" w:color="auto" w:fill="auto"/>
            <w:vAlign w:val="center"/>
          </w:tcPr>
          <w:p w14:paraId="157E1567"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Drugi prihodki</w:t>
            </w:r>
          </w:p>
        </w:tc>
        <w:tc>
          <w:tcPr>
            <w:tcW w:w="1997" w:type="dxa"/>
            <w:tcBorders>
              <w:top w:val="single" w:sz="4" w:space="0" w:color="auto"/>
              <w:left w:val="single" w:sz="4" w:space="0" w:color="auto"/>
              <w:right w:val="single" w:sz="4" w:space="0" w:color="auto"/>
            </w:tcBorders>
            <w:shd w:val="clear" w:color="auto" w:fill="auto"/>
            <w:vAlign w:val="center"/>
          </w:tcPr>
          <w:p w14:paraId="2107BA61"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625</w:t>
            </w:r>
          </w:p>
        </w:tc>
      </w:tr>
      <w:tr w:rsidR="00667B77" w:rsidRPr="008F3623" w14:paraId="54D187DE" w14:textId="77777777" w:rsidTr="001A500B">
        <w:trPr>
          <w:trHeight w:hRule="exact" w:val="614"/>
          <w:jc w:val="center"/>
        </w:trPr>
        <w:tc>
          <w:tcPr>
            <w:tcW w:w="4258" w:type="dxa"/>
            <w:tcBorders>
              <w:top w:val="single" w:sz="4" w:space="0" w:color="auto"/>
              <w:left w:val="single" w:sz="4" w:space="0" w:color="auto"/>
            </w:tcBorders>
            <w:shd w:val="clear" w:color="auto" w:fill="auto"/>
            <w:vAlign w:val="bottom"/>
          </w:tcPr>
          <w:p w14:paraId="6C79E48F"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 xml:space="preserve">Asimetrična razlika v tuji valuti (izguba) </w:t>
            </w:r>
            <w:r w:rsidR="0032046A">
              <w:rPr>
                <w:rFonts w:ascii="Arial" w:hAnsi="Arial" w:cs="Arial"/>
                <w:sz w:val="20"/>
                <w:szCs w:val="20"/>
                <w:lang w:val="sl"/>
              </w:rPr>
              <w:t>Prilagoditev</w:t>
            </w:r>
          </w:p>
        </w:tc>
        <w:tc>
          <w:tcPr>
            <w:tcW w:w="1997" w:type="dxa"/>
            <w:tcBorders>
              <w:top w:val="single" w:sz="4" w:space="0" w:color="auto"/>
              <w:left w:val="single" w:sz="4" w:space="0" w:color="auto"/>
              <w:right w:val="single" w:sz="4" w:space="0" w:color="auto"/>
            </w:tcBorders>
            <w:shd w:val="clear" w:color="auto" w:fill="auto"/>
            <w:vAlign w:val="bottom"/>
          </w:tcPr>
          <w:p w14:paraId="1B422D53"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(250)</w:t>
            </w:r>
          </w:p>
        </w:tc>
      </w:tr>
      <w:tr w:rsidR="00667B77" w:rsidRPr="008F3623" w14:paraId="5B0C7129" w14:textId="77777777" w:rsidTr="00835AC6">
        <w:trPr>
          <w:trHeight w:hRule="exact" w:val="331"/>
          <w:jc w:val="center"/>
        </w:trPr>
        <w:tc>
          <w:tcPr>
            <w:tcW w:w="4258" w:type="dxa"/>
            <w:tcBorders>
              <w:top w:val="single" w:sz="4" w:space="0" w:color="auto"/>
              <w:left w:val="single" w:sz="4" w:space="0" w:color="auto"/>
            </w:tcBorders>
            <w:shd w:val="clear" w:color="auto" w:fill="auto"/>
            <w:vAlign w:val="bottom"/>
          </w:tcPr>
          <w:p w14:paraId="05562AC4"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Skupni dobiček</w:t>
            </w:r>
          </w:p>
        </w:tc>
        <w:tc>
          <w:tcPr>
            <w:tcW w:w="1997" w:type="dxa"/>
            <w:tcBorders>
              <w:top w:val="single" w:sz="4" w:space="0" w:color="auto"/>
              <w:left w:val="single" w:sz="4" w:space="0" w:color="auto"/>
              <w:right w:val="single" w:sz="4" w:space="0" w:color="auto"/>
            </w:tcBorders>
            <w:shd w:val="clear" w:color="auto" w:fill="auto"/>
            <w:vAlign w:val="bottom"/>
          </w:tcPr>
          <w:p w14:paraId="55B34FE2"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375</w:t>
            </w:r>
          </w:p>
        </w:tc>
      </w:tr>
      <w:tr w:rsidR="00667B77" w:rsidRPr="008F3623" w14:paraId="53589B23" w14:textId="77777777" w:rsidTr="00835AC6">
        <w:trPr>
          <w:trHeight w:hRule="exact" w:val="326"/>
          <w:jc w:val="center"/>
        </w:trPr>
        <w:tc>
          <w:tcPr>
            <w:tcW w:w="4258" w:type="dxa"/>
            <w:tcBorders>
              <w:top w:val="single" w:sz="4" w:space="0" w:color="auto"/>
              <w:left w:val="single" w:sz="4" w:space="0" w:color="auto"/>
            </w:tcBorders>
            <w:shd w:val="clear" w:color="auto" w:fill="auto"/>
            <w:vAlign w:val="bottom"/>
          </w:tcPr>
          <w:p w14:paraId="075E067E"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Država A Davek</w:t>
            </w:r>
          </w:p>
        </w:tc>
        <w:tc>
          <w:tcPr>
            <w:tcW w:w="1997" w:type="dxa"/>
            <w:tcBorders>
              <w:top w:val="single" w:sz="4" w:space="0" w:color="auto"/>
              <w:left w:val="single" w:sz="4" w:space="0" w:color="auto"/>
              <w:right w:val="single" w:sz="4" w:space="0" w:color="auto"/>
            </w:tcBorders>
            <w:shd w:val="clear" w:color="auto" w:fill="auto"/>
            <w:vAlign w:val="bottom"/>
          </w:tcPr>
          <w:p w14:paraId="3D2BC606"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(75)</w:t>
            </w:r>
          </w:p>
        </w:tc>
      </w:tr>
      <w:tr w:rsidR="00667B77" w:rsidRPr="008F3623" w14:paraId="29DC969A" w14:textId="77777777" w:rsidTr="00835AC6">
        <w:trPr>
          <w:trHeight w:hRule="exact" w:val="341"/>
          <w:jc w:val="center"/>
        </w:trPr>
        <w:tc>
          <w:tcPr>
            <w:tcW w:w="4258" w:type="dxa"/>
            <w:tcBorders>
              <w:top w:val="single" w:sz="4" w:space="0" w:color="auto"/>
              <w:left w:val="single" w:sz="4" w:space="0" w:color="auto"/>
              <w:bottom w:val="single" w:sz="4" w:space="0" w:color="auto"/>
            </w:tcBorders>
            <w:shd w:val="clear" w:color="auto" w:fill="EEECE0"/>
            <w:vAlign w:val="center"/>
          </w:tcPr>
          <w:p w14:paraId="09446815"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ETR</w:t>
            </w:r>
          </w:p>
        </w:tc>
        <w:tc>
          <w:tcPr>
            <w:tcW w:w="1997" w:type="dxa"/>
            <w:tcBorders>
              <w:top w:val="single" w:sz="4" w:space="0" w:color="auto"/>
              <w:left w:val="single" w:sz="4" w:space="0" w:color="auto"/>
              <w:bottom w:val="single" w:sz="4" w:space="0" w:color="auto"/>
              <w:right w:val="single" w:sz="4" w:space="0" w:color="auto"/>
            </w:tcBorders>
            <w:shd w:val="clear" w:color="auto" w:fill="EEECE0"/>
            <w:vAlign w:val="center"/>
          </w:tcPr>
          <w:p w14:paraId="2059A35B"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20 %</w:t>
            </w:r>
          </w:p>
        </w:tc>
      </w:tr>
    </w:tbl>
    <w:p w14:paraId="0E8A62CC" w14:textId="77777777" w:rsidR="00667B77" w:rsidRPr="008F3623" w:rsidRDefault="00667B77" w:rsidP="00667B77">
      <w:pPr>
        <w:jc w:val="both"/>
        <w:rPr>
          <w:rFonts w:ascii="Arial" w:hAnsi="Arial" w:cs="Arial"/>
          <w:sz w:val="20"/>
          <w:szCs w:val="20"/>
          <w:lang w:val="sl"/>
        </w:rPr>
      </w:pPr>
    </w:p>
    <w:p w14:paraId="6DFCDF35" w14:textId="77777777" w:rsidR="00667B77" w:rsidRPr="003D7128" w:rsidRDefault="00667B77" w:rsidP="00667B77">
      <w:pPr>
        <w:pStyle w:val="FURSnaslov2"/>
        <w:rPr>
          <w:i/>
          <w:iCs/>
          <w:sz w:val="20"/>
          <w:szCs w:val="20"/>
        </w:rPr>
      </w:pPr>
      <w:bookmarkStart w:id="104" w:name="bookmark113"/>
      <w:bookmarkStart w:id="105" w:name="_Toc136868758"/>
      <w:bookmarkStart w:id="106" w:name="_Toc148360007"/>
      <w:bookmarkStart w:id="107" w:name="_Toc157601318"/>
      <w:bookmarkStart w:id="108" w:name="_Toc171597511"/>
      <w:r w:rsidRPr="003D7128">
        <w:rPr>
          <w:i/>
          <w:iCs/>
          <w:sz w:val="20"/>
          <w:szCs w:val="20"/>
        </w:rPr>
        <w:t xml:space="preserve">Primer </w:t>
      </w:r>
      <w:bookmarkStart w:id="109" w:name="bookmark115"/>
      <w:bookmarkStart w:id="110" w:name="_Toc136868759"/>
      <w:bookmarkEnd w:id="104"/>
      <w:bookmarkEnd w:id="105"/>
      <w:r w:rsidR="00ED7142">
        <w:rPr>
          <w:i/>
          <w:iCs/>
          <w:sz w:val="20"/>
          <w:szCs w:val="20"/>
        </w:rPr>
        <w:t>8</w:t>
      </w:r>
      <w:r w:rsidR="00BB5D31">
        <w:rPr>
          <w:i/>
          <w:iCs/>
          <w:sz w:val="20"/>
          <w:szCs w:val="20"/>
        </w:rPr>
        <w:t xml:space="preserve"> </w:t>
      </w:r>
      <w:proofErr w:type="spellStart"/>
      <w:r w:rsidRPr="003D7128">
        <w:rPr>
          <w:i/>
          <w:iCs/>
          <w:sz w:val="20"/>
          <w:szCs w:val="20"/>
        </w:rPr>
        <w:t>Asimetrični</w:t>
      </w:r>
      <w:proofErr w:type="spellEnd"/>
      <w:r w:rsidRPr="003D7128">
        <w:rPr>
          <w:i/>
          <w:iCs/>
          <w:sz w:val="20"/>
          <w:szCs w:val="20"/>
        </w:rPr>
        <w:t xml:space="preserve"> </w:t>
      </w:r>
      <w:proofErr w:type="spellStart"/>
      <w:r w:rsidRPr="003D7128">
        <w:rPr>
          <w:i/>
          <w:iCs/>
          <w:sz w:val="20"/>
          <w:szCs w:val="20"/>
        </w:rPr>
        <w:t>dobički</w:t>
      </w:r>
      <w:proofErr w:type="spellEnd"/>
      <w:r w:rsidRPr="003D7128">
        <w:rPr>
          <w:i/>
          <w:iCs/>
          <w:sz w:val="20"/>
          <w:szCs w:val="20"/>
        </w:rPr>
        <w:t xml:space="preserve"> ali </w:t>
      </w:r>
      <w:proofErr w:type="spellStart"/>
      <w:r w:rsidRPr="003D7128">
        <w:rPr>
          <w:i/>
          <w:iCs/>
          <w:sz w:val="20"/>
          <w:szCs w:val="20"/>
        </w:rPr>
        <w:t>izgube</w:t>
      </w:r>
      <w:proofErr w:type="spellEnd"/>
      <w:r w:rsidRPr="003D7128">
        <w:rPr>
          <w:i/>
          <w:iCs/>
          <w:sz w:val="20"/>
          <w:szCs w:val="20"/>
        </w:rPr>
        <w:t xml:space="preserve"> v </w:t>
      </w:r>
      <w:proofErr w:type="spellStart"/>
      <w:r w:rsidRPr="003D7128">
        <w:rPr>
          <w:i/>
          <w:iCs/>
          <w:sz w:val="20"/>
          <w:szCs w:val="20"/>
        </w:rPr>
        <w:t>tuji</w:t>
      </w:r>
      <w:proofErr w:type="spellEnd"/>
      <w:r w:rsidRPr="003D7128">
        <w:rPr>
          <w:i/>
          <w:iCs/>
          <w:sz w:val="20"/>
          <w:szCs w:val="20"/>
        </w:rPr>
        <w:t xml:space="preserve"> valuti</w:t>
      </w:r>
      <w:bookmarkEnd w:id="106"/>
      <w:bookmarkEnd w:id="107"/>
      <w:bookmarkEnd w:id="108"/>
      <w:bookmarkEnd w:id="109"/>
      <w:bookmarkEnd w:id="110"/>
    </w:p>
    <w:p w14:paraId="190BEFD0" w14:textId="77777777" w:rsidR="00667B77" w:rsidRPr="00B25FEF" w:rsidRDefault="00667B77" w:rsidP="00667B77">
      <w:pPr>
        <w:numPr>
          <w:ilvl w:val="0"/>
          <w:numId w:val="6"/>
        </w:numPr>
        <w:jc w:val="both"/>
        <w:rPr>
          <w:rFonts w:ascii="Arial" w:hAnsi="Arial" w:cs="Arial"/>
          <w:i/>
          <w:iCs/>
          <w:sz w:val="20"/>
          <w:szCs w:val="20"/>
          <w:lang w:val="sl"/>
        </w:rPr>
      </w:pPr>
      <w:r>
        <w:rPr>
          <w:rFonts w:ascii="Arial" w:hAnsi="Arial" w:cs="Arial"/>
          <w:i/>
          <w:iCs/>
          <w:sz w:val="20"/>
          <w:szCs w:val="20"/>
          <w:lang w:val="sl"/>
        </w:rPr>
        <w:t xml:space="preserve">A </w:t>
      </w:r>
      <w:r w:rsidRPr="00B25FEF">
        <w:rPr>
          <w:rFonts w:ascii="Arial" w:hAnsi="Arial" w:cs="Arial"/>
          <w:i/>
          <w:iCs/>
          <w:sz w:val="20"/>
          <w:szCs w:val="20"/>
          <w:lang w:val="sl"/>
        </w:rPr>
        <w:t xml:space="preserve">Co s sedežem v državi A je član mednarodne skupine podjetij, za katero veljajo pravila </w:t>
      </w:r>
      <w:proofErr w:type="spellStart"/>
      <w:r w:rsidR="007B1777">
        <w:rPr>
          <w:rFonts w:ascii="Arial" w:hAnsi="Arial" w:cs="Arial"/>
          <w:i/>
          <w:iCs/>
          <w:sz w:val="20"/>
          <w:szCs w:val="20"/>
          <w:lang w:val="sl"/>
        </w:rPr>
        <w:t>GloBE</w:t>
      </w:r>
      <w:proofErr w:type="spellEnd"/>
      <w:r w:rsidRPr="00B25FEF">
        <w:rPr>
          <w:rFonts w:ascii="Arial" w:hAnsi="Arial" w:cs="Arial"/>
          <w:i/>
          <w:iCs/>
          <w:sz w:val="20"/>
          <w:szCs w:val="20"/>
          <w:lang w:val="sl"/>
        </w:rPr>
        <w:t xml:space="preserve">. A Co ima računovodsko in davčno obdobje, ki ustreza koledarskemu letu. A Co za svojo davčno funkcijsko valuto uporablja euro, ameriški dolar pa za računovodsko funkcijsko valuto. Na začetku leta 1 A Co sklene posojilno pogodbo, izraženo v eurih, in ob koncu leta 1 obračunava 500 EUR odhodkov za obresti, kar pomeni 500 USD </w:t>
      </w:r>
      <w:r w:rsidRPr="00FE40EF">
        <w:rPr>
          <w:rFonts w:ascii="Arial" w:hAnsi="Arial" w:cs="Arial"/>
          <w:i/>
          <w:iCs/>
          <w:sz w:val="20"/>
          <w:szCs w:val="20"/>
          <w:lang w:val="sl"/>
        </w:rPr>
        <w:t xml:space="preserve">odhodkov za obresti v konsolidiranih računovodskih izkazih, </w:t>
      </w:r>
      <w:r w:rsidRPr="00B25FEF">
        <w:rPr>
          <w:rFonts w:ascii="Arial" w:hAnsi="Arial" w:cs="Arial"/>
          <w:i/>
          <w:iCs/>
          <w:sz w:val="20"/>
          <w:szCs w:val="20"/>
          <w:lang w:val="sl"/>
        </w:rPr>
        <w:t>ker EUR: Menjalni tečaj USD je 1 EUR za prvo leto.</w:t>
      </w:r>
    </w:p>
    <w:p w14:paraId="79FBC644" w14:textId="77777777" w:rsidR="00667B77" w:rsidRPr="00B25FEF" w:rsidRDefault="00667B77" w:rsidP="00667B77">
      <w:pPr>
        <w:numPr>
          <w:ilvl w:val="0"/>
          <w:numId w:val="6"/>
        </w:numPr>
        <w:jc w:val="both"/>
        <w:rPr>
          <w:rFonts w:ascii="Arial" w:hAnsi="Arial" w:cs="Arial"/>
          <w:i/>
          <w:iCs/>
          <w:sz w:val="20"/>
          <w:szCs w:val="20"/>
          <w:lang w:val="sl"/>
        </w:rPr>
      </w:pPr>
      <w:r w:rsidRPr="00B25FEF">
        <w:rPr>
          <w:rFonts w:ascii="Arial" w:hAnsi="Arial" w:cs="Arial"/>
          <w:i/>
          <w:iCs/>
          <w:sz w:val="20"/>
          <w:szCs w:val="20"/>
          <w:lang w:val="sl"/>
        </w:rPr>
        <w:t>V drugem letu</w:t>
      </w:r>
      <w:r w:rsidR="00B708C9">
        <w:rPr>
          <w:rFonts w:ascii="Arial" w:hAnsi="Arial" w:cs="Arial"/>
          <w:i/>
          <w:iCs/>
          <w:sz w:val="20"/>
          <w:szCs w:val="20"/>
          <w:lang w:val="sl"/>
        </w:rPr>
        <w:t xml:space="preserve"> A</w:t>
      </w:r>
      <w:r w:rsidRPr="00B25FEF">
        <w:rPr>
          <w:rFonts w:ascii="Arial" w:hAnsi="Arial" w:cs="Arial"/>
          <w:i/>
          <w:iCs/>
          <w:sz w:val="20"/>
          <w:szCs w:val="20"/>
          <w:lang w:val="sl"/>
        </w:rPr>
        <w:t xml:space="preserve"> Co plača 500 EUR odhodkov za obresti, obračunanih ob koncu leta 1, kar pomeni 625 USD v finančnih </w:t>
      </w:r>
      <w:r w:rsidR="0032046A">
        <w:rPr>
          <w:rFonts w:ascii="Arial" w:hAnsi="Arial" w:cs="Arial"/>
          <w:i/>
          <w:iCs/>
          <w:sz w:val="20"/>
          <w:szCs w:val="20"/>
          <w:lang w:val="sl"/>
        </w:rPr>
        <w:t>izkazih</w:t>
      </w:r>
      <w:r w:rsidRPr="00B25FEF">
        <w:rPr>
          <w:rFonts w:ascii="Arial" w:hAnsi="Arial" w:cs="Arial"/>
          <w:i/>
          <w:iCs/>
          <w:sz w:val="20"/>
          <w:szCs w:val="20"/>
          <w:lang w:val="sl"/>
        </w:rPr>
        <w:t xml:space="preserve">, ker se je euro okrepil v primerjavi z ameriškim dolarjem, menjalni </w:t>
      </w:r>
      <w:r w:rsidRPr="00B25FEF">
        <w:rPr>
          <w:rFonts w:ascii="Arial" w:hAnsi="Arial" w:cs="Arial"/>
          <w:i/>
          <w:iCs/>
          <w:sz w:val="20"/>
          <w:szCs w:val="20"/>
          <w:lang w:val="sl"/>
        </w:rPr>
        <w:lastRenderedPageBreak/>
        <w:t>tečaj pa zdaj znaša 1:1,25 USD. Razlika med zneskom obračunanih odhodkov za obresti (5</w:t>
      </w:r>
      <w:r w:rsidR="006A0634">
        <w:rPr>
          <w:rFonts w:ascii="Arial" w:hAnsi="Arial" w:cs="Arial"/>
          <w:i/>
          <w:iCs/>
          <w:sz w:val="20"/>
          <w:szCs w:val="20"/>
          <w:lang w:val="sl"/>
        </w:rPr>
        <w:t>0</w:t>
      </w:r>
      <w:r w:rsidRPr="00B25FEF">
        <w:rPr>
          <w:rFonts w:ascii="Arial" w:hAnsi="Arial" w:cs="Arial"/>
          <w:i/>
          <w:iCs/>
          <w:sz w:val="20"/>
          <w:szCs w:val="20"/>
          <w:lang w:val="sl"/>
        </w:rPr>
        <w:t>0 USD) in plačanim zneskom (625 USD</w:t>
      </w:r>
      <w:r w:rsidR="006A0634">
        <w:rPr>
          <w:rFonts w:ascii="Arial" w:hAnsi="Arial" w:cs="Arial"/>
          <w:i/>
          <w:iCs/>
          <w:sz w:val="20"/>
          <w:szCs w:val="20"/>
          <w:lang w:val="sl"/>
        </w:rPr>
        <w:t>)</w:t>
      </w:r>
      <w:r w:rsidRPr="00B25FEF">
        <w:rPr>
          <w:rFonts w:ascii="Arial" w:hAnsi="Arial" w:cs="Arial"/>
          <w:i/>
          <w:iCs/>
          <w:sz w:val="20"/>
          <w:szCs w:val="20"/>
          <w:lang w:val="sl"/>
        </w:rPr>
        <w:t xml:space="preserve"> </w:t>
      </w:r>
      <w:r w:rsidR="006A0634">
        <w:rPr>
          <w:rFonts w:ascii="Arial" w:hAnsi="Arial" w:cs="Arial"/>
          <w:i/>
          <w:iCs/>
          <w:sz w:val="20"/>
          <w:szCs w:val="20"/>
          <w:lang w:val="sl"/>
        </w:rPr>
        <w:t>oziroma</w:t>
      </w:r>
      <w:r w:rsidRPr="00B25FEF">
        <w:rPr>
          <w:rFonts w:ascii="Arial" w:hAnsi="Arial" w:cs="Arial"/>
          <w:i/>
          <w:iCs/>
          <w:sz w:val="20"/>
          <w:szCs w:val="20"/>
          <w:lang w:val="sl"/>
        </w:rPr>
        <w:t xml:space="preserve"> 125 USD se v konsolidiranih računovodskih izkazih odraža kot izguba v tuji valuti ali dodatni odhodki za obresti. Vendar ta razlika ne povzroči nobenega davčnega dobička ali izgube, ker so </w:t>
      </w:r>
      <w:r w:rsidR="006A0634">
        <w:rPr>
          <w:rFonts w:ascii="Arial" w:hAnsi="Arial" w:cs="Arial"/>
          <w:i/>
          <w:iCs/>
          <w:sz w:val="20"/>
          <w:szCs w:val="20"/>
          <w:lang w:val="sl"/>
        </w:rPr>
        <w:t>posojilo</w:t>
      </w:r>
      <w:r w:rsidR="006A0634" w:rsidRPr="00B25FEF">
        <w:rPr>
          <w:rFonts w:ascii="Arial" w:hAnsi="Arial" w:cs="Arial"/>
          <w:i/>
          <w:iCs/>
          <w:sz w:val="20"/>
          <w:szCs w:val="20"/>
          <w:lang w:val="sl"/>
        </w:rPr>
        <w:t xml:space="preserve"> </w:t>
      </w:r>
      <w:r w:rsidRPr="00B25FEF">
        <w:rPr>
          <w:rFonts w:ascii="Arial" w:hAnsi="Arial" w:cs="Arial"/>
          <w:i/>
          <w:iCs/>
          <w:sz w:val="20"/>
          <w:szCs w:val="20"/>
          <w:lang w:val="sl"/>
        </w:rPr>
        <w:t>in odhodki za obresti izraženi v eurih, ki je davčna funkcionalna valuta.</w:t>
      </w:r>
    </w:p>
    <w:p w14:paraId="4AF21863" w14:textId="77777777" w:rsidR="00667B77" w:rsidRPr="00B25FEF" w:rsidRDefault="00667B77" w:rsidP="00667B77">
      <w:pPr>
        <w:numPr>
          <w:ilvl w:val="0"/>
          <w:numId w:val="6"/>
        </w:numPr>
        <w:jc w:val="both"/>
        <w:rPr>
          <w:rFonts w:ascii="Arial" w:hAnsi="Arial" w:cs="Arial"/>
          <w:i/>
          <w:iCs/>
          <w:sz w:val="20"/>
          <w:szCs w:val="20"/>
          <w:lang w:val="sl"/>
        </w:rPr>
      </w:pPr>
      <w:r w:rsidRPr="00B25FEF">
        <w:rPr>
          <w:rFonts w:ascii="Arial" w:hAnsi="Arial" w:cs="Arial"/>
          <w:i/>
          <w:iCs/>
          <w:sz w:val="20"/>
          <w:szCs w:val="20"/>
          <w:lang w:val="sl"/>
        </w:rPr>
        <w:t>Spodnja tabela prikazuje učinek gibanja menjalnega tečaja med prvim in drugim letom. Preglednica na levi prikazuje dobiček družbe A Co in ETR za lokalne davčne namene (izračunana v eurih) v letu 2, medtem ko preglednica na desni prikazuje enake izračune za računovodske namene (izračunane v dolarjih). Drugi prihodki in davki se pretvorijo na podlagi menjalnega tečaja ob koncu leta v višini 1 EUR</w:t>
      </w:r>
      <w:r w:rsidR="004A033E">
        <w:rPr>
          <w:rFonts w:ascii="Arial" w:hAnsi="Arial" w:cs="Arial"/>
          <w:i/>
          <w:iCs/>
          <w:sz w:val="20"/>
          <w:szCs w:val="20"/>
          <w:lang w:val="sl"/>
        </w:rPr>
        <w:t xml:space="preserve"> je</w:t>
      </w:r>
      <w:r w:rsidRPr="00B25FEF">
        <w:rPr>
          <w:rFonts w:ascii="Arial" w:hAnsi="Arial" w:cs="Arial"/>
          <w:i/>
          <w:iCs/>
          <w:sz w:val="20"/>
          <w:szCs w:val="20"/>
          <w:lang w:val="sl"/>
        </w:rPr>
        <w:t xml:space="preserve"> 1,25 USD.</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05"/>
        <w:gridCol w:w="1502"/>
        <w:gridCol w:w="3000"/>
        <w:gridCol w:w="1435"/>
      </w:tblGrid>
      <w:tr w:rsidR="00667B77" w:rsidRPr="008F3623" w14:paraId="2F55D47E" w14:textId="77777777" w:rsidTr="00835AC6">
        <w:trPr>
          <w:trHeight w:hRule="exact" w:val="331"/>
          <w:jc w:val="center"/>
        </w:trPr>
        <w:tc>
          <w:tcPr>
            <w:tcW w:w="4507" w:type="dxa"/>
            <w:gridSpan w:val="2"/>
            <w:tcBorders>
              <w:top w:val="single" w:sz="4" w:space="0" w:color="auto"/>
              <w:left w:val="single" w:sz="4" w:space="0" w:color="auto"/>
            </w:tcBorders>
            <w:shd w:val="clear" w:color="auto" w:fill="auto"/>
            <w:vAlign w:val="bottom"/>
          </w:tcPr>
          <w:p w14:paraId="449E6734" w14:textId="77777777" w:rsidR="00667B77" w:rsidRPr="008F3623" w:rsidRDefault="00667B77" w:rsidP="00835AC6">
            <w:pPr>
              <w:jc w:val="both"/>
              <w:rPr>
                <w:rFonts w:ascii="Arial" w:hAnsi="Arial" w:cs="Arial"/>
                <w:sz w:val="20"/>
                <w:szCs w:val="20"/>
                <w:lang w:val="sl"/>
              </w:rPr>
            </w:pPr>
            <w:r w:rsidRPr="008F3623">
              <w:rPr>
                <w:rFonts w:ascii="Arial" w:hAnsi="Arial" w:cs="Arial"/>
                <w:b/>
                <w:sz w:val="20"/>
                <w:szCs w:val="20"/>
                <w:lang w:val="sl"/>
              </w:rPr>
              <w:t>Davčna funkcionalna valuta (EUR)</w:t>
            </w:r>
          </w:p>
        </w:tc>
        <w:tc>
          <w:tcPr>
            <w:tcW w:w="4435" w:type="dxa"/>
            <w:gridSpan w:val="2"/>
            <w:tcBorders>
              <w:top w:val="single" w:sz="4" w:space="0" w:color="auto"/>
              <w:left w:val="single" w:sz="4" w:space="0" w:color="auto"/>
              <w:right w:val="single" w:sz="4" w:space="0" w:color="auto"/>
            </w:tcBorders>
            <w:shd w:val="clear" w:color="auto" w:fill="auto"/>
            <w:vAlign w:val="bottom"/>
          </w:tcPr>
          <w:p w14:paraId="0BEA1C8C" w14:textId="77777777" w:rsidR="00667B77" w:rsidRPr="008F3623" w:rsidRDefault="00667B77" w:rsidP="00835AC6">
            <w:pPr>
              <w:jc w:val="both"/>
              <w:rPr>
                <w:rFonts w:ascii="Arial" w:hAnsi="Arial" w:cs="Arial"/>
                <w:sz w:val="20"/>
                <w:szCs w:val="20"/>
                <w:lang w:val="sl"/>
              </w:rPr>
            </w:pPr>
            <w:r w:rsidRPr="008F3623">
              <w:rPr>
                <w:rFonts w:ascii="Arial" w:hAnsi="Arial" w:cs="Arial"/>
                <w:b/>
                <w:sz w:val="20"/>
                <w:szCs w:val="20"/>
                <w:lang w:val="sl"/>
              </w:rPr>
              <w:t>Računovodska funkcionalna valuta (dolarji)</w:t>
            </w:r>
          </w:p>
        </w:tc>
      </w:tr>
      <w:tr w:rsidR="00667B77" w:rsidRPr="008F3623" w14:paraId="6979DBEB" w14:textId="77777777" w:rsidTr="00835AC6">
        <w:trPr>
          <w:trHeight w:hRule="exact" w:val="331"/>
          <w:jc w:val="center"/>
        </w:trPr>
        <w:tc>
          <w:tcPr>
            <w:tcW w:w="3005" w:type="dxa"/>
            <w:tcBorders>
              <w:top w:val="single" w:sz="4" w:space="0" w:color="auto"/>
              <w:left w:val="single" w:sz="4" w:space="0" w:color="auto"/>
            </w:tcBorders>
            <w:shd w:val="clear" w:color="auto" w:fill="auto"/>
            <w:vAlign w:val="bottom"/>
          </w:tcPr>
          <w:p w14:paraId="0AC5B101"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Drugi prihodki</w:t>
            </w:r>
          </w:p>
        </w:tc>
        <w:tc>
          <w:tcPr>
            <w:tcW w:w="1502" w:type="dxa"/>
            <w:tcBorders>
              <w:top w:val="single" w:sz="4" w:space="0" w:color="auto"/>
              <w:left w:val="single" w:sz="4" w:space="0" w:color="auto"/>
            </w:tcBorders>
            <w:shd w:val="clear" w:color="auto" w:fill="auto"/>
            <w:vAlign w:val="bottom"/>
          </w:tcPr>
          <w:p w14:paraId="5D2434ED"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1,000</w:t>
            </w:r>
          </w:p>
        </w:tc>
        <w:tc>
          <w:tcPr>
            <w:tcW w:w="3000" w:type="dxa"/>
            <w:tcBorders>
              <w:top w:val="single" w:sz="4" w:space="0" w:color="auto"/>
              <w:left w:val="single" w:sz="4" w:space="0" w:color="auto"/>
            </w:tcBorders>
            <w:shd w:val="clear" w:color="auto" w:fill="auto"/>
            <w:vAlign w:val="bottom"/>
          </w:tcPr>
          <w:p w14:paraId="510F3F77"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Drugi prihodki</w:t>
            </w:r>
          </w:p>
        </w:tc>
        <w:tc>
          <w:tcPr>
            <w:tcW w:w="1435" w:type="dxa"/>
            <w:tcBorders>
              <w:top w:val="single" w:sz="4" w:space="0" w:color="auto"/>
              <w:left w:val="single" w:sz="4" w:space="0" w:color="auto"/>
              <w:right w:val="single" w:sz="4" w:space="0" w:color="auto"/>
            </w:tcBorders>
            <w:shd w:val="clear" w:color="auto" w:fill="auto"/>
            <w:vAlign w:val="bottom"/>
          </w:tcPr>
          <w:p w14:paraId="51028A20"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1,250</w:t>
            </w:r>
          </w:p>
        </w:tc>
      </w:tr>
      <w:tr w:rsidR="00667B77" w:rsidRPr="008F3623" w14:paraId="73F6D3ED" w14:textId="77777777" w:rsidTr="00835AC6">
        <w:trPr>
          <w:trHeight w:hRule="exact" w:val="331"/>
          <w:jc w:val="center"/>
        </w:trPr>
        <w:tc>
          <w:tcPr>
            <w:tcW w:w="3005" w:type="dxa"/>
            <w:tcBorders>
              <w:top w:val="single" w:sz="4" w:space="0" w:color="auto"/>
              <w:left w:val="single" w:sz="4" w:space="0" w:color="auto"/>
            </w:tcBorders>
            <w:shd w:val="clear" w:color="auto" w:fill="auto"/>
            <w:vAlign w:val="bottom"/>
          </w:tcPr>
          <w:p w14:paraId="02F6AE9A"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Dobiček iz tujine (izguba)</w:t>
            </w:r>
          </w:p>
        </w:tc>
        <w:tc>
          <w:tcPr>
            <w:tcW w:w="1502" w:type="dxa"/>
            <w:tcBorders>
              <w:top w:val="single" w:sz="4" w:space="0" w:color="auto"/>
              <w:left w:val="single" w:sz="4" w:space="0" w:color="auto"/>
            </w:tcBorders>
            <w:shd w:val="clear" w:color="auto" w:fill="auto"/>
            <w:vAlign w:val="bottom"/>
          </w:tcPr>
          <w:p w14:paraId="4C94F075"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w:t>
            </w:r>
          </w:p>
        </w:tc>
        <w:tc>
          <w:tcPr>
            <w:tcW w:w="3000" w:type="dxa"/>
            <w:tcBorders>
              <w:top w:val="single" w:sz="4" w:space="0" w:color="auto"/>
              <w:left w:val="single" w:sz="4" w:space="0" w:color="auto"/>
            </w:tcBorders>
            <w:shd w:val="clear" w:color="auto" w:fill="auto"/>
            <w:vAlign w:val="bottom"/>
          </w:tcPr>
          <w:p w14:paraId="08D9A049"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Dobiček iz tujine (izguba)</w:t>
            </w:r>
          </w:p>
        </w:tc>
        <w:tc>
          <w:tcPr>
            <w:tcW w:w="1435" w:type="dxa"/>
            <w:tcBorders>
              <w:top w:val="single" w:sz="4" w:space="0" w:color="auto"/>
              <w:left w:val="single" w:sz="4" w:space="0" w:color="auto"/>
              <w:right w:val="single" w:sz="4" w:space="0" w:color="auto"/>
            </w:tcBorders>
            <w:shd w:val="clear" w:color="auto" w:fill="auto"/>
            <w:vAlign w:val="bottom"/>
          </w:tcPr>
          <w:p w14:paraId="1FE6CA97"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(125)</w:t>
            </w:r>
          </w:p>
        </w:tc>
      </w:tr>
      <w:tr w:rsidR="00667B77" w:rsidRPr="008F3623" w14:paraId="2284B9F2" w14:textId="77777777" w:rsidTr="00835AC6">
        <w:trPr>
          <w:trHeight w:hRule="exact" w:val="331"/>
          <w:jc w:val="center"/>
        </w:trPr>
        <w:tc>
          <w:tcPr>
            <w:tcW w:w="3005" w:type="dxa"/>
            <w:tcBorders>
              <w:top w:val="single" w:sz="4" w:space="0" w:color="auto"/>
              <w:left w:val="single" w:sz="4" w:space="0" w:color="auto"/>
            </w:tcBorders>
            <w:shd w:val="clear" w:color="auto" w:fill="auto"/>
            <w:vAlign w:val="bottom"/>
          </w:tcPr>
          <w:p w14:paraId="5F2D1977"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Skupni dobiček</w:t>
            </w:r>
          </w:p>
        </w:tc>
        <w:tc>
          <w:tcPr>
            <w:tcW w:w="1502" w:type="dxa"/>
            <w:tcBorders>
              <w:top w:val="single" w:sz="4" w:space="0" w:color="auto"/>
              <w:left w:val="single" w:sz="4" w:space="0" w:color="auto"/>
            </w:tcBorders>
            <w:shd w:val="clear" w:color="auto" w:fill="auto"/>
            <w:vAlign w:val="bottom"/>
          </w:tcPr>
          <w:p w14:paraId="6036D97F"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1,000</w:t>
            </w:r>
          </w:p>
        </w:tc>
        <w:tc>
          <w:tcPr>
            <w:tcW w:w="3000" w:type="dxa"/>
            <w:tcBorders>
              <w:top w:val="single" w:sz="4" w:space="0" w:color="auto"/>
              <w:left w:val="single" w:sz="4" w:space="0" w:color="auto"/>
            </w:tcBorders>
            <w:shd w:val="clear" w:color="auto" w:fill="auto"/>
            <w:vAlign w:val="bottom"/>
          </w:tcPr>
          <w:p w14:paraId="3342D33A"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Skupni dobiček</w:t>
            </w:r>
          </w:p>
        </w:tc>
        <w:tc>
          <w:tcPr>
            <w:tcW w:w="1435" w:type="dxa"/>
            <w:tcBorders>
              <w:top w:val="single" w:sz="4" w:space="0" w:color="auto"/>
              <w:left w:val="single" w:sz="4" w:space="0" w:color="auto"/>
              <w:right w:val="single" w:sz="4" w:space="0" w:color="auto"/>
            </w:tcBorders>
            <w:shd w:val="clear" w:color="auto" w:fill="auto"/>
            <w:vAlign w:val="bottom"/>
          </w:tcPr>
          <w:p w14:paraId="25AE15BD"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1,125</w:t>
            </w:r>
          </w:p>
        </w:tc>
      </w:tr>
      <w:tr w:rsidR="00667B77" w:rsidRPr="008F3623" w14:paraId="35F5FDED" w14:textId="77777777" w:rsidTr="00835AC6">
        <w:trPr>
          <w:trHeight w:hRule="exact" w:val="331"/>
          <w:jc w:val="center"/>
        </w:trPr>
        <w:tc>
          <w:tcPr>
            <w:tcW w:w="3005" w:type="dxa"/>
            <w:tcBorders>
              <w:top w:val="single" w:sz="4" w:space="0" w:color="auto"/>
              <w:left w:val="single" w:sz="4" w:space="0" w:color="auto"/>
            </w:tcBorders>
            <w:shd w:val="clear" w:color="auto" w:fill="auto"/>
            <w:vAlign w:val="bottom"/>
          </w:tcPr>
          <w:p w14:paraId="58DE3AED"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Dav</w:t>
            </w:r>
            <w:r w:rsidR="006A0634">
              <w:rPr>
                <w:rFonts w:ascii="Arial" w:hAnsi="Arial" w:cs="Arial"/>
                <w:sz w:val="20"/>
                <w:szCs w:val="20"/>
                <w:lang w:val="sl"/>
              </w:rPr>
              <w:t>ek</w:t>
            </w:r>
          </w:p>
        </w:tc>
        <w:tc>
          <w:tcPr>
            <w:tcW w:w="1502" w:type="dxa"/>
            <w:tcBorders>
              <w:top w:val="single" w:sz="4" w:space="0" w:color="auto"/>
              <w:left w:val="single" w:sz="4" w:space="0" w:color="auto"/>
            </w:tcBorders>
            <w:shd w:val="clear" w:color="auto" w:fill="auto"/>
            <w:vAlign w:val="bottom"/>
          </w:tcPr>
          <w:p w14:paraId="608770E9"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(200)</w:t>
            </w:r>
          </w:p>
        </w:tc>
        <w:tc>
          <w:tcPr>
            <w:tcW w:w="3000" w:type="dxa"/>
            <w:tcBorders>
              <w:top w:val="single" w:sz="4" w:space="0" w:color="auto"/>
              <w:left w:val="single" w:sz="4" w:space="0" w:color="auto"/>
            </w:tcBorders>
            <w:shd w:val="clear" w:color="auto" w:fill="auto"/>
            <w:vAlign w:val="bottom"/>
          </w:tcPr>
          <w:p w14:paraId="47037A2E"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Dav</w:t>
            </w:r>
            <w:r w:rsidR="006A0634">
              <w:rPr>
                <w:rFonts w:ascii="Arial" w:hAnsi="Arial" w:cs="Arial"/>
                <w:sz w:val="20"/>
                <w:szCs w:val="20"/>
                <w:lang w:val="sl"/>
              </w:rPr>
              <w:t>ek</w:t>
            </w:r>
          </w:p>
        </w:tc>
        <w:tc>
          <w:tcPr>
            <w:tcW w:w="1435" w:type="dxa"/>
            <w:tcBorders>
              <w:top w:val="single" w:sz="4" w:space="0" w:color="auto"/>
              <w:left w:val="single" w:sz="4" w:space="0" w:color="auto"/>
              <w:right w:val="single" w:sz="4" w:space="0" w:color="auto"/>
            </w:tcBorders>
            <w:shd w:val="clear" w:color="auto" w:fill="auto"/>
            <w:vAlign w:val="bottom"/>
          </w:tcPr>
          <w:p w14:paraId="6B7300E3"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(250)</w:t>
            </w:r>
          </w:p>
        </w:tc>
      </w:tr>
      <w:tr w:rsidR="00667B77" w:rsidRPr="008F3623" w14:paraId="27732D1B" w14:textId="77777777" w:rsidTr="00835AC6">
        <w:trPr>
          <w:trHeight w:hRule="exact" w:val="336"/>
          <w:jc w:val="center"/>
        </w:trPr>
        <w:tc>
          <w:tcPr>
            <w:tcW w:w="3005" w:type="dxa"/>
            <w:tcBorders>
              <w:top w:val="single" w:sz="4" w:space="0" w:color="auto"/>
              <w:left w:val="single" w:sz="4" w:space="0" w:color="auto"/>
              <w:bottom w:val="single" w:sz="4" w:space="0" w:color="auto"/>
            </w:tcBorders>
            <w:shd w:val="clear" w:color="auto" w:fill="EEECE0"/>
            <w:vAlign w:val="center"/>
          </w:tcPr>
          <w:p w14:paraId="391B3182"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ETR</w:t>
            </w:r>
          </w:p>
        </w:tc>
        <w:tc>
          <w:tcPr>
            <w:tcW w:w="1502" w:type="dxa"/>
            <w:tcBorders>
              <w:top w:val="single" w:sz="4" w:space="0" w:color="auto"/>
              <w:left w:val="single" w:sz="4" w:space="0" w:color="auto"/>
              <w:bottom w:val="single" w:sz="4" w:space="0" w:color="auto"/>
            </w:tcBorders>
            <w:shd w:val="clear" w:color="auto" w:fill="EEECE0"/>
            <w:vAlign w:val="center"/>
          </w:tcPr>
          <w:p w14:paraId="63471BD8"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20 %</w:t>
            </w:r>
          </w:p>
        </w:tc>
        <w:tc>
          <w:tcPr>
            <w:tcW w:w="3000" w:type="dxa"/>
            <w:tcBorders>
              <w:top w:val="single" w:sz="4" w:space="0" w:color="auto"/>
              <w:left w:val="single" w:sz="4" w:space="0" w:color="auto"/>
              <w:bottom w:val="single" w:sz="4" w:space="0" w:color="auto"/>
            </w:tcBorders>
            <w:shd w:val="clear" w:color="auto" w:fill="EEECE0"/>
          </w:tcPr>
          <w:p w14:paraId="3A042295" w14:textId="77777777" w:rsidR="00667B77" w:rsidRPr="008F3623" w:rsidRDefault="00667B77" w:rsidP="00835AC6">
            <w:pPr>
              <w:jc w:val="both"/>
              <w:rPr>
                <w:rFonts w:ascii="Arial" w:hAnsi="Arial" w:cs="Arial"/>
                <w:sz w:val="20"/>
                <w:szCs w:val="20"/>
                <w:lang w:val="sl"/>
              </w:rPr>
            </w:pPr>
          </w:p>
        </w:tc>
        <w:tc>
          <w:tcPr>
            <w:tcW w:w="1435" w:type="dxa"/>
            <w:tcBorders>
              <w:top w:val="single" w:sz="4" w:space="0" w:color="auto"/>
              <w:left w:val="single" w:sz="4" w:space="0" w:color="auto"/>
              <w:bottom w:val="single" w:sz="4" w:space="0" w:color="auto"/>
              <w:right w:val="single" w:sz="4" w:space="0" w:color="auto"/>
            </w:tcBorders>
            <w:shd w:val="clear" w:color="auto" w:fill="EEECE0"/>
            <w:vAlign w:val="center"/>
          </w:tcPr>
          <w:p w14:paraId="4BAF844C"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22,2 %</w:t>
            </w:r>
          </w:p>
        </w:tc>
      </w:tr>
    </w:tbl>
    <w:p w14:paraId="089621F4" w14:textId="77777777" w:rsidR="00667B77" w:rsidRPr="00B25FEF" w:rsidRDefault="00667B77" w:rsidP="00DE6670">
      <w:pPr>
        <w:numPr>
          <w:ilvl w:val="0"/>
          <w:numId w:val="6"/>
        </w:numPr>
        <w:spacing w:before="120"/>
        <w:jc w:val="both"/>
        <w:rPr>
          <w:rFonts w:ascii="Arial" w:hAnsi="Arial" w:cs="Arial"/>
          <w:i/>
          <w:iCs/>
          <w:sz w:val="20"/>
          <w:szCs w:val="20"/>
          <w:lang w:val="sl"/>
        </w:rPr>
      </w:pPr>
      <w:r w:rsidRPr="00B25FEF">
        <w:rPr>
          <w:rFonts w:ascii="Arial" w:hAnsi="Arial" w:cs="Arial"/>
          <w:i/>
          <w:iCs/>
          <w:sz w:val="20"/>
          <w:szCs w:val="20"/>
          <w:lang w:val="sl"/>
        </w:rPr>
        <w:t xml:space="preserve">V tem primeru okrepitev eura povzroči izgubo v tuji valuti ali povečanje obresti, ki jih je treba plačati za A Co v dolarjih, vendar davčni računi ne izkazujejo izgube v tuji valuti za A Co na obresti, ki jih je treba plačati, ker so obresti, ki jih je treba plačati, in davčni </w:t>
      </w:r>
      <w:r w:rsidR="0032046A">
        <w:rPr>
          <w:rFonts w:ascii="Arial" w:hAnsi="Arial" w:cs="Arial"/>
          <w:i/>
          <w:iCs/>
          <w:sz w:val="20"/>
          <w:szCs w:val="20"/>
          <w:lang w:val="sl"/>
        </w:rPr>
        <w:t>izkazi</w:t>
      </w:r>
      <w:r w:rsidR="0032046A" w:rsidRPr="00B25FEF">
        <w:rPr>
          <w:rFonts w:ascii="Arial" w:hAnsi="Arial" w:cs="Arial"/>
          <w:i/>
          <w:iCs/>
          <w:sz w:val="20"/>
          <w:szCs w:val="20"/>
          <w:lang w:val="sl"/>
        </w:rPr>
        <w:t xml:space="preserve"> </w:t>
      </w:r>
      <w:proofErr w:type="spellStart"/>
      <w:r w:rsidRPr="00B25FEF">
        <w:rPr>
          <w:rFonts w:ascii="Arial" w:hAnsi="Arial" w:cs="Arial"/>
          <w:i/>
          <w:iCs/>
          <w:sz w:val="20"/>
          <w:szCs w:val="20"/>
          <w:lang w:val="sl"/>
        </w:rPr>
        <w:t>denominirani</w:t>
      </w:r>
      <w:proofErr w:type="spellEnd"/>
      <w:r w:rsidRPr="00B25FEF">
        <w:rPr>
          <w:rFonts w:ascii="Arial" w:hAnsi="Arial" w:cs="Arial"/>
          <w:i/>
          <w:iCs/>
          <w:sz w:val="20"/>
          <w:szCs w:val="20"/>
          <w:lang w:val="sl"/>
        </w:rPr>
        <w:t xml:space="preserve"> v isti valuti. V skladu s tem, medtem ko znaša ETR družbe A Co, če se izračuna na podlagi njenih davčnih </w:t>
      </w:r>
      <w:r w:rsidR="0032046A">
        <w:rPr>
          <w:rFonts w:ascii="Arial" w:hAnsi="Arial" w:cs="Arial"/>
          <w:i/>
          <w:iCs/>
          <w:sz w:val="20"/>
          <w:szCs w:val="20"/>
          <w:lang w:val="sl"/>
        </w:rPr>
        <w:t>izkazov</w:t>
      </w:r>
      <w:r w:rsidRPr="00B25FEF">
        <w:rPr>
          <w:rFonts w:ascii="Arial" w:hAnsi="Arial" w:cs="Arial"/>
          <w:i/>
          <w:iCs/>
          <w:sz w:val="20"/>
          <w:szCs w:val="20"/>
          <w:lang w:val="sl"/>
        </w:rPr>
        <w:t xml:space="preserve">, 20 %, znaša ETR 22,2 % (tj. 250/1,125), če se izračuna na podlagi njenih finančnih </w:t>
      </w:r>
      <w:r w:rsidR="0032046A">
        <w:rPr>
          <w:rFonts w:ascii="Arial" w:hAnsi="Arial" w:cs="Arial"/>
          <w:i/>
          <w:iCs/>
          <w:sz w:val="20"/>
          <w:szCs w:val="20"/>
          <w:lang w:val="sl"/>
        </w:rPr>
        <w:t>izkazov</w:t>
      </w:r>
      <w:r w:rsidRPr="00B25FEF">
        <w:rPr>
          <w:rFonts w:ascii="Arial" w:hAnsi="Arial" w:cs="Arial"/>
          <w:i/>
          <w:iCs/>
          <w:sz w:val="20"/>
          <w:szCs w:val="20"/>
          <w:lang w:val="sl"/>
        </w:rPr>
        <w:t>.</w:t>
      </w:r>
    </w:p>
    <w:p w14:paraId="02A14983" w14:textId="77777777" w:rsidR="00667B77" w:rsidRDefault="00667B77" w:rsidP="00667B77">
      <w:pPr>
        <w:numPr>
          <w:ilvl w:val="0"/>
          <w:numId w:val="6"/>
        </w:numPr>
        <w:jc w:val="both"/>
        <w:rPr>
          <w:rFonts w:ascii="Arial" w:hAnsi="Arial" w:cs="Arial"/>
          <w:i/>
          <w:iCs/>
          <w:sz w:val="20"/>
          <w:szCs w:val="20"/>
          <w:lang w:val="sl"/>
        </w:rPr>
      </w:pPr>
      <w:r w:rsidRPr="00B25FEF">
        <w:rPr>
          <w:rFonts w:ascii="Arial" w:hAnsi="Arial" w:cs="Arial"/>
          <w:i/>
          <w:iCs/>
          <w:sz w:val="20"/>
          <w:szCs w:val="20"/>
          <w:lang w:val="sl"/>
        </w:rPr>
        <w:t xml:space="preserve">Izgubo v tuji valuti, ki nastane za računovodske namene, je mogoče pripisati nihanju menjalnega tečaja med njegovo davčno in računovodsko funkcionalno valuto. V skladu s tem ta izguba spada v odstavek (b) opredelitve asimetričnih valutnih dobičkov ali izgub. Znesek izgube, ki se pripozna za računovodske namene, je treba vključiti kot pozitivno prilagoditev čistega dohodka ali izgube iz finančnega računovodstva A Co. Spodnja tabela prikazuje učinek vključitve asimetrične izgube v tuji valuti v izračun prihodkov ali izgub </w:t>
      </w:r>
      <w:proofErr w:type="spellStart"/>
      <w:r w:rsidR="007B1777">
        <w:rPr>
          <w:rFonts w:ascii="Arial" w:hAnsi="Arial" w:cs="Arial"/>
          <w:i/>
          <w:iCs/>
          <w:sz w:val="20"/>
          <w:szCs w:val="20"/>
          <w:lang w:val="sl"/>
        </w:rPr>
        <w:t>GloBE</w:t>
      </w:r>
      <w:proofErr w:type="spellEnd"/>
      <w:r w:rsidRPr="00B25FEF">
        <w:rPr>
          <w:rFonts w:ascii="Arial" w:hAnsi="Arial" w:cs="Arial"/>
          <w:i/>
          <w:iCs/>
          <w:sz w:val="20"/>
          <w:szCs w:val="20"/>
          <w:lang w:val="sl"/>
        </w:rPr>
        <w:t xml:space="preserve"> in ETR.</w:t>
      </w:r>
    </w:p>
    <w:p w14:paraId="008DDF17" w14:textId="77777777" w:rsidR="001A500B" w:rsidRDefault="001A500B" w:rsidP="001A500B">
      <w:pPr>
        <w:jc w:val="both"/>
        <w:rPr>
          <w:rFonts w:ascii="Arial" w:hAnsi="Arial" w:cs="Arial"/>
          <w:i/>
          <w:iCs/>
          <w:sz w:val="20"/>
          <w:szCs w:val="20"/>
          <w:lang w:val="sl"/>
        </w:rPr>
      </w:pPr>
    </w:p>
    <w:p w14:paraId="5DB4272F" w14:textId="77777777" w:rsidR="001A500B" w:rsidRPr="00B25FEF" w:rsidRDefault="001A500B" w:rsidP="001A500B">
      <w:pPr>
        <w:jc w:val="both"/>
        <w:rPr>
          <w:rFonts w:ascii="Arial" w:hAnsi="Arial" w:cs="Arial"/>
          <w:i/>
          <w:iCs/>
          <w:sz w:val="20"/>
          <w:szCs w:val="20"/>
          <w:lang w:val="sl"/>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258"/>
        <w:gridCol w:w="1997"/>
      </w:tblGrid>
      <w:tr w:rsidR="00667B77" w:rsidRPr="008F3623" w14:paraId="13BE0259" w14:textId="77777777" w:rsidTr="00835AC6">
        <w:trPr>
          <w:trHeight w:hRule="exact" w:val="336"/>
          <w:jc w:val="center"/>
        </w:trPr>
        <w:tc>
          <w:tcPr>
            <w:tcW w:w="6255" w:type="dxa"/>
            <w:gridSpan w:val="2"/>
            <w:tcBorders>
              <w:top w:val="single" w:sz="4" w:space="0" w:color="auto"/>
              <w:left w:val="single" w:sz="4" w:space="0" w:color="auto"/>
              <w:right w:val="single" w:sz="4" w:space="0" w:color="auto"/>
            </w:tcBorders>
            <w:shd w:val="clear" w:color="auto" w:fill="auto"/>
            <w:vAlign w:val="bottom"/>
          </w:tcPr>
          <w:p w14:paraId="63501EE4" w14:textId="77777777" w:rsidR="00667B77" w:rsidRPr="008F3623" w:rsidRDefault="00667B77" w:rsidP="00835AC6">
            <w:pPr>
              <w:jc w:val="both"/>
              <w:rPr>
                <w:rFonts w:ascii="Arial" w:hAnsi="Arial" w:cs="Arial"/>
                <w:sz w:val="20"/>
                <w:szCs w:val="20"/>
                <w:lang w:val="sl"/>
              </w:rPr>
            </w:pPr>
            <w:r w:rsidRPr="008F3623">
              <w:rPr>
                <w:rFonts w:ascii="Arial" w:hAnsi="Arial" w:cs="Arial"/>
                <w:b/>
                <w:sz w:val="20"/>
                <w:szCs w:val="20"/>
                <w:lang w:val="sl"/>
              </w:rPr>
              <w:t>Računovodska funkcionalna valuta (dolarji)</w:t>
            </w:r>
          </w:p>
        </w:tc>
      </w:tr>
      <w:tr w:rsidR="00667B77" w:rsidRPr="008F3623" w14:paraId="195C6917" w14:textId="77777777" w:rsidTr="00835AC6">
        <w:trPr>
          <w:trHeight w:hRule="exact" w:val="331"/>
          <w:jc w:val="center"/>
        </w:trPr>
        <w:tc>
          <w:tcPr>
            <w:tcW w:w="4258" w:type="dxa"/>
            <w:tcBorders>
              <w:top w:val="single" w:sz="4" w:space="0" w:color="auto"/>
              <w:left w:val="single" w:sz="4" w:space="0" w:color="auto"/>
            </w:tcBorders>
            <w:shd w:val="clear" w:color="auto" w:fill="auto"/>
            <w:vAlign w:val="center"/>
          </w:tcPr>
          <w:p w14:paraId="7B6CCAEC"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Drugi prihodki</w:t>
            </w:r>
          </w:p>
        </w:tc>
        <w:tc>
          <w:tcPr>
            <w:tcW w:w="1997" w:type="dxa"/>
            <w:tcBorders>
              <w:top w:val="single" w:sz="4" w:space="0" w:color="auto"/>
              <w:left w:val="single" w:sz="4" w:space="0" w:color="auto"/>
              <w:right w:val="single" w:sz="4" w:space="0" w:color="auto"/>
            </w:tcBorders>
            <w:shd w:val="clear" w:color="auto" w:fill="auto"/>
            <w:vAlign w:val="center"/>
          </w:tcPr>
          <w:p w14:paraId="17B1C197"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1250</w:t>
            </w:r>
          </w:p>
        </w:tc>
      </w:tr>
      <w:tr w:rsidR="00667B77" w:rsidRPr="008F3623" w14:paraId="07CA63F6" w14:textId="77777777" w:rsidTr="00835AC6">
        <w:trPr>
          <w:trHeight w:hRule="exact" w:val="331"/>
          <w:jc w:val="center"/>
        </w:trPr>
        <w:tc>
          <w:tcPr>
            <w:tcW w:w="4258" w:type="dxa"/>
            <w:tcBorders>
              <w:top w:val="single" w:sz="4" w:space="0" w:color="auto"/>
              <w:left w:val="single" w:sz="4" w:space="0" w:color="auto"/>
            </w:tcBorders>
            <w:shd w:val="clear" w:color="auto" w:fill="auto"/>
            <w:vAlign w:val="bottom"/>
          </w:tcPr>
          <w:p w14:paraId="093869C8"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Tečaj v tuji valuti (izguba)</w:t>
            </w:r>
          </w:p>
        </w:tc>
        <w:tc>
          <w:tcPr>
            <w:tcW w:w="1997" w:type="dxa"/>
            <w:tcBorders>
              <w:top w:val="single" w:sz="4" w:space="0" w:color="auto"/>
              <w:left w:val="single" w:sz="4" w:space="0" w:color="auto"/>
              <w:right w:val="single" w:sz="4" w:space="0" w:color="auto"/>
            </w:tcBorders>
            <w:shd w:val="clear" w:color="auto" w:fill="auto"/>
            <w:vAlign w:val="bottom"/>
          </w:tcPr>
          <w:p w14:paraId="543EC9A3"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(125)</w:t>
            </w:r>
          </w:p>
        </w:tc>
      </w:tr>
      <w:tr w:rsidR="00667B77" w:rsidRPr="008F3623" w14:paraId="7C2D988D" w14:textId="77777777" w:rsidTr="001A500B">
        <w:trPr>
          <w:trHeight w:hRule="exact" w:val="572"/>
          <w:jc w:val="center"/>
        </w:trPr>
        <w:tc>
          <w:tcPr>
            <w:tcW w:w="4258" w:type="dxa"/>
            <w:tcBorders>
              <w:top w:val="single" w:sz="4" w:space="0" w:color="auto"/>
              <w:left w:val="single" w:sz="4" w:space="0" w:color="auto"/>
            </w:tcBorders>
            <w:shd w:val="clear" w:color="auto" w:fill="auto"/>
            <w:vAlign w:val="bottom"/>
          </w:tcPr>
          <w:p w14:paraId="7A697D80"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 xml:space="preserve">Asimetrična razlika v tuji valuti (izguba) </w:t>
            </w:r>
            <w:r w:rsidR="0032046A">
              <w:rPr>
                <w:rFonts w:ascii="Arial" w:hAnsi="Arial" w:cs="Arial"/>
                <w:sz w:val="20"/>
                <w:szCs w:val="20"/>
                <w:lang w:val="sl"/>
              </w:rPr>
              <w:t>prilagoditev</w:t>
            </w:r>
          </w:p>
        </w:tc>
        <w:tc>
          <w:tcPr>
            <w:tcW w:w="1997" w:type="dxa"/>
            <w:tcBorders>
              <w:top w:val="single" w:sz="4" w:space="0" w:color="auto"/>
              <w:left w:val="single" w:sz="4" w:space="0" w:color="auto"/>
              <w:right w:val="single" w:sz="4" w:space="0" w:color="auto"/>
            </w:tcBorders>
            <w:shd w:val="clear" w:color="auto" w:fill="auto"/>
            <w:vAlign w:val="bottom"/>
          </w:tcPr>
          <w:p w14:paraId="3C008CFD"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125</w:t>
            </w:r>
          </w:p>
        </w:tc>
      </w:tr>
      <w:tr w:rsidR="00667B77" w:rsidRPr="008F3623" w14:paraId="568706B3" w14:textId="77777777" w:rsidTr="00835AC6">
        <w:trPr>
          <w:trHeight w:hRule="exact" w:val="326"/>
          <w:jc w:val="center"/>
        </w:trPr>
        <w:tc>
          <w:tcPr>
            <w:tcW w:w="4258" w:type="dxa"/>
            <w:tcBorders>
              <w:top w:val="single" w:sz="4" w:space="0" w:color="auto"/>
              <w:left w:val="single" w:sz="4" w:space="0" w:color="auto"/>
            </w:tcBorders>
            <w:shd w:val="clear" w:color="auto" w:fill="auto"/>
            <w:vAlign w:val="bottom"/>
          </w:tcPr>
          <w:p w14:paraId="7C4266D5"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Skupni dobiček</w:t>
            </w:r>
          </w:p>
        </w:tc>
        <w:tc>
          <w:tcPr>
            <w:tcW w:w="1997" w:type="dxa"/>
            <w:tcBorders>
              <w:top w:val="single" w:sz="4" w:space="0" w:color="auto"/>
              <w:left w:val="single" w:sz="4" w:space="0" w:color="auto"/>
              <w:right w:val="single" w:sz="4" w:space="0" w:color="auto"/>
            </w:tcBorders>
            <w:shd w:val="clear" w:color="auto" w:fill="auto"/>
            <w:vAlign w:val="bottom"/>
          </w:tcPr>
          <w:p w14:paraId="1A700546"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1,250</w:t>
            </w:r>
          </w:p>
        </w:tc>
      </w:tr>
      <w:tr w:rsidR="00667B77" w:rsidRPr="008F3623" w14:paraId="4599921C" w14:textId="77777777" w:rsidTr="00835AC6">
        <w:trPr>
          <w:trHeight w:hRule="exact" w:val="331"/>
          <w:jc w:val="center"/>
        </w:trPr>
        <w:tc>
          <w:tcPr>
            <w:tcW w:w="4258" w:type="dxa"/>
            <w:tcBorders>
              <w:top w:val="single" w:sz="4" w:space="0" w:color="auto"/>
              <w:left w:val="single" w:sz="4" w:space="0" w:color="auto"/>
            </w:tcBorders>
            <w:shd w:val="clear" w:color="auto" w:fill="auto"/>
            <w:vAlign w:val="bottom"/>
          </w:tcPr>
          <w:p w14:paraId="1518EAAE"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Država C Davek</w:t>
            </w:r>
          </w:p>
        </w:tc>
        <w:tc>
          <w:tcPr>
            <w:tcW w:w="1997" w:type="dxa"/>
            <w:tcBorders>
              <w:top w:val="single" w:sz="4" w:space="0" w:color="auto"/>
              <w:left w:val="single" w:sz="4" w:space="0" w:color="auto"/>
              <w:right w:val="single" w:sz="4" w:space="0" w:color="auto"/>
            </w:tcBorders>
            <w:shd w:val="clear" w:color="auto" w:fill="auto"/>
            <w:vAlign w:val="bottom"/>
          </w:tcPr>
          <w:p w14:paraId="77EFCD08"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(250)</w:t>
            </w:r>
          </w:p>
        </w:tc>
      </w:tr>
      <w:tr w:rsidR="00667B77" w:rsidRPr="008F3623" w14:paraId="7346C1C9" w14:textId="77777777" w:rsidTr="00835AC6">
        <w:trPr>
          <w:trHeight w:hRule="exact" w:val="336"/>
          <w:jc w:val="center"/>
        </w:trPr>
        <w:tc>
          <w:tcPr>
            <w:tcW w:w="4258" w:type="dxa"/>
            <w:tcBorders>
              <w:top w:val="single" w:sz="4" w:space="0" w:color="auto"/>
              <w:left w:val="single" w:sz="4" w:space="0" w:color="auto"/>
              <w:bottom w:val="single" w:sz="4" w:space="0" w:color="auto"/>
            </w:tcBorders>
            <w:shd w:val="clear" w:color="auto" w:fill="EEECE0"/>
            <w:vAlign w:val="center"/>
          </w:tcPr>
          <w:p w14:paraId="2F870CB9"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ETR</w:t>
            </w:r>
          </w:p>
        </w:tc>
        <w:tc>
          <w:tcPr>
            <w:tcW w:w="1997" w:type="dxa"/>
            <w:tcBorders>
              <w:top w:val="single" w:sz="4" w:space="0" w:color="auto"/>
              <w:left w:val="single" w:sz="4" w:space="0" w:color="auto"/>
              <w:bottom w:val="single" w:sz="4" w:space="0" w:color="auto"/>
              <w:right w:val="single" w:sz="4" w:space="0" w:color="auto"/>
            </w:tcBorders>
            <w:shd w:val="clear" w:color="auto" w:fill="EEECE0"/>
            <w:vAlign w:val="center"/>
          </w:tcPr>
          <w:p w14:paraId="6AFFD2CC"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20 %</w:t>
            </w:r>
          </w:p>
        </w:tc>
      </w:tr>
    </w:tbl>
    <w:p w14:paraId="7C852896" w14:textId="77777777" w:rsidR="00667B77" w:rsidRPr="003D7128" w:rsidRDefault="00667B77" w:rsidP="00667B77">
      <w:pPr>
        <w:pStyle w:val="FURSnaslov2"/>
        <w:spacing w:before="120"/>
        <w:rPr>
          <w:sz w:val="20"/>
          <w:szCs w:val="20"/>
        </w:rPr>
      </w:pPr>
      <w:bookmarkStart w:id="111" w:name="bookmark117"/>
      <w:bookmarkStart w:id="112" w:name="_Toc136868760"/>
      <w:bookmarkStart w:id="113" w:name="_Toc148360008"/>
      <w:bookmarkStart w:id="114" w:name="_Toc157601319"/>
      <w:bookmarkStart w:id="115" w:name="_Toc171597512"/>
      <w:r w:rsidRPr="003D7128">
        <w:rPr>
          <w:sz w:val="20"/>
          <w:szCs w:val="20"/>
        </w:rPr>
        <w:t xml:space="preserve">Primer </w:t>
      </w:r>
      <w:bookmarkStart w:id="116" w:name="bookmark119"/>
      <w:bookmarkStart w:id="117" w:name="_Toc136868761"/>
      <w:bookmarkEnd w:id="111"/>
      <w:bookmarkEnd w:id="112"/>
      <w:r w:rsidR="00ED7142">
        <w:rPr>
          <w:sz w:val="20"/>
          <w:szCs w:val="20"/>
        </w:rPr>
        <w:t>9</w:t>
      </w:r>
      <w:r w:rsidR="009402FF">
        <w:rPr>
          <w:sz w:val="20"/>
          <w:szCs w:val="20"/>
        </w:rPr>
        <w:t xml:space="preserve"> </w:t>
      </w:r>
      <w:proofErr w:type="spellStart"/>
      <w:r w:rsidRPr="003D7128">
        <w:rPr>
          <w:sz w:val="20"/>
          <w:szCs w:val="20"/>
        </w:rPr>
        <w:t>Asimetrični</w:t>
      </w:r>
      <w:proofErr w:type="spellEnd"/>
      <w:r w:rsidRPr="003D7128">
        <w:rPr>
          <w:sz w:val="20"/>
          <w:szCs w:val="20"/>
        </w:rPr>
        <w:t xml:space="preserve"> </w:t>
      </w:r>
      <w:proofErr w:type="spellStart"/>
      <w:r w:rsidRPr="003D7128">
        <w:rPr>
          <w:sz w:val="20"/>
          <w:szCs w:val="20"/>
        </w:rPr>
        <w:t>dobički</w:t>
      </w:r>
      <w:proofErr w:type="spellEnd"/>
      <w:r w:rsidRPr="003D7128">
        <w:rPr>
          <w:sz w:val="20"/>
          <w:szCs w:val="20"/>
        </w:rPr>
        <w:t xml:space="preserve"> ali </w:t>
      </w:r>
      <w:proofErr w:type="spellStart"/>
      <w:r w:rsidRPr="003D7128">
        <w:rPr>
          <w:sz w:val="20"/>
          <w:szCs w:val="20"/>
        </w:rPr>
        <w:t>izgube</w:t>
      </w:r>
      <w:proofErr w:type="spellEnd"/>
      <w:r w:rsidRPr="003D7128">
        <w:rPr>
          <w:sz w:val="20"/>
          <w:szCs w:val="20"/>
        </w:rPr>
        <w:t xml:space="preserve"> v </w:t>
      </w:r>
      <w:proofErr w:type="spellStart"/>
      <w:r w:rsidRPr="003D7128">
        <w:rPr>
          <w:sz w:val="20"/>
          <w:szCs w:val="20"/>
        </w:rPr>
        <w:t>tuji</w:t>
      </w:r>
      <w:proofErr w:type="spellEnd"/>
      <w:r w:rsidRPr="003D7128">
        <w:rPr>
          <w:sz w:val="20"/>
          <w:szCs w:val="20"/>
        </w:rPr>
        <w:t xml:space="preserve"> valuti</w:t>
      </w:r>
      <w:bookmarkEnd w:id="113"/>
      <w:bookmarkEnd w:id="114"/>
      <w:bookmarkEnd w:id="115"/>
      <w:bookmarkEnd w:id="116"/>
      <w:bookmarkEnd w:id="117"/>
    </w:p>
    <w:p w14:paraId="1B730A57" w14:textId="77777777" w:rsidR="00667B77" w:rsidRPr="00B25FEF" w:rsidRDefault="00667B77" w:rsidP="00667B77">
      <w:pPr>
        <w:numPr>
          <w:ilvl w:val="0"/>
          <w:numId w:val="7"/>
        </w:numPr>
        <w:jc w:val="both"/>
        <w:rPr>
          <w:rFonts w:ascii="Arial" w:hAnsi="Arial" w:cs="Arial"/>
          <w:i/>
          <w:iCs/>
          <w:sz w:val="20"/>
          <w:szCs w:val="20"/>
          <w:lang w:val="sl"/>
        </w:rPr>
      </w:pPr>
      <w:r>
        <w:rPr>
          <w:rFonts w:ascii="Arial" w:hAnsi="Arial" w:cs="Arial"/>
          <w:i/>
          <w:iCs/>
          <w:sz w:val="20"/>
          <w:szCs w:val="20"/>
          <w:lang w:val="sl"/>
        </w:rPr>
        <w:t xml:space="preserve">A </w:t>
      </w:r>
      <w:r w:rsidRPr="00B25FEF">
        <w:rPr>
          <w:rFonts w:ascii="Arial" w:hAnsi="Arial" w:cs="Arial"/>
          <w:i/>
          <w:iCs/>
          <w:sz w:val="20"/>
          <w:szCs w:val="20"/>
          <w:lang w:val="sl"/>
        </w:rPr>
        <w:t xml:space="preserve">Co s sedežem v državi A je član mednarodne skupine podjetij, za katero veljajo pravila </w:t>
      </w:r>
      <w:proofErr w:type="spellStart"/>
      <w:r w:rsidR="007B1777">
        <w:rPr>
          <w:rFonts w:ascii="Arial" w:hAnsi="Arial" w:cs="Arial"/>
          <w:i/>
          <w:iCs/>
          <w:sz w:val="20"/>
          <w:szCs w:val="20"/>
          <w:lang w:val="sl"/>
        </w:rPr>
        <w:t>GloBE</w:t>
      </w:r>
      <w:proofErr w:type="spellEnd"/>
      <w:r w:rsidRPr="00B25FEF">
        <w:rPr>
          <w:rFonts w:ascii="Arial" w:hAnsi="Arial" w:cs="Arial"/>
          <w:i/>
          <w:iCs/>
          <w:sz w:val="20"/>
          <w:szCs w:val="20"/>
          <w:lang w:val="sl"/>
        </w:rPr>
        <w:t xml:space="preserve">. </w:t>
      </w:r>
      <w:r>
        <w:rPr>
          <w:rFonts w:ascii="Arial" w:hAnsi="Arial" w:cs="Arial"/>
          <w:i/>
          <w:iCs/>
          <w:sz w:val="20"/>
          <w:szCs w:val="20"/>
          <w:lang w:val="sl"/>
        </w:rPr>
        <w:t xml:space="preserve">A </w:t>
      </w:r>
      <w:r w:rsidRPr="00B25FEF">
        <w:rPr>
          <w:rFonts w:ascii="Arial" w:hAnsi="Arial" w:cs="Arial"/>
          <w:i/>
          <w:iCs/>
          <w:sz w:val="20"/>
          <w:szCs w:val="20"/>
          <w:lang w:val="sl"/>
        </w:rPr>
        <w:t xml:space="preserve">Co ima obračunsko in davčno obdobje, ki ustreza koledarskemu letu. A Co za svojo davčno funkcijsko valuto uporablja euro, ameriški dolar pa za računovodsko funkcijsko valuto. V prvem letu GBP: </w:t>
      </w:r>
      <w:r w:rsidR="00115228">
        <w:rPr>
          <w:rFonts w:ascii="Arial" w:hAnsi="Arial" w:cs="Arial"/>
          <w:i/>
          <w:iCs/>
          <w:sz w:val="20"/>
          <w:szCs w:val="20"/>
          <w:lang w:val="sl"/>
        </w:rPr>
        <w:t>EUR m</w:t>
      </w:r>
      <w:r w:rsidRPr="00B25FEF">
        <w:rPr>
          <w:rFonts w:ascii="Arial" w:hAnsi="Arial" w:cs="Arial"/>
          <w:i/>
          <w:iCs/>
          <w:sz w:val="20"/>
          <w:szCs w:val="20"/>
          <w:lang w:val="sl"/>
        </w:rPr>
        <w:t xml:space="preserve">enjalni tečaj je 1 GBP: 1,1 EUR, GBP: </w:t>
      </w:r>
      <w:r w:rsidR="00115228">
        <w:rPr>
          <w:rFonts w:ascii="Arial" w:hAnsi="Arial" w:cs="Arial"/>
          <w:i/>
          <w:iCs/>
          <w:sz w:val="20"/>
          <w:szCs w:val="20"/>
          <w:lang w:val="sl"/>
        </w:rPr>
        <w:t>US</w:t>
      </w:r>
      <w:r w:rsidRPr="00B25FEF">
        <w:rPr>
          <w:rFonts w:ascii="Arial" w:hAnsi="Arial" w:cs="Arial"/>
          <w:i/>
          <w:iCs/>
          <w:sz w:val="20"/>
          <w:szCs w:val="20"/>
          <w:lang w:val="sl"/>
        </w:rPr>
        <w:t xml:space="preserve"> </w:t>
      </w:r>
      <w:r w:rsidR="00115228">
        <w:rPr>
          <w:rFonts w:ascii="Arial" w:hAnsi="Arial" w:cs="Arial"/>
          <w:i/>
          <w:iCs/>
          <w:sz w:val="20"/>
          <w:szCs w:val="20"/>
          <w:lang w:val="sl"/>
        </w:rPr>
        <w:t>m</w:t>
      </w:r>
      <w:r w:rsidRPr="00B25FEF">
        <w:rPr>
          <w:rFonts w:ascii="Arial" w:hAnsi="Arial" w:cs="Arial"/>
          <w:i/>
          <w:iCs/>
          <w:sz w:val="20"/>
          <w:szCs w:val="20"/>
          <w:lang w:val="sl"/>
        </w:rPr>
        <w:t xml:space="preserve">enjalni tečaj je 1 GBP: 1,8 USD, </w:t>
      </w:r>
      <w:r w:rsidR="00115228">
        <w:rPr>
          <w:rFonts w:ascii="Arial" w:hAnsi="Arial" w:cs="Arial"/>
          <w:i/>
          <w:iCs/>
          <w:sz w:val="20"/>
          <w:szCs w:val="20"/>
          <w:lang w:val="sl"/>
        </w:rPr>
        <w:t>in m</w:t>
      </w:r>
      <w:r w:rsidRPr="00B25FEF">
        <w:rPr>
          <w:rFonts w:ascii="Arial" w:hAnsi="Arial" w:cs="Arial"/>
          <w:i/>
          <w:iCs/>
          <w:sz w:val="20"/>
          <w:szCs w:val="20"/>
          <w:lang w:val="sl"/>
        </w:rPr>
        <w:t xml:space="preserve">enjalni tečaj </w:t>
      </w:r>
      <w:r w:rsidR="00115228">
        <w:rPr>
          <w:rFonts w:ascii="Arial" w:hAnsi="Arial" w:cs="Arial"/>
          <w:i/>
          <w:iCs/>
          <w:sz w:val="20"/>
          <w:szCs w:val="20"/>
          <w:lang w:val="sl"/>
        </w:rPr>
        <w:t>US:</w:t>
      </w:r>
      <w:r w:rsidRPr="00B25FEF">
        <w:rPr>
          <w:rFonts w:ascii="Arial" w:hAnsi="Arial" w:cs="Arial"/>
          <w:i/>
          <w:iCs/>
          <w:sz w:val="20"/>
          <w:szCs w:val="20"/>
          <w:lang w:val="sl"/>
        </w:rPr>
        <w:t>EUR je 1 USD: 0,61 EUR. V prvem letu družba A Co proda blago na račun za 100 GBP in v finančnih računih obračuna terjatev v višini 110 EUR za lokalne davčne namene in terjatev v višini 180 USD.</w:t>
      </w:r>
    </w:p>
    <w:p w14:paraId="27606B39" w14:textId="77777777" w:rsidR="00667B77" w:rsidRPr="00B25FEF" w:rsidRDefault="00667B77" w:rsidP="00667B77">
      <w:pPr>
        <w:numPr>
          <w:ilvl w:val="0"/>
          <w:numId w:val="7"/>
        </w:numPr>
        <w:jc w:val="both"/>
        <w:rPr>
          <w:rFonts w:ascii="Arial" w:hAnsi="Arial" w:cs="Arial"/>
          <w:i/>
          <w:iCs/>
          <w:sz w:val="20"/>
          <w:szCs w:val="20"/>
          <w:lang w:val="sl"/>
        </w:rPr>
      </w:pPr>
      <w:r w:rsidRPr="00B25FEF">
        <w:rPr>
          <w:rFonts w:ascii="Arial" w:hAnsi="Arial" w:cs="Arial"/>
          <w:i/>
          <w:iCs/>
          <w:sz w:val="20"/>
          <w:szCs w:val="20"/>
          <w:lang w:val="sl"/>
        </w:rPr>
        <w:t xml:space="preserve">V drugem letu A Co prejme 100 GBP v zvezi s terjatvijo, zabeleženo v prvem letu, kar pomeni 121 EUR in 198 USD, ker se je britanski funt okrepil: (I) v primerjavi z eurom, tako da je menjalni tečaj </w:t>
      </w:r>
      <w:r w:rsidRPr="00B25FEF">
        <w:rPr>
          <w:rFonts w:ascii="Arial" w:hAnsi="Arial" w:cs="Arial"/>
          <w:i/>
          <w:iCs/>
          <w:sz w:val="20"/>
          <w:szCs w:val="20"/>
          <w:lang w:val="sl"/>
        </w:rPr>
        <w:lastRenderedPageBreak/>
        <w:t>zdaj 1</w:t>
      </w:r>
      <w:r w:rsidR="00791666">
        <w:rPr>
          <w:rFonts w:ascii="Arial" w:hAnsi="Arial" w:cs="Arial"/>
          <w:i/>
          <w:iCs/>
          <w:sz w:val="20"/>
          <w:szCs w:val="20"/>
          <w:lang w:val="sl"/>
        </w:rPr>
        <w:t>GBP</w:t>
      </w:r>
      <w:r w:rsidRPr="00B25FEF">
        <w:rPr>
          <w:rFonts w:ascii="Arial" w:hAnsi="Arial" w:cs="Arial"/>
          <w:i/>
          <w:iCs/>
          <w:sz w:val="20"/>
          <w:szCs w:val="20"/>
          <w:lang w:val="sl"/>
        </w:rPr>
        <w:t xml:space="preserve">: 1,21 EUR; in (ii) proti ameriškemu dolarju, tako da je menjalni tečaj zdaj 1 GBP: 1,98 USD. (V drugem letu: USD: </w:t>
      </w:r>
      <w:r w:rsidR="00791666">
        <w:rPr>
          <w:rFonts w:ascii="Arial" w:hAnsi="Arial" w:cs="Arial"/>
          <w:i/>
          <w:iCs/>
          <w:sz w:val="20"/>
          <w:szCs w:val="20"/>
          <w:lang w:val="sl"/>
        </w:rPr>
        <w:t>EUR m</w:t>
      </w:r>
      <w:r w:rsidRPr="00B25FEF">
        <w:rPr>
          <w:rFonts w:ascii="Arial" w:hAnsi="Arial" w:cs="Arial"/>
          <w:i/>
          <w:iCs/>
          <w:sz w:val="20"/>
          <w:szCs w:val="20"/>
          <w:lang w:val="sl"/>
        </w:rPr>
        <w:t>enjalni tečaj ostaja 1 USD: 0,61 EUR)</w:t>
      </w:r>
    </w:p>
    <w:p w14:paraId="38FE255A" w14:textId="77777777" w:rsidR="00667B77" w:rsidRPr="00B25FEF" w:rsidRDefault="00667B77" w:rsidP="00667B77">
      <w:pPr>
        <w:numPr>
          <w:ilvl w:val="0"/>
          <w:numId w:val="7"/>
        </w:numPr>
        <w:jc w:val="both"/>
        <w:rPr>
          <w:rFonts w:ascii="Arial" w:hAnsi="Arial" w:cs="Arial"/>
          <w:i/>
          <w:iCs/>
          <w:sz w:val="20"/>
          <w:szCs w:val="20"/>
          <w:lang w:val="sl"/>
        </w:rPr>
      </w:pPr>
      <w:r w:rsidRPr="00B25FEF">
        <w:rPr>
          <w:rFonts w:ascii="Arial" w:hAnsi="Arial" w:cs="Arial"/>
          <w:i/>
          <w:iCs/>
          <w:sz w:val="20"/>
          <w:szCs w:val="20"/>
          <w:lang w:val="sl"/>
        </w:rPr>
        <w:t xml:space="preserve">Okrepitev britanskega funta pomeni dobiček v višini 11 EUR (= 121–110) za davčne namene, ker je družba A Co prejela </w:t>
      </w:r>
      <w:proofErr w:type="spellStart"/>
      <w:r w:rsidRPr="00B25FEF">
        <w:rPr>
          <w:rFonts w:ascii="Arial" w:hAnsi="Arial" w:cs="Arial"/>
          <w:i/>
          <w:iCs/>
          <w:sz w:val="20"/>
          <w:szCs w:val="20"/>
          <w:lang w:val="sl"/>
        </w:rPr>
        <w:t>British</w:t>
      </w:r>
      <w:proofErr w:type="spellEnd"/>
      <w:r w:rsidRPr="00B25FEF">
        <w:rPr>
          <w:rFonts w:ascii="Arial" w:hAnsi="Arial" w:cs="Arial"/>
          <w:i/>
          <w:iCs/>
          <w:sz w:val="20"/>
          <w:szCs w:val="20"/>
          <w:lang w:val="sl"/>
        </w:rPr>
        <w:t xml:space="preserve"> </w:t>
      </w:r>
      <w:proofErr w:type="spellStart"/>
      <w:r w:rsidRPr="00B25FEF">
        <w:rPr>
          <w:rFonts w:ascii="Arial" w:hAnsi="Arial" w:cs="Arial"/>
          <w:i/>
          <w:iCs/>
          <w:sz w:val="20"/>
          <w:szCs w:val="20"/>
          <w:lang w:val="sl"/>
        </w:rPr>
        <w:t>Pounds</w:t>
      </w:r>
      <w:proofErr w:type="spellEnd"/>
      <w:r w:rsidRPr="00B25FEF">
        <w:rPr>
          <w:rFonts w:ascii="Arial" w:hAnsi="Arial" w:cs="Arial"/>
          <w:i/>
          <w:iCs/>
          <w:sz w:val="20"/>
          <w:szCs w:val="20"/>
          <w:lang w:val="sl"/>
        </w:rPr>
        <w:t xml:space="preserve"> </w:t>
      </w:r>
      <w:proofErr w:type="spellStart"/>
      <w:r w:rsidRPr="00B25FEF">
        <w:rPr>
          <w:rFonts w:ascii="Arial" w:hAnsi="Arial" w:cs="Arial"/>
          <w:i/>
          <w:iCs/>
          <w:sz w:val="20"/>
          <w:szCs w:val="20"/>
          <w:lang w:val="sl"/>
        </w:rPr>
        <w:t>Sterling</w:t>
      </w:r>
      <w:proofErr w:type="spellEnd"/>
      <w:r w:rsidRPr="00B25FEF">
        <w:rPr>
          <w:rFonts w:ascii="Arial" w:hAnsi="Arial" w:cs="Arial"/>
          <w:i/>
          <w:iCs/>
          <w:sz w:val="20"/>
          <w:szCs w:val="20"/>
          <w:lang w:val="sl"/>
        </w:rPr>
        <w:t xml:space="preserve"> v vrednosti 121 EUR v zvezi s terjatvijo, ki je bila v davčnih računih evidentirana v višini 110 EUR. Poleg tega okrepitev pomeni dobiček v višini 18 USD (= 198–180) za računovodske namene, ker je družba A Co prejela </w:t>
      </w:r>
      <w:proofErr w:type="spellStart"/>
      <w:r w:rsidRPr="00B25FEF">
        <w:rPr>
          <w:rFonts w:ascii="Arial" w:hAnsi="Arial" w:cs="Arial"/>
          <w:i/>
          <w:iCs/>
          <w:sz w:val="20"/>
          <w:szCs w:val="20"/>
          <w:lang w:val="sl"/>
        </w:rPr>
        <w:t>British</w:t>
      </w:r>
      <w:proofErr w:type="spellEnd"/>
      <w:r w:rsidRPr="00B25FEF">
        <w:rPr>
          <w:rFonts w:ascii="Arial" w:hAnsi="Arial" w:cs="Arial"/>
          <w:i/>
          <w:iCs/>
          <w:sz w:val="20"/>
          <w:szCs w:val="20"/>
          <w:lang w:val="sl"/>
        </w:rPr>
        <w:t xml:space="preserve"> </w:t>
      </w:r>
      <w:proofErr w:type="spellStart"/>
      <w:r w:rsidRPr="00B25FEF">
        <w:rPr>
          <w:rFonts w:ascii="Arial" w:hAnsi="Arial" w:cs="Arial"/>
          <w:i/>
          <w:iCs/>
          <w:sz w:val="20"/>
          <w:szCs w:val="20"/>
          <w:lang w:val="sl"/>
        </w:rPr>
        <w:t>Pounds</w:t>
      </w:r>
      <w:proofErr w:type="spellEnd"/>
      <w:r w:rsidRPr="00B25FEF">
        <w:rPr>
          <w:rFonts w:ascii="Arial" w:hAnsi="Arial" w:cs="Arial"/>
          <w:i/>
          <w:iCs/>
          <w:sz w:val="20"/>
          <w:szCs w:val="20"/>
          <w:lang w:val="sl"/>
        </w:rPr>
        <w:t xml:space="preserve"> </w:t>
      </w:r>
      <w:proofErr w:type="spellStart"/>
      <w:r w:rsidRPr="00B25FEF">
        <w:rPr>
          <w:rFonts w:ascii="Arial" w:hAnsi="Arial" w:cs="Arial"/>
          <w:i/>
          <w:iCs/>
          <w:sz w:val="20"/>
          <w:szCs w:val="20"/>
          <w:lang w:val="sl"/>
        </w:rPr>
        <w:t>Sterling</w:t>
      </w:r>
      <w:proofErr w:type="spellEnd"/>
      <w:r w:rsidRPr="00B25FEF">
        <w:rPr>
          <w:rFonts w:ascii="Arial" w:hAnsi="Arial" w:cs="Arial"/>
          <w:i/>
          <w:iCs/>
          <w:sz w:val="20"/>
          <w:szCs w:val="20"/>
          <w:lang w:val="sl"/>
        </w:rPr>
        <w:t xml:space="preserve"> v vrednosti 198 USD v zvezi s terjatvijo, ki je bila v finančnih računih evidentirana po 180 USD. Vendar se dobiček v eurih ne upošteva pri izračunu obdavčljivega dohodka družbe A Co v skladu z zakonodajo države A.</w:t>
      </w:r>
    </w:p>
    <w:p w14:paraId="08EBB7A7" w14:textId="77777777" w:rsidR="00667B77" w:rsidRPr="00B25FEF" w:rsidRDefault="00667B77" w:rsidP="00667B77">
      <w:pPr>
        <w:numPr>
          <w:ilvl w:val="0"/>
          <w:numId w:val="7"/>
        </w:numPr>
        <w:jc w:val="both"/>
        <w:rPr>
          <w:rFonts w:ascii="Arial" w:hAnsi="Arial" w:cs="Arial"/>
          <w:i/>
          <w:iCs/>
          <w:sz w:val="20"/>
          <w:szCs w:val="20"/>
          <w:lang w:val="sl"/>
        </w:rPr>
      </w:pPr>
      <w:r w:rsidRPr="00B25FEF">
        <w:rPr>
          <w:rFonts w:ascii="Arial" w:hAnsi="Arial" w:cs="Arial"/>
          <w:i/>
          <w:iCs/>
          <w:sz w:val="20"/>
          <w:szCs w:val="20"/>
          <w:lang w:val="sl"/>
        </w:rPr>
        <w:t>Spodnja tabela prikazuje učinek gibanja menjalnega tečaja med prvim in drugim letom. Preglednica na levi prikazuje dobiček družbe A Co in ETR za lokalne davčne namene (izračunana v eurih) v letu 2, medtem ko preglednica na desni prikazuje enake izračune za računovodske namene (izračunane v dolarjih). Drugi prihodki in davki se pretvorijo na podlagi menjalnih tečajev ob koncu leta v višini 1 GBP: 1,21 EUR in 1 GBP: 1,98 USD.</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10"/>
        <w:gridCol w:w="1339"/>
        <w:gridCol w:w="2933"/>
        <w:gridCol w:w="2160"/>
      </w:tblGrid>
      <w:tr w:rsidR="00667B77" w:rsidRPr="008F3623" w14:paraId="5D63BE4A" w14:textId="77777777" w:rsidTr="00835AC6">
        <w:trPr>
          <w:trHeight w:hRule="exact" w:val="336"/>
          <w:jc w:val="center"/>
        </w:trPr>
        <w:tc>
          <w:tcPr>
            <w:tcW w:w="3849" w:type="dxa"/>
            <w:gridSpan w:val="2"/>
            <w:tcBorders>
              <w:top w:val="single" w:sz="4" w:space="0" w:color="auto"/>
              <w:left w:val="single" w:sz="4" w:space="0" w:color="auto"/>
            </w:tcBorders>
            <w:shd w:val="clear" w:color="auto" w:fill="auto"/>
            <w:vAlign w:val="bottom"/>
          </w:tcPr>
          <w:p w14:paraId="55F13FDC" w14:textId="77777777" w:rsidR="00667B77" w:rsidRPr="008F3623" w:rsidRDefault="00667B77" w:rsidP="00835AC6">
            <w:pPr>
              <w:jc w:val="both"/>
              <w:rPr>
                <w:rFonts w:ascii="Arial" w:hAnsi="Arial" w:cs="Arial"/>
                <w:sz w:val="20"/>
                <w:szCs w:val="20"/>
                <w:lang w:val="sl"/>
              </w:rPr>
            </w:pPr>
            <w:r w:rsidRPr="008F3623">
              <w:rPr>
                <w:rFonts w:ascii="Arial" w:hAnsi="Arial" w:cs="Arial"/>
                <w:b/>
                <w:sz w:val="20"/>
                <w:szCs w:val="20"/>
                <w:lang w:val="sl"/>
              </w:rPr>
              <w:t>Davčna funkcionalna valuta (EUR)</w:t>
            </w:r>
          </w:p>
        </w:tc>
        <w:tc>
          <w:tcPr>
            <w:tcW w:w="5093" w:type="dxa"/>
            <w:gridSpan w:val="2"/>
            <w:tcBorders>
              <w:top w:val="single" w:sz="4" w:space="0" w:color="auto"/>
              <w:left w:val="single" w:sz="4" w:space="0" w:color="auto"/>
              <w:right w:val="single" w:sz="4" w:space="0" w:color="auto"/>
            </w:tcBorders>
            <w:shd w:val="clear" w:color="auto" w:fill="auto"/>
            <w:vAlign w:val="bottom"/>
          </w:tcPr>
          <w:p w14:paraId="232BAB9F" w14:textId="77777777" w:rsidR="00667B77" w:rsidRPr="008F3623" w:rsidRDefault="00667B77" w:rsidP="00835AC6">
            <w:pPr>
              <w:jc w:val="both"/>
              <w:rPr>
                <w:rFonts w:ascii="Arial" w:hAnsi="Arial" w:cs="Arial"/>
                <w:sz w:val="20"/>
                <w:szCs w:val="20"/>
                <w:lang w:val="sl"/>
              </w:rPr>
            </w:pPr>
            <w:r w:rsidRPr="008F3623">
              <w:rPr>
                <w:rFonts w:ascii="Arial" w:hAnsi="Arial" w:cs="Arial"/>
                <w:b/>
                <w:sz w:val="20"/>
                <w:szCs w:val="20"/>
                <w:lang w:val="sl"/>
              </w:rPr>
              <w:t>Računovodska funkcionalna valuta (dolarji)</w:t>
            </w:r>
          </w:p>
        </w:tc>
      </w:tr>
      <w:tr w:rsidR="00667B77" w:rsidRPr="008F3623" w14:paraId="43618C72" w14:textId="77777777" w:rsidTr="00835AC6">
        <w:trPr>
          <w:trHeight w:hRule="exact" w:val="331"/>
          <w:jc w:val="center"/>
        </w:trPr>
        <w:tc>
          <w:tcPr>
            <w:tcW w:w="2510" w:type="dxa"/>
            <w:tcBorders>
              <w:top w:val="single" w:sz="4" w:space="0" w:color="auto"/>
              <w:left w:val="single" w:sz="4" w:space="0" w:color="auto"/>
            </w:tcBorders>
            <w:shd w:val="clear" w:color="auto" w:fill="auto"/>
            <w:vAlign w:val="center"/>
          </w:tcPr>
          <w:p w14:paraId="5687FA51"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Drugi prihodki</w:t>
            </w:r>
          </w:p>
        </w:tc>
        <w:tc>
          <w:tcPr>
            <w:tcW w:w="1339" w:type="dxa"/>
            <w:tcBorders>
              <w:top w:val="single" w:sz="4" w:space="0" w:color="auto"/>
              <w:left w:val="single" w:sz="4" w:space="0" w:color="auto"/>
            </w:tcBorders>
            <w:shd w:val="clear" w:color="auto" w:fill="auto"/>
            <w:vAlign w:val="center"/>
          </w:tcPr>
          <w:p w14:paraId="399AE2AC"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200</w:t>
            </w:r>
          </w:p>
        </w:tc>
        <w:tc>
          <w:tcPr>
            <w:tcW w:w="2933" w:type="dxa"/>
            <w:tcBorders>
              <w:top w:val="single" w:sz="4" w:space="0" w:color="auto"/>
              <w:left w:val="single" w:sz="4" w:space="0" w:color="auto"/>
            </w:tcBorders>
            <w:shd w:val="clear" w:color="auto" w:fill="auto"/>
            <w:vAlign w:val="center"/>
          </w:tcPr>
          <w:p w14:paraId="05F6B3E2"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Drugi prihodki</w:t>
            </w:r>
          </w:p>
        </w:tc>
        <w:tc>
          <w:tcPr>
            <w:tcW w:w="2160" w:type="dxa"/>
            <w:tcBorders>
              <w:top w:val="single" w:sz="4" w:space="0" w:color="auto"/>
              <w:left w:val="single" w:sz="4" w:space="0" w:color="auto"/>
              <w:right w:val="single" w:sz="4" w:space="0" w:color="auto"/>
            </w:tcBorders>
            <w:shd w:val="clear" w:color="auto" w:fill="auto"/>
            <w:vAlign w:val="center"/>
          </w:tcPr>
          <w:p w14:paraId="645F9EF2"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328</w:t>
            </w:r>
          </w:p>
        </w:tc>
      </w:tr>
      <w:tr w:rsidR="00667B77" w:rsidRPr="008F3623" w14:paraId="37E8FBE7" w14:textId="77777777" w:rsidTr="00835AC6">
        <w:trPr>
          <w:trHeight w:hRule="exact" w:val="331"/>
          <w:jc w:val="center"/>
        </w:trPr>
        <w:tc>
          <w:tcPr>
            <w:tcW w:w="2510" w:type="dxa"/>
            <w:tcBorders>
              <w:top w:val="single" w:sz="4" w:space="0" w:color="auto"/>
              <w:left w:val="single" w:sz="4" w:space="0" w:color="auto"/>
            </w:tcBorders>
            <w:shd w:val="clear" w:color="auto" w:fill="auto"/>
            <w:vAlign w:val="center"/>
          </w:tcPr>
          <w:p w14:paraId="1055C5C9"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Dobiček iz tujine (izguba)</w:t>
            </w:r>
          </w:p>
        </w:tc>
        <w:tc>
          <w:tcPr>
            <w:tcW w:w="1339" w:type="dxa"/>
            <w:tcBorders>
              <w:top w:val="single" w:sz="4" w:space="0" w:color="auto"/>
              <w:left w:val="single" w:sz="4" w:space="0" w:color="auto"/>
            </w:tcBorders>
            <w:shd w:val="clear" w:color="auto" w:fill="auto"/>
            <w:vAlign w:val="center"/>
          </w:tcPr>
          <w:p w14:paraId="459177BA"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w:t>
            </w:r>
          </w:p>
        </w:tc>
        <w:tc>
          <w:tcPr>
            <w:tcW w:w="2933" w:type="dxa"/>
            <w:tcBorders>
              <w:top w:val="single" w:sz="4" w:space="0" w:color="auto"/>
              <w:left w:val="single" w:sz="4" w:space="0" w:color="auto"/>
            </w:tcBorders>
            <w:shd w:val="clear" w:color="auto" w:fill="auto"/>
            <w:vAlign w:val="center"/>
          </w:tcPr>
          <w:p w14:paraId="78AAEDE3"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Dobiček iz tujine (izguba)</w:t>
            </w:r>
          </w:p>
        </w:tc>
        <w:tc>
          <w:tcPr>
            <w:tcW w:w="2160" w:type="dxa"/>
            <w:tcBorders>
              <w:top w:val="single" w:sz="4" w:space="0" w:color="auto"/>
              <w:left w:val="single" w:sz="4" w:space="0" w:color="auto"/>
              <w:right w:val="single" w:sz="4" w:space="0" w:color="auto"/>
            </w:tcBorders>
            <w:shd w:val="clear" w:color="auto" w:fill="auto"/>
            <w:vAlign w:val="center"/>
          </w:tcPr>
          <w:p w14:paraId="50751D11"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18</w:t>
            </w:r>
          </w:p>
        </w:tc>
      </w:tr>
      <w:tr w:rsidR="00667B77" w:rsidRPr="008F3623" w14:paraId="4F004814" w14:textId="77777777" w:rsidTr="00835AC6">
        <w:trPr>
          <w:trHeight w:hRule="exact" w:val="331"/>
          <w:jc w:val="center"/>
        </w:trPr>
        <w:tc>
          <w:tcPr>
            <w:tcW w:w="2510" w:type="dxa"/>
            <w:tcBorders>
              <w:top w:val="single" w:sz="4" w:space="0" w:color="auto"/>
              <w:left w:val="single" w:sz="4" w:space="0" w:color="auto"/>
            </w:tcBorders>
            <w:shd w:val="clear" w:color="auto" w:fill="auto"/>
            <w:vAlign w:val="bottom"/>
          </w:tcPr>
          <w:p w14:paraId="0014A7E3"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Skupni dobiček</w:t>
            </w:r>
          </w:p>
        </w:tc>
        <w:tc>
          <w:tcPr>
            <w:tcW w:w="1339" w:type="dxa"/>
            <w:tcBorders>
              <w:top w:val="single" w:sz="4" w:space="0" w:color="auto"/>
              <w:left w:val="single" w:sz="4" w:space="0" w:color="auto"/>
            </w:tcBorders>
            <w:shd w:val="clear" w:color="auto" w:fill="auto"/>
            <w:vAlign w:val="bottom"/>
          </w:tcPr>
          <w:p w14:paraId="33795036"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200</w:t>
            </w:r>
          </w:p>
        </w:tc>
        <w:tc>
          <w:tcPr>
            <w:tcW w:w="2933" w:type="dxa"/>
            <w:tcBorders>
              <w:top w:val="single" w:sz="4" w:space="0" w:color="auto"/>
              <w:left w:val="single" w:sz="4" w:space="0" w:color="auto"/>
            </w:tcBorders>
            <w:shd w:val="clear" w:color="auto" w:fill="auto"/>
            <w:vAlign w:val="bottom"/>
          </w:tcPr>
          <w:p w14:paraId="5006E98E"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Skupni dobiček</w:t>
            </w:r>
          </w:p>
        </w:tc>
        <w:tc>
          <w:tcPr>
            <w:tcW w:w="2160" w:type="dxa"/>
            <w:tcBorders>
              <w:top w:val="single" w:sz="4" w:space="0" w:color="auto"/>
              <w:left w:val="single" w:sz="4" w:space="0" w:color="auto"/>
              <w:right w:val="single" w:sz="4" w:space="0" w:color="auto"/>
            </w:tcBorders>
            <w:shd w:val="clear" w:color="auto" w:fill="auto"/>
            <w:vAlign w:val="bottom"/>
          </w:tcPr>
          <w:p w14:paraId="343ACE12"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346</w:t>
            </w:r>
          </w:p>
        </w:tc>
      </w:tr>
      <w:tr w:rsidR="00667B77" w:rsidRPr="008F3623" w14:paraId="03AE88A6" w14:textId="77777777" w:rsidTr="00835AC6">
        <w:trPr>
          <w:trHeight w:hRule="exact" w:val="331"/>
          <w:jc w:val="center"/>
        </w:trPr>
        <w:tc>
          <w:tcPr>
            <w:tcW w:w="2510" w:type="dxa"/>
            <w:tcBorders>
              <w:top w:val="single" w:sz="4" w:space="0" w:color="auto"/>
              <w:left w:val="single" w:sz="4" w:space="0" w:color="auto"/>
            </w:tcBorders>
            <w:shd w:val="clear" w:color="auto" w:fill="auto"/>
            <w:vAlign w:val="center"/>
          </w:tcPr>
          <w:p w14:paraId="58DA024D"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Dav</w:t>
            </w:r>
            <w:r w:rsidR="007076CE">
              <w:rPr>
                <w:rFonts w:ascii="Arial" w:hAnsi="Arial" w:cs="Arial"/>
                <w:sz w:val="20"/>
                <w:szCs w:val="20"/>
                <w:lang w:val="sl"/>
              </w:rPr>
              <w:t>ek</w:t>
            </w:r>
          </w:p>
        </w:tc>
        <w:tc>
          <w:tcPr>
            <w:tcW w:w="1339" w:type="dxa"/>
            <w:tcBorders>
              <w:top w:val="single" w:sz="4" w:space="0" w:color="auto"/>
              <w:left w:val="single" w:sz="4" w:space="0" w:color="auto"/>
            </w:tcBorders>
            <w:shd w:val="clear" w:color="auto" w:fill="auto"/>
            <w:vAlign w:val="center"/>
          </w:tcPr>
          <w:p w14:paraId="3E973869"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30</w:t>
            </w:r>
          </w:p>
        </w:tc>
        <w:tc>
          <w:tcPr>
            <w:tcW w:w="2933" w:type="dxa"/>
            <w:tcBorders>
              <w:top w:val="single" w:sz="4" w:space="0" w:color="auto"/>
              <w:left w:val="single" w:sz="4" w:space="0" w:color="auto"/>
            </w:tcBorders>
            <w:shd w:val="clear" w:color="auto" w:fill="auto"/>
            <w:vAlign w:val="center"/>
          </w:tcPr>
          <w:p w14:paraId="4A5BF853"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Dav</w:t>
            </w:r>
            <w:r w:rsidR="007076CE">
              <w:rPr>
                <w:rFonts w:ascii="Arial" w:hAnsi="Arial" w:cs="Arial"/>
                <w:sz w:val="20"/>
                <w:szCs w:val="20"/>
                <w:lang w:val="sl"/>
              </w:rPr>
              <w:t>ek</w:t>
            </w:r>
          </w:p>
        </w:tc>
        <w:tc>
          <w:tcPr>
            <w:tcW w:w="2160" w:type="dxa"/>
            <w:tcBorders>
              <w:top w:val="single" w:sz="4" w:space="0" w:color="auto"/>
              <w:left w:val="single" w:sz="4" w:space="0" w:color="auto"/>
              <w:right w:val="single" w:sz="4" w:space="0" w:color="auto"/>
            </w:tcBorders>
            <w:shd w:val="clear" w:color="auto" w:fill="auto"/>
            <w:vAlign w:val="center"/>
          </w:tcPr>
          <w:p w14:paraId="45525C5F"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49</w:t>
            </w:r>
          </w:p>
        </w:tc>
      </w:tr>
      <w:tr w:rsidR="00667B77" w:rsidRPr="008F3623" w14:paraId="225EAE8B" w14:textId="77777777" w:rsidTr="00835AC6">
        <w:trPr>
          <w:trHeight w:hRule="exact" w:val="336"/>
          <w:jc w:val="center"/>
        </w:trPr>
        <w:tc>
          <w:tcPr>
            <w:tcW w:w="2510" w:type="dxa"/>
            <w:tcBorders>
              <w:top w:val="single" w:sz="4" w:space="0" w:color="auto"/>
              <w:left w:val="single" w:sz="4" w:space="0" w:color="auto"/>
              <w:bottom w:val="single" w:sz="4" w:space="0" w:color="auto"/>
            </w:tcBorders>
            <w:shd w:val="clear" w:color="auto" w:fill="EEECE0"/>
            <w:vAlign w:val="center"/>
          </w:tcPr>
          <w:p w14:paraId="59BCFD81"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ETR</w:t>
            </w:r>
          </w:p>
        </w:tc>
        <w:tc>
          <w:tcPr>
            <w:tcW w:w="1339" w:type="dxa"/>
            <w:tcBorders>
              <w:top w:val="single" w:sz="4" w:space="0" w:color="auto"/>
              <w:left w:val="single" w:sz="4" w:space="0" w:color="auto"/>
              <w:bottom w:val="single" w:sz="4" w:space="0" w:color="auto"/>
            </w:tcBorders>
            <w:shd w:val="clear" w:color="auto" w:fill="EEECE0"/>
            <w:vAlign w:val="center"/>
          </w:tcPr>
          <w:p w14:paraId="4256165B"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15 %</w:t>
            </w:r>
          </w:p>
        </w:tc>
        <w:tc>
          <w:tcPr>
            <w:tcW w:w="2933" w:type="dxa"/>
            <w:tcBorders>
              <w:top w:val="single" w:sz="4" w:space="0" w:color="auto"/>
              <w:left w:val="single" w:sz="4" w:space="0" w:color="auto"/>
              <w:bottom w:val="single" w:sz="4" w:space="0" w:color="auto"/>
            </w:tcBorders>
            <w:shd w:val="clear" w:color="auto" w:fill="EEECE0"/>
            <w:vAlign w:val="center"/>
          </w:tcPr>
          <w:p w14:paraId="7BA46863"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ETR</w:t>
            </w:r>
          </w:p>
        </w:tc>
        <w:tc>
          <w:tcPr>
            <w:tcW w:w="2160" w:type="dxa"/>
            <w:tcBorders>
              <w:top w:val="single" w:sz="4" w:space="0" w:color="auto"/>
              <w:left w:val="single" w:sz="4" w:space="0" w:color="auto"/>
              <w:bottom w:val="single" w:sz="4" w:space="0" w:color="auto"/>
              <w:right w:val="single" w:sz="4" w:space="0" w:color="auto"/>
            </w:tcBorders>
            <w:shd w:val="clear" w:color="auto" w:fill="EEECE0"/>
            <w:vAlign w:val="center"/>
          </w:tcPr>
          <w:p w14:paraId="6D459B2B"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14 %</w:t>
            </w:r>
          </w:p>
        </w:tc>
      </w:tr>
    </w:tbl>
    <w:p w14:paraId="255ACFF5" w14:textId="77777777" w:rsidR="00667B77" w:rsidRPr="008F3623" w:rsidRDefault="00667B77" w:rsidP="00667B77">
      <w:pPr>
        <w:jc w:val="both"/>
        <w:rPr>
          <w:rFonts w:ascii="Arial" w:hAnsi="Arial" w:cs="Arial"/>
          <w:sz w:val="20"/>
          <w:szCs w:val="20"/>
          <w:lang w:val="sl"/>
        </w:rPr>
      </w:pPr>
    </w:p>
    <w:p w14:paraId="27E8AC18" w14:textId="77777777" w:rsidR="00667B77" w:rsidRPr="00B25FEF" w:rsidRDefault="00667B77" w:rsidP="00667B77">
      <w:pPr>
        <w:numPr>
          <w:ilvl w:val="0"/>
          <w:numId w:val="7"/>
        </w:numPr>
        <w:jc w:val="both"/>
        <w:rPr>
          <w:rFonts w:ascii="Arial" w:hAnsi="Arial" w:cs="Arial"/>
          <w:i/>
          <w:iCs/>
          <w:sz w:val="20"/>
          <w:szCs w:val="20"/>
          <w:lang w:val="sl"/>
        </w:rPr>
      </w:pPr>
      <w:r w:rsidRPr="00B25FEF">
        <w:rPr>
          <w:rFonts w:ascii="Arial" w:hAnsi="Arial" w:cs="Arial"/>
          <w:i/>
          <w:iCs/>
          <w:sz w:val="20"/>
          <w:szCs w:val="20"/>
          <w:lang w:val="sl"/>
        </w:rPr>
        <w:t>V tem primeru okrepitev britanskega funta pomeni povečanje dobička družbe A Co v dolarjih. Tečajni dobiček, ki nastane za računovodske namene, je mogoče pripisati nihanjem menjalnega tečaja med tretjo valuto (GBP) in računovodsko funkcijsko valuto A Co. Zato ta dobiček spada v odstavek (c) opredelitve asimetričnih valutnih dobičkov ali izgub. Zato je treba znesek dobička, pripoznanega za računovodske namene, vključiti kot negativno prilagoditev finančnega računovodstva čistega dohodka ali izgube A Co.</w:t>
      </w:r>
    </w:p>
    <w:p w14:paraId="241ED024" w14:textId="77777777" w:rsidR="00667B77" w:rsidRPr="00B25FEF" w:rsidRDefault="00667B77" w:rsidP="00667B77">
      <w:pPr>
        <w:numPr>
          <w:ilvl w:val="0"/>
          <w:numId w:val="7"/>
        </w:numPr>
        <w:jc w:val="both"/>
        <w:rPr>
          <w:rFonts w:ascii="Arial" w:hAnsi="Arial" w:cs="Arial"/>
          <w:i/>
          <w:iCs/>
          <w:sz w:val="20"/>
          <w:szCs w:val="20"/>
          <w:lang w:val="sl"/>
        </w:rPr>
      </w:pPr>
      <w:r w:rsidRPr="00B25FEF">
        <w:rPr>
          <w:rFonts w:ascii="Arial" w:hAnsi="Arial" w:cs="Arial"/>
          <w:i/>
          <w:iCs/>
          <w:sz w:val="20"/>
          <w:szCs w:val="20"/>
          <w:lang w:val="sl"/>
        </w:rPr>
        <w:t xml:space="preserve">Tečajni dobiček, ki ga je mogoče pripisati nihanjem menjalnega tečaja med tretjo valuto (GBP) in davčno funkcijsko valuto družbe A Co, spada pod točko (d) opredelitve asimetričnih valutnih dobičkov ali izgub. Odstavek (d) zahteva prilagoditev čistega dohodka ali izgube iz finančnega računovodstva v primeru dobička ali izgube, ki ga je mogoče pripisati takim nihanjem, ne glede na to, ali je tak dobiček ali izguba vključen v obdavčljivi dohodek A Co. V skladu s tem je treba znesek dobička iz naslova funkcijske valute za davek pretvoriti v računovodsko funkcijsko valuto in vključiti kot pozitivno prilagoditev v finančnem računovodsko čistem dohodku ali izgubi A Co. Spodnja tabela prikazuje učinek vključitve prilagoditev iz odstavkov (c) in (d) asimetričnih prilagoditev valutnega dobička v skladu z odstavkoma (c) in (d) v izračun </w:t>
      </w:r>
      <w:proofErr w:type="spellStart"/>
      <w:r w:rsidR="007B1777">
        <w:rPr>
          <w:rFonts w:ascii="Arial" w:hAnsi="Arial" w:cs="Arial"/>
          <w:i/>
          <w:iCs/>
          <w:sz w:val="20"/>
          <w:szCs w:val="20"/>
          <w:lang w:val="sl"/>
        </w:rPr>
        <w:t>GloBE</w:t>
      </w:r>
      <w:proofErr w:type="spellEnd"/>
      <w:r w:rsidRPr="00B25FEF">
        <w:rPr>
          <w:rFonts w:ascii="Arial" w:hAnsi="Arial" w:cs="Arial"/>
          <w:i/>
          <w:iCs/>
          <w:sz w:val="20"/>
          <w:szCs w:val="20"/>
          <w:lang w:val="sl"/>
        </w:rPr>
        <w:t xml:space="preserve"> ETR.</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58"/>
        <w:gridCol w:w="1997"/>
      </w:tblGrid>
      <w:tr w:rsidR="00667B77" w:rsidRPr="008F3623" w14:paraId="4DFD6A12" w14:textId="77777777" w:rsidTr="00835AC6">
        <w:trPr>
          <w:trHeight w:hRule="exact" w:val="336"/>
          <w:jc w:val="center"/>
        </w:trPr>
        <w:tc>
          <w:tcPr>
            <w:tcW w:w="4258" w:type="dxa"/>
            <w:tcBorders>
              <w:top w:val="single" w:sz="4" w:space="0" w:color="auto"/>
              <w:left w:val="single" w:sz="4" w:space="0" w:color="auto"/>
            </w:tcBorders>
            <w:shd w:val="clear" w:color="auto" w:fill="EEECE0"/>
            <w:vAlign w:val="bottom"/>
          </w:tcPr>
          <w:p w14:paraId="4D23AA20" w14:textId="77777777" w:rsidR="00667B77" w:rsidRPr="008F3623" w:rsidRDefault="00667B77" w:rsidP="00835AC6">
            <w:pPr>
              <w:jc w:val="both"/>
              <w:rPr>
                <w:rFonts w:ascii="Arial" w:hAnsi="Arial" w:cs="Arial"/>
                <w:sz w:val="20"/>
                <w:szCs w:val="20"/>
                <w:lang w:val="sl"/>
              </w:rPr>
            </w:pPr>
            <w:r w:rsidRPr="008F3623">
              <w:rPr>
                <w:rFonts w:ascii="Arial" w:hAnsi="Arial" w:cs="Arial"/>
                <w:b/>
                <w:sz w:val="20"/>
                <w:szCs w:val="20"/>
                <w:lang w:val="sl"/>
              </w:rPr>
              <w:t>Računovodska funkcionalna valuta</w:t>
            </w:r>
          </w:p>
        </w:tc>
        <w:tc>
          <w:tcPr>
            <w:tcW w:w="1997" w:type="dxa"/>
            <w:tcBorders>
              <w:top w:val="single" w:sz="4" w:space="0" w:color="auto"/>
              <w:left w:val="single" w:sz="4" w:space="0" w:color="auto"/>
              <w:right w:val="single" w:sz="4" w:space="0" w:color="auto"/>
            </w:tcBorders>
            <w:shd w:val="clear" w:color="auto" w:fill="EEECE0"/>
            <w:vAlign w:val="bottom"/>
          </w:tcPr>
          <w:p w14:paraId="6C427E8A" w14:textId="77777777" w:rsidR="00667B77" w:rsidRPr="008F3623" w:rsidRDefault="00667B77" w:rsidP="00835AC6">
            <w:pPr>
              <w:jc w:val="both"/>
              <w:rPr>
                <w:rFonts w:ascii="Arial" w:hAnsi="Arial" w:cs="Arial"/>
                <w:sz w:val="20"/>
                <w:szCs w:val="20"/>
                <w:lang w:val="sl"/>
              </w:rPr>
            </w:pPr>
            <w:r w:rsidRPr="008F3623">
              <w:rPr>
                <w:rFonts w:ascii="Arial" w:hAnsi="Arial" w:cs="Arial"/>
                <w:b/>
                <w:sz w:val="20"/>
                <w:szCs w:val="20"/>
                <w:lang w:val="sl"/>
              </w:rPr>
              <w:t>(Dolarji)</w:t>
            </w:r>
          </w:p>
        </w:tc>
      </w:tr>
      <w:tr w:rsidR="00667B77" w:rsidRPr="008F3623" w14:paraId="629B9948" w14:textId="77777777" w:rsidTr="00835AC6">
        <w:trPr>
          <w:trHeight w:hRule="exact" w:val="331"/>
          <w:jc w:val="center"/>
        </w:trPr>
        <w:tc>
          <w:tcPr>
            <w:tcW w:w="4258" w:type="dxa"/>
            <w:tcBorders>
              <w:top w:val="single" w:sz="4" w:space="0" w:color="auto"/>
              <w:left w:val="single" w:sz="4" w:space="0" w:color="auto"/>
            </w:tcBorders>
            <w:shd w:val="clear" w:color="auto" w:fill="auto"/>
            <w:vAlign w:val="center"/>
          </w:tcPr>
          <w:p w14:paraId="0DDB0AC9"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Drugi prihodki</w:t>
            </w:r>
          </w:p>
        </w:tc>
        <w:tc>
          <w:tcPr>
            <w:tcW w:w="1997" w:type="dxa"/>
            <w:tcBorders>
              <w:top w:val="single" w:sz="4" w:space="0" w:color="auto"/>
              <w:left w:val="single" w:sz="4" w:space="0" w:color="auto"/>
              <w:right w:val="single" w:sz="4" w:space="0" w:color="auto"/>
            </w:tcBorders>
            <w:shd w:val="clear" w:color="auto" w:fill="auto"/>
            <w:vAlign w:val="center"/>
          </w:tcPr>
          <w:p w14:paraId="2739771F"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328</w:t>
            </w:r>
          </w:p>
        </w:tc>
      </w:tr>
      <w:tr w:rsidR="00667B77" w:rsidRPr="008F3623" w14:paraId="6378F54B" w14:textId="77777777" w:rsidTr="00835AC6">
        <w:trPr>
          <w:trHeight w:hRule="exact" w:val="326"/>
          <w:jc w:val="center"/>
        </w:trPr>
        <w:tc>
          <w:tcPr>
            <w:tcW w:w="4258" w:type="dxa"/>
            <w:tcBorders>
              <w:top w:val="single" w:sz="4" w:space="0" w:color="auto"/>
              <w:left w:val="single" w:sz="4" w:space="0" w:color="auto"/>
            </w:tcBorders>
            <w:shd w:val="clear" w:color="auto" w:fill="auto"/>
            <w:vAlign w:val="bottom"/>
          </w:tcPr>
          <w:p w14:paraId="065441C4"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Dobiček iz tujine (izguba)</w:t>
            </w:r>
          </w:p>
        </w:tc>
        <w:tc>
          <w:tcPr>
            <w:tcW w:w="1997" w:type="dxa"/>
            <w:tcBorders>
              <w:top w:val="single" w:sz="4" w:space="0" w:color="auto"/>
              <w:left w:val="single" w:sz="4" w:space="0" w:color="auto"/>
              <w:right w:val="single" w:sz="4" w:space="0" w:color="auto"/>
            </w:tcBorders>
            <w:shd w:val="clear" w:color="auto" w:fill="auto"/>
            <w:vAlign w:val="bottom"/>
          </w:tcPr>
          <w:p w14:paraId="696BB12D"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18</w:t>
            </w:r>
          </w:p>
        </w:tc>
      </w:tr>
      <w:tr w:rsidR="00667B77" w:rsidRPr="008F3623" w14:paraId="263E9122" w14:textId="77777777" w:rsidTr="00835AC6">
        <w:trPr>
          <w:trHeight w:hRule="exact" w:val="331"/>
          <w:jc w:val="center"/>
        </w:trPr>
        <w:tc>
          <w:tcPr>
            <w:tcW w:w="4258" w:type="dxa"/>
            <w:tcBorders>
              <w:top w:val="single" w:sz="4" w:space="0" w:color="auto"/>
              <w:left w:val="single" w:sz="4" w:space="0" w:color="auto"/>
            </w:tcBorders>
            <w:shd w:val="clear" w:color="auto" w:fill="auto"/>
            <w:vAlign w:val="bottom"/>
          </w:tcPr>
          <w:p w14:paraId="3267384E"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 xml:space="preserve">Asimetrična FXGL </w:t>
            </w:r>
            <w:proofErr w:type="spellStart"/>
            <w:r w:rsidRPr="008F3623">
              <w:rPr>
                <w:rFonts w:ascii="Arial" w:hAnsi="Arial" w:cs="Arial"/>
                <w:sz w:val="20"/>
                <w:szCs w:val="20"/>
                <w:lang w:val="sl"/>
              </w:rPr>
              <w:t>Adj</w:t>
            </w:r>
            <w:proofErr w:type="spellEnd"/>
            <w:r w:rsidRPr="008F3623">
              <w:rPr>
                <w:rFonts w:ascii="Arial" w:hAnsi="Arial" w:cs="Arial"/>
                <w:sz w:val="20"/>
                <w:szCs w:val="20"/>
                <w:lang w:val="sl"/>
              </w:rPr>
              <w:t>. (točka (c))</w:t>
            </w:r>
          </w:p>
        </w:tc>
        <w:tc>
          <w:tcPr>
            <w:tcW w:w="1997" w:type="dxa"/>
            <w:tcBorders>
              <w:top w:val="single" w:sz="4" w:space="0" w:color="auto"/>
              <w:left w:val="single" w:sz="4" w:space="0" w:color="auto"/>
              <w:right w:val="single" w:sz="4" w:space="0" w:color="auto"/>
            </w:tcBorders>
            <w:shd w:val="clear" w:color="auto" w:fill="auto"/>
            <w:vAlign w:val="bottom"/>
          </w:tcPr>
          <w:p w14:paraId="3CE7DE0E"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(18)</w:t>
            </w:r>
          </w:p>
        </w:tc>
      </w:tr>
      <w:tr w:rsidR="00667B77" w:rsidRPr="008F3623" w14:paraId="4D35CB24" w14:textId="77777777" w:rsidTr="00835AC6">
        <w:trPr>
          <w:trHeight w:hRule="exact" w:val="331"/>
          <w:jc w:val="center"/>
        </w:trPr>
        <w:tc>
          <w:tcPr>
            <w:tcW w:w="4258" w:type="dxa"/>
            <w:tcBorders>
              <w:top w:val="single" w:sz="4" w:space="0" w:color="auto"/>
              <w:left w:val="single" w:sz="4" w:space="0" w:color="auto"/>
            </w:tcBorders>
            <w:shd w:val="clear" w:color="auto" w:fill="auto"/>
            <w:vAlign w:val="bottom"/>
          </w:tcPr>
          <w:p w14:paraId="49529B38"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 xml:space="preserve">Asimetrična FXGL </w:t>
            </w:r>
            <w:proofErr w:type="spellStart"/>
            <w:r w:rsidRPr="008F3623">
              <w:rPr>
                <w:rFonts w:ascii="Arial" w:hAnsi="Arial" w:cs="Arial"/>
                <w:sz w:val="20"/>
                <w:szCs w:val="20"/>
                <w:lang w:val="sl"/>
              </w:rPr>
              <w:t>Adj</w:t>
            </w:r>
            <w:proofErr w:type="spellEnd"/>
            <w:r w:rsidRPr="008F3623">
              <w:rPr>
                <w:rFonts w:ascii="Arial" w:hAnsi="Arial" w:cs="Arial"/>
                <w:sz w:val="20"/>
                <w:szCs w:val="20"/>
                <w:lang w:val="sl"/>
              </w:rPr>
              <w:t>. (odstavek (d))</w:t>
            </w:r>
          </w:p>
        </w:tc>
        <w:tc>
          <w:tcPr>
            <w:tcW w:w="1997" w:type="dxa"/>
            <w:tcBorders>
              <w:top w:val="single" w:sz="4" w:space="0" w:color="auto"/>
              <w:left w:val="single" w:sz="4" w:space="0" w:color="auto"/>
              <w:right w:val="single" w:sz="4" w:space="0" w:color="auto"/>
            </w:tcBorders>
            <w:shd w:val="clear" w:color="auto" w:fill="auto"/>
            <w:vAlign w:val="bottom"/>
          </w:tcPr>
          <w:p w14:paraId="01199355"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18</w:t>
            </w:r>
          </w:p>
        </w:tc>
      </w:tr>
      <w:tr w:rsidR="00667B77" w:rsidRPr="008F3623" w14:paraId="149B438B" w14:textId="77777777" w:rsidTr="00835AC6">
        <w:trPr>
          <w:trHeight w:hRule="exact" w:val="331"/>
          <w:jc w:val="center"/>
        </w:trPr>
        <w:tc>
          <w:tcPr>
            <w:tcW w:w="4258" w:type="dxa"/>
            <w:tcBorders>
              <w:top w:val="single" w:sz="4" w:space="0" w:color="auto"/>
              <w:left w:val="single" w:sz="4" w:space="0" w:color="auto"/>
            </w:tcBorders>
            <w:shd w:val="clear" w:color="auto" w:fill="auto"/>
            <w:vAlign w:val="bottom"/>
          </w:tcPr>
          <w:p w14:paraId="23BF04D0"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Skupni dobiček</w:t>
            </w:r>
          </w:p>
        </w:tc>
        <w:tc>
          <w:tcPr>
            <w:tcW w:w="1997" w:type="dxa"/>
            <w:tcBorders>
              <w:top w:val="single" w:sz="4" w:space="0" w:color="auto"/>
              <w:left w:val="single" w:sz="4" w:space="0" w:color="auto"/>
              <w:right w:val="single" w:sz="4" w:space="0" w:color="auto"/>
            </w:tcBorders>
            <w:shd w:val="clear" w:color="auto" w:fill="auto"/>
            <w:vAlign w:val="bottom"/>
          </w:tcPr>
          <w:p w14:paraId="7228719B"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346</w:t>
            </w:r>
          </w:p>
        </w:tc>
      </w:tr>
      <w:tr w:rsidR="00667B77" w:rsidRPr="008F3623" w14:paraId="4FCD3231" w14:textId="77777777" w:rsidTr="00835AC6">
        <w:trPr>
          <w:trHeight w:hRule="exact" w:val="326"/>
          <w:jc w:val="center"/>
        </w:trPr>
        <w:tc>
          <w:tcPr>
            <w:tcW w:w="4258" w:type="dxa"/>
            <w:tcBorders>
              <w:top w:val="single" w:sz="4" w:space="0" w:color="auto"/>
              <w:left w:val="single" w:sz="4" w:space="0" w:color="auto"/>
            </w:tcBorders>
            <w:shd w:val="clear" w:color="auto" w:fill="auto"/>
            <w:vAlign w:val="bottom"/>
          </w:tcPr>
          <w:p w14:paraId="237AE545"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Država A Davek</w:t>
            </w:r>
          </w:p>
        </w:tc>
        <w:tc>
          <w:tcPr>
            <w:tcW w:w="1997" w:type="dxa"/>
            <w:tcBorders>
              <w:top w:val="single" w:sz="4" w:space="0" w:color="auto"/>
              <w:left w:val="single" w:sz="4" w:space="0" w:color="auto"/>
              <w:right w:val="single" w:sz="4" w:space="0" w:color="auto"/>
            </w:tcBorders>
            <w:shd w:val="clear" w:color="auto" w:fill="auto"/>
            <w:vAlign w:val="bottom"/>
          </w:tcPr>
          <w:p w14:paraId="3CBA3D44"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49</w:t>
            </w:r>
          </w:p>
        </w:tc>
      </w:tr>
      <w:tr w:rsidR="00667B77" w:rsidRPr="008F3623" w14:paraId="79A731A9" w14:textId="77777777" w:rsidTr="00835AC6">
        <w:trPr>
          <w:trHeight w:hRule="exact" w:val="341"/>
          <w:jc w:val="center"/>
        </w:trPr>
        <w:tc>
          <w:tcPr>
            <w:tcW w:w="4258" w:type="dxa"/>
            <w:tcBorders>
              <w:top w:val="single" w:sz="4" w:space="0" w:color="auto"/>
              <w:left w:val="single" w:sz="4" w:space="0" w:color="auto"/>
              <w:bottom w:val="single" w:sz="4" w:space="0" w:color="auto"/>
            </w:tcBorders>
            <w:shd w:val="clear" w:color="auto" w:fill="EEECE0"/>
            <w:vAlign w:val="center"/>
          </w:tcPr>
          <w:p w14:paraId="0E0B6F80"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ETR</w:t>
            </w:r>
          </w:p>
        </w:tc>
        <w:tc>
          <w:tcPr>
            <w:tcW w:w="1997" w:type="dxa"/>
            <w:tcBorders>
              <w:top w:val="single" w:sz="4" w:space="0" w:color="auto"/>
              <w:left w:val="single" w:sz="4" w:space="0" w:color="auto"/>
              <w:bottom w:val="single" w:sz="4" w:space="0" w:color="auto"/>
              <w:right w:val="single" w:sz="4" w:space="0" w:color="auto"/>
            </w:tcBorders>
            <w:shd w:val="clear" w:color="auto" w:fill="EEECE0"/>
            <w:vAlign w:val="center"/>
          </w:tcPr>
          <w:p w14:paraId="67C131FA" w14:textId="77777777" w:rsidR="00667B77" w:rsidRPr="008F3623" w:rsidRDefault="00667B77" w:rsidP="00835AC6">
            <w:pPr>
              <w:jc w:val="both"/>
              <w:rPr>
                <w:rFonts w:ascii="Arial" w:hAnsi="Arial" w:cs="Arial"/>
                <w:sz w:val="20"/>
                <w:szCs w:val="20"/>
                <w:lang w:val="sl"/>
              </w:rPr>
            </w:pPr>
            <w:r w:rsidRPr="008F3623">
              <w:rPr>
                <w:rFonts w:ascii="Arial" w:hAnsi="Arial" w:cs="Arial"/>
                <w:sz w:val="20"/>
                <w:szCs w:val="20"/>
                <w:lang w:val="sl"/>
              </w:rPr>
              <w:t>14 %</w:t>
            </w:r>
          </w:p>
        </w:tc>
      </w:tr>
    </w:tbl>
    <w:p w14:paraId="1E292B8A" w14:textId="77777777" w:rsidR="00ED18E3" w:rsidRDefault="00ED18E3" w:rsidP="00832366">
      <w:pPr>
        <w:jc w:val="both"/>
        <w:rPr>
          <w:rFonts w:ascii="Arial" w:hAnsi="Arial" w:cs="Arial"/>
          <w:b/>
          <w:bCs/>
        </w:rPr>
      </w:pPr>
    </w:p>
    <w:p w14:paraId="2C780C73" w14:textId="77777777" w:rsidR="00667B77" w:rsidRPr="00AB729F" w:rsidRDefault="00ED18E3" w:rsidP="00881F1B">
      <w:pPr>
        <w:pStyle w:val="FURSnaslov2"/>
        <w:rPr>
          <w:sz w:val="22"/>
          <w:szCs w:val="22"/>
          <w:lang w:val="sl-SI"/>
        </w:rPr>
      </w:pPr>
      <w:bookmarkStart w:id="118" w:name="_Toc171597513"/>
      <w:r w:rsidRPr="00AB729F">
        <w:rPr>
          <w:sz w:val="22"/>
          <w:szCs w:val="22"/>
          <w:lang w:val="sl-SI"/>
        </w:rPr>
        <w:t>3</w:t>
      </w:r>
      <w:r w:rsidR="00667B77" w:rsidRPr="00AB729F">
        <w:rPr>
          <w:sz w:val="22"/>
          <w:szCs w:val="22"/>
          <w:lang w:val="sl-SI"/>
        </w:rPr>
        <w:t xml:space="preserve">.3.4 </w:t>
      </w:r>
      <w:r w:rsidR="00832366" w:rsidRPr="00AB729F">
        <w:rPr>
          <w:sz w:val="22"/>
          <w:szCs w:val="22"/>
          <w:lang w:val="sl-SI"/>
        </w:rPr>
        <w:t>Izključitev določenega dohodka zavarovalnih družb</w:t>
      </w:r>
      <w:r w:rsidR="00A06EFF" w:rsidRPr="00AB729F">
        <w:rPr>
          <w:sz w:val="22"/>
          <w:szCs w:val="22"/>
          <w:lang w:val="sl-SI"/>
        </w:rPr>
        <w:t xml:space="preserve"> (21. člen ZMD)</w:t>
      </w:r>
      <w:bookmarkEnd w:id="118"/>
    </w:p>
    <w:p w14:paraId="14825DEA" w14:textId="77777777" w:rsidR="003D21C5" w:rsidRPr="008425FF" w:rsidRDefault="004D7059" w:rsidP="00832366">
      <w:pPr>
        <w:jc w:val="both"/>
        <w:rPr>
          <w:rFonts w:ascii="Arial" w:hAnsi="Arial" w:cs="Arial"/>
          <w:sz w:val="20"/>
          <w:szCs w:val="20"/>
        </w:rPr>
      </w:pPr>
      <w:r w:rsidRPr="008425FF">
        <w:rPr>
          <w:rFonts w:ascii="Arial" w:hAnsi="Arial" w:cs="Arial"/>
          <w:sz w:val="20"/>
          <w:szCs w:val="20"/>
        </w:rPr>
        <w:lastRenderedPageBreak/>
        <w:t>21. člen ZMD določa, da zavarovalnica iz izračuna svojega kvalificiranega dohodka ali izgube izključi vsak znesek, ki se imetnikom polic zaračuna za davke, ki jih zavarovalnica plača v zvezi z donosi za imetnike polic.</w:t>
      </w:r>
    </w:p>
    <w:p w14:paraId="68598E15" w14:textId="77777777" w:rsidR="00832366" w:rsidRDefault="00832366" w:rsidP="00832366">
      <w:pPr>
        <w:jc w:val="both"/>
        <w:rPr>
          <w:rFonts w:ascii="Arial" w:hAnsi="Arial" w:cs="Arial"/>
          <w:sz w:val="20"/>
          <w:szCs w:val="20"/>
        </w:rPr>
      </w:pPr>
      <w:r w:rsidRPr="008F3623">
        <w:rPr>
          <w:rFonts w:ascii="Arial" w:hAnsi="Arial" w:cs="Arial"/>
          <w:sz w:val="20"/>
          <w:szCs w:val="20"/>
        </w:rPr>
        <w:t>Pravilo izključuje določen dohodek zavarovalnice iz izračuna</w:t>
      </w:r>
      <w:r>
        <w:rPr>
          <w:rFonts w:ascii="Arial" w:hAnsi="Arial" w:cs="Arial"/>
          <w:sz w:val="20"/>
          <w:szCs w:val="20"/>
        </w:rPr>
        <w:t xml:space="preserve"> kvalificiranega dohodka po pravilih povrhnjega davka</w:t>
      </w:r>
      <w:r w:rsidRPr="008F3623">
        <w:rPr>
          <w:rFonts w:ascii="Arial" w:hAnsi="Arial" w:cs="Arial"/>
          <w:sz w:val="20"/>
          <w:szCs w:val="20"/>
        </w:rPr>
        <w:t xml:space="preserve">. Zavarovalnice so </w:t>
      </w:r>
      <w:r w:rsidR="004D7059">
        <w:rPr>
          <w:rFonts w:ascii="Arial" w:hAnsi="Arial" w:cs="Arial"/>
          <w:sz w:val="20"/>
          <w:szCs w:val="20"/>
        </w:rPr>
        <w:t xml:space="preserve">včasih </w:t>
      </w:r>
      <w:r w:rsidRPr="008F3623">
        <w:rPr>
          <w:rFonts w:ascii="Arial" w:hAnsi="Arial" w:cs="Arial"/>
          <w:sz w:val="20"/>
          <w:szCs w:val="20"/>
        </w:rPr>
        <w:t xml:space="preserve">obvezane plačati davke na </w:t>
      </w:r>
      <w:r>
        <w:rPr>
          <w:rFonts w:ascii="Arial" w:hAnsi="Arial" w:cs="Arial"/>
          <w:sz w:val="20"/>
          <w:szCs w:val="20"/>
        </w:rPr>
        <w:t>dohodke</w:t>
      </w:r>
      <w:r w:rsidRPr="008F3623">
        <w:rPr>
          <w:rFonts w:ascii="Arial" w:hAnsi="Arial" w:cs="Arial"/>
          <w:sz w:val="20"/>
          <w:szCs w:val="20"/>
        </w:rPr>
        <w:t xml:space="preserve">, ki jih morajo </w:t>
      </w:r>
      <w:r w:rsidR="004D7059">
        <w:rPr>
          <w:rFonts w:ascii="Arial" w:hAnsi="Arial" w:cs="Arial"/>
          <w:sz w:val="20"/>
          <w:szCs w:val="20"/>
        </w:rPr>
        <w:t>na podlagi pogodbe prenesti na</w:t>
      </w:r>
      <w:r w:rsidR="00DE6670">
        <w:rPr>
          <w:rFonts w:ascii="Arial" w:hAnsi="Arial" w:cs="Arial"/>
          <w:sz w:val="20"/>
          <w:szCs w:val="20"/>
        </w:rPr>
        <w:t xml:space="preserve"> </w:t>
      </w:r>
      <w:r w:rsidR="00D952C6">
        <w:rPr>
          <w:rFonts w:ascii="Arial" w:hAnsi="Arial" w:cs="Arial"/>
          <w:sz w:val="20"/>
          <w:szCs w:val="20"/>
        </w:rPr>
        <w:t>imetnike polic</w:t>
      </w:r>
      <w:r w:rsidRPr="008F3623">
        <w:rPr>
          <w:rFonts w:ascii="Arial" w:hAnsi="Arial" w:cs="Arial"/>
          <w:sz w:val="20"/>
          <w:szCs w:val="20"/>
        </w:rPr>
        <w:t xml:space="preserve">. Zavarovalnica ta davek prenese na </w:t>
      </w:r>
      <w:r w:rsidR="00D952C6">
        <w:rPr>
          <w:rFonts w:ascii="Arial" w:hAnsi="Arial" w:cs="Arial"/>
          <w:sz w:val="20"/>
          <w:szCs w:val="20"/>
        </w:rPr>
        <w:t xml:space="preserve">imetnike polic </w:t>
      </w:r>
      <w:r w:rsidRPr="008F3623">
        <w:rPr>
          <w:rFonts w:ascii="Arial" w:hAnsi="Arial" w:cs="Arial"/>
          <w:sz w:val="20"/>
          <w:szCs w:val="20"/>
        </w:rPr>
        <w:t>preko zaračunanega zneska</w:t>
      </w:r>
      <w:r w:rsidR="00A06EFF">
        <w:rPr>
          <w:rFonts w:ascii="Arial" w:hAnsi="Arial" w:cs="Arial"/>
          <w:sz w:val="20"/>
          <w:szCs w:val="20"/>
        </w:rPr>
        <w:t xml:space="preserve"> </w:t>
      </w:r>
      <w:r w:rsidR="004D7059">
        <w:rPr>
          <w:rFonts w:ascii="Arial" w:hAnsi="Arial" w:cs="Arial"/>
          <w:sz w:val="20"/>
          <w:szCs w:val="20"/>
        </w:rPr>
        <w:t xml:space="preserve">na način, da se zmanjša obveznost iz naslova zavarovalne police, ki je enaka davku. Zmanjšanje </w:t>
      </w:r>
      <w:r w:rsidR="00D952C6">
        <w:rPr>
          <w:rFonts w:ascii="Arial" w:hAnsi="Arial" w:cs="Arial"/>
          <w:sz w:val="20"/>
          <w:szCs w:val="20"/>
        </w:rPr>
        <w:t xml:space="preserve">obveznosti </w:t>
      </w:r>
      <w:r w:rsidR="004D7059">
        <w:rPr>
          <w:rFonts w:ascii="Arial" w:hAnsi="Arial" w:cs="Arial"/>
          <w:sz w:val="20"/>
          <w:szCs w:val="20"/>
        </w:rPr>
        <w:t xml:space="preserve">se pripozna kot </w:t>
      </w:r>
      <w:r w:rsidR="00D952C6">
        <w:rPr>
          <w:rFonts w:ascii="Arial" w:hAnsi="Arial" w:cs="Arial"/>
          <w:sz w:val="20"/>
          <w:szCs w:val="20"/>
        </w:rPr>
        <w:t>priho</w:t>
      </w:r>
      <w:r w:rsidR="004D7059">
        <w:rPr>
          <w:rFonts w:ascii="Arial" w:hAnsi="Arial" w:cs="Arial"/>
          <w:sz w:val="20"/>
          <w:szCs w:val="20"/>
        </w:rPr>
        <w:t xml:space="preserve">dek, </w:t>
      </w:r>
      <w:r w:rsidRPr="008F3623">
        <w:rPr>
          <w:rFonts w:ascii="Arial" w:hAnsi="Arial" w:cs="Arial"/>
          <w:sz w:val="20"/>
          <w:szCs w:val="20"/>
        </w:rPr>
        <w:t xml:space="preserve">tako da </w:t>
      </w:r>
      <w:r>
        <w:rPr>
          <w:rFonts w:ascii="Arial" w:hAnsi="Arial" w:cs="Arial"/>
          <w:sz w:val="20"/>
          <w:szCs w:val="20"/>
        </w:rPr>
        <w:t>se</w:t>
      </w:r>
      <w:r w:rsidRPr="008F3623">
        <w:rPr>
          <w:rFonts w:ascii="Arial" w:hAnsi="Arial" w:cs="Arial"/>
          <w:sz w:val="20"/>
          <w:szCs w:val="20"/>
        </w:rPr>
        <w:t xml:space="preserve"> </w:t>
      </w:r>
      <w:r w:rsidR="002E1798">
        <w:rPr>
          <w:rFonts w:ascii="Arial" w:hAnsi="Arial" w:cs="Arial"/>
          <w:sz w:val="20"/>
          <w:szCs w:val="20"/>
        </w:rPr>
        <w:t xml:space="preserve">zavarovalnici v učinku </w:t>
      </w:r>
      <w:r w:rsidR="003524DD">
        <w:rPr>
          <w:rFonts w:ascii="Arial" w:hAnsi="Arial" w:cs="Arial"/>
          <w:sz w:val="20"/>
          <w:szCs w:val="20"/>
        </w:rPr>
        <w:t>dejansko</w:t>
      </w:r>
      <w:r w:rsidR="002E1798">
        <w:rPr>
          <w:rFonts w:ascii="Arial" w:hAnsi="Arial" w:cs="Arial"/>
          <w:sz w:val="20"/>
          <w:szCs w:val="20"/>
        </w:rPr>
        <w:t xml:space="preserve"> povrnejo (s strani imetnikov polic) </w:t>
      </w:r>
      <w:r w:rsidRPr="008F3623">
        <w:rPr>
          <w:rFonts w:ascii="Arial" w:hAnsi="Arial" w:cs="Arial"/>
          <w:sz w:val="20"/>
          <w:szCs w:val="20"/>
        </w:rPr>
        <w:t>plačan</w:t>
      </w:r>
      <w:r>
        <w:rPr>
          <w:rFonts w:ascii="Arial" w:hAnsi="Arial" w:cs="Arial"/>
          <w:sz w:val="20"/>
          <w:szCs w:val="20"/>
        </w:rPr>
        <w:t>i</w:t>
      </w:r>
      <w:r w:rsidRPr="008F3623">
        <w:rPr>
          <w:rFonts w:ascii="Arial" w:hAnsi="Arial" w:cs="Arial"/>
          <w:sz w:val="20"/>
          <w:szCs w:val="20"/>
        </w:rPr>
        <w:t xml:space="preserve"> davk</w:t>
      </w:r>
      <w:r>
        <w:rPr>
          <w:rFonts w:ascii="Arial" w:hAnsi="Arial" w:cs="Arial"/>
          <w:sz w:val="20"/>
          <w:szCs w:val="20"/>
        </w:rPr>
        <w:t>i</w:t>
      </w:r>
      <w:r w:rsidR="002E1798">
        <w:rPr>
          <w:rFonts w:ascii="Arial" w:hAnsi="Arial" w:cs="Arial"/>
          <w:sz w:val="20"/>
          <w:szCs w:val="20"/>
        </w:rPr>
        <w:t>.</w:t>
      </w:r>
      <w:r w:rsidRPr="008F3623">
        <w:rPr>
          <w:rFonts w:ascii="Arial" w:hAnsi="Arial" w:cs="Arial"/>
          <w:sz w:val="20"/>
          <w:szCs w:val="20"/>
        </w:rPr>
        <w:t xml:space="preserve"> </w:t>
      </w:r>
    </w:p>
    <w:p w14:paraId="4EAC9EAF" w14:textId="77777777" w:rsidR="006E4C7C" w:rsidRDefault="006E4C7C" w:rsidP="00832366">
      <w:pPr>
        <w:jc w:val="both"/>
        <w:rPr>
          <w:rFonts w:ascii="Arial" w:hAnsi="Arial" w:cs="Arial"/>
          <w:sz w:val="20"/>
          <w:szCs w:val="20"/>
        </w:rPr>
      </w:pPr>
      <w:r>
        <w:rPr>
          <w:rFonts w:ascii="Arial" w:hAnsi="Arial" w:cs="Arial"/>
          <w:sz w:val="20"/>
          <w:szCs w:val="20"/>
        </w:rPr>
        <w:t xml:space="preserve">Računovodski standardi načeloma obravnavajo donose, ki so na podlagi pogodbe preneseni </w:t>
      </w:r>
      <w:r w:rsidR="002E1798">
        <w:rPr>
          <w:rFonts w:ascii="Arial" w:hAnsi="Arial" w:cs="Arial"/>
          <w:sz w:val="20"/>
          <w:szCs w:val="20"/>
        </w:rPr>
        <w:t xml:space="preserve">v plačilo </w:t>
      </w:r>
      <w:r>
        <w:rPr>
          <w:rFonts w:ascii="Arial" w:hAnsi="Arial" w:cs="Arial"/>
          <w:sz w:val="20"/>
          <w:szCs w:val="20"/>
        </w:rPr>
        <w:t xml:space="preserve">na </w:t>
      </w:r>
      <w:r w:rsidR="002E1798">
        <w:rPr>
          <w:rFonts w:ascii="Arial" w:hAnsi="Arial" w:cs="Arial"/>
          <w:sz w:val="20"/>
          <w:szCs w:val="20"/>
        </w:rPr>
        <w:t>imetnike polic</w:t>
      </w:r>
      <w:r>
        <w:rPr>
          <w:rFonts w:ascii="Arial" w:hAnsi="Arial" w:cs="Arial"/>
          <w:sz w:val="20"/>
          <w:szCs w:val="20"/>
        </w:rPr>
        <w:t xml:space="preserve">, kot prihodek zavarovalnice, obveznost </w:t>
      </w:r>
      <w:r w:rsidR="003524DD">
        <w:rPr>
          <w:rFonts w:ascii="Arial" w:hAnsi="Arial" w:cs="Arial"/>
          <w:sz w:val="20"/>
          <w:szCs w:val="20"/>
        </w:rPr>
        <w:t>izplačila donosov</w:t>
      </w:r>
      <w:r>
        <w:rPr>
          <w:rFonts w:ascii="Arial" w:hAnsi="Arial" w:cs="Arial"/>
          <w:sz w:val="20"/>
          <w:szCs w:val="20"/>
        </w:rPr>
        <w:t xml:space="preserve"> pa kot odhodek, kar </w:t>
      </w:r>
      <w:r w:rsidR="003D21C5">
        <w:rPr>
          <w:rFonts w:ascii="Arial" w:hAnsi="Arial" w:cs="Arial"/>
          <w:sz w:val="20"/>
          <w:szCs w:val="20"/>
        </w:rPr>
        <w:t>pomeni, da je takšna obravnava davčno nevtralna in</w:t>
      </w:r>
      <w:r>
        <w:rPr>
          <w:rFonts w:ascii="Arial" w:hAnsi="Arial" w:cs="Arial"/>
          <w:sz w:val="20"/>
          <w:szCs w:val="20"/>
        </w:rPr>
        <w:t xml:space="preserve"> ne vpliva</w:t>
      </w:r>
      <w:r w:rsidR="003D21C5">
        <w:rPr>
          <w:rFonts w:ascii="Arial" w:hAnsi="Arial" w:cs="Arial"/>
          <w:sz w:val="20"/>
          <w:szCs w:val="20"/>
        </w:rPr>
        <w:t xml:space="preserve"> na</w:t>
      </w:r>
      <w:r>
        <w:rPr>
          <w:rFonts w:ascii="Arial" w:hAnsi="Arial" w:cs="Arial"/>
          <w:sz w:val="20"/>
          <w:szCs w:val="20"/>
        </w:rPr>
        <w:t xml:space="preserve"> </w:t>
      </w:r>
      <w:r w:rsidR="009708F4">
        <w:rPr>
          <w:rFonts w:ascii="Arial" w:hAnsi="Arial" w:cs="Arial"/>
          <w:sz w:val="20"/>
          <w:szCs w:val="20"/>
        </w:rPr>
        <w:t xml:space="preserve">dohodek pred davkom. </w:t>
      </w:r>
    </w:p>
    <w:p w14:paraId="4F507E5C" w14:textId="77777777" w:rsidR="009708F4" w:rsidRDefault="009708F4" w:rsidP="00832366">
      <w:pPr>
        <w:jc w:val="both"/>
        <w:rPr>
          <w:rFonts w:ascii="Arial" w:hAnsi="Arial" w:cs="Arial"/>
          <w:sz w:val="20"/>
          <w:szCs w:val="20"/>
        </w:rPr>
      </w:pPr>
      <w:r>
        <w:rPr>
          <w:rFonts w:ascii="Arial" w:hAnsi="Arial" w:cs="Arial"/>
          <w:sz w:val="20"/>
          <w:szCs w:val="20"/>
        </w:rPr>
        <w:t>P</w:t>
      </w:r>
      <w:r w:rsidR="003D21C5">
        <w:rPr>
          <w:rFonts w:ascii="Arial" w:hAnsi="Arial" w:cs="Arial"/>
          <w:sz w:val="20"/>
          <w:szCs w:val="20"/>
        </w:rPr>
        <w:t xml:space="preserve">lačan davek na donos </w:t>
      </w:r>
      <w:r w:rsidR="002E1798">
        <w:rPr>
          <w:rFonts w:ascii="Arial" w:hAnsi="Arial" w:cs="Arial"/>
          <w:sz w:val="20"/>
          <w:szCs w:val="20"/>
        </w:rPr>
        <w:t>imetnikov polic</w:t>
      </w:r>
      <w:r w:rsidR="003D21C5">
        <w:rPr>
          <w:rFonts w:ascii="Arial" w:hAnsi="Arial" w:cs="Arial"/>
          <w:sz w:val="20"/>
          <w:szCs w:val="20"/>
        </w:rPr>
        <w:t xml:space="preserve"> pa se skl</w:t>
      </w:r>
      <w:r>
        <w:rPr>
          <w:rFonts w:ascii="Arial" w:hAnsi="Arial" w:cs="Arial"/>
          <w:sz w:val="20"/>
          <w:szCs w:val="20"/>
        </w:rPr>
        <w:t xml:space="preserve">adno z nekaterimi računovodskimi standardi obravnava kot davek na dohodek. Čeprav </w:t>
      </w:r>
      <w:r w:rsidR="003D21C5">
        <w:rPr>
          <w:rFonts w:ascii="Arial" w:hAnsi="Arial" w:cs="Arial"/>
          <w:sz w:val="20"/>
          <w:szCs w:val="20"/>
        </w:rPr>
        <w:t xml:space="preserve">sta </w:t>
      </w:r>
      <w:r>
        <w:rPr>
          <w:rFonts w:ascii="Arial" w:hAnsi="Arial" w:cs="Arial"/>
          <w:sz w:val="20"/>
          <w:szCs w:val="20"/>
        </w:rPr>
        <w:t xml:space="preserve">zmanjšanje obveznosti iz naslova zavarovalne police in davek na dohodek </w:t>
      </w:r>
      <w:r w:rsidR="00D952C6">
        <w:rPr>
          <w:rFonts w:ascii="Arial" w:hAnsi="Arial" w:cs="Arial"/>
          <w:sz w:val="20"/>
          <w:szCs w:val="20"/>
        </w:rPr>
        <w:t xml:space="preserve">v takšnem primeru </w:t>
      </w:r>
      <w:r>
        <w:rPr>
          <w:rFonts w:ascii="Arial" w:hAnsi="Arial" w:cs="Arial"/>
          <w:sz w:val="20"/>
          <w:szCs w:val="20"/>
        </w:rPr>
        <w:t xml:space="preserve">enaka in se </w:t>
      </w:r>
      <w:r w:rsidR="00D952C6">
        <w:rPr>
          <w:rFonts w:ascii="Arial" w:hAnsi="Arial" w:cs="Arial"/>
          <w:sz w:val="20"/>
          <w:szCs w:val="20"/>
        </w:rPr>
        <w:t>v posledici</w:t>
      </w:r>
      <w:r w:rsidR="003D21C5">
        <w:rPr>
          <w:rFonts w:ascii="Arial" w:hAnsi="Arial" w:cs="Arial"/>
          <w:sz w:val="20"/>
          <w:szCs w:val="20"/>
        </w:rPr>
        <w:t xml:space="preserve"> izničita</w:t>
      </w:r>
      <w:r>
        <w:rPr>
          <w:rFonts w:ascii="Arial" w:hAnsi="Arial" w:cs="Arial"/>
          <w:sz w:val="20"/>
          <w:szCs w:val="20"/>
        </w:rPr>
        <w:t xml:space="preserve">, </w:t>
      </w:r>
      <w:r w:rsidR="003D21C5">
        <w:rPr>
          <w:rFonts w:ascii="Arial" w:hAnsi="Arial" w:cs="Arial"/>
          <w:sz w:val="20"/>
          <w:szCs w:val="20"/>
        </w:rPr>
        <w:t xml:space="preserve">pa pri takšni računovodski </w:t>
      </w:r>
      <w:r w:rsidR="00D952C6">
        <w:rPr>
          <w:rFonts w:ascii="Arial" w:hAnsi="Arial" w:cs="Arial"/>
          <w:sz w:val="20"/>
          <w:szCs w:val="20"/>
        </w:rPr>
        <w:t>obravnavi zmanjšanje obveznosti</w:t>
      </w:r>
      <w:r>
        <w:rPr>
          <w:rFonts w:ascii="Arial" w:hAnsi="Arial" w:cs="Arial"/>
          <w:sz w:val="20"/>
          <w:szCs w:val="20"/>
        </w:rPr>
        <w:t xml:space="preserve"> poveča dohodek pred davko</w:t>
      </w:r>
      <w:r w:rsidR="003D21C5">
        <w:rPr>
          <w:rFonts w:ascii="Arial" w:hAnsi="Arial" w:cs="Arial"/>
          <w:sz w:val="20"/>
          <w:szCs w:val="20"/>
        </w:rPr>
        <w:t>m</w:t>
      </w:r>
      <w:r w:rsidR="00D952C6">
        <w:rPr>
          <w:rFonts w:ascii="Arial" w:hAnsi="Arial" w:cs="Arial"/>
          <w:sz w:val="20"/>
          <w:szCs w:val="20"/>
        </w:rPr>
        <w:t xml:space="preserve">, </w:t>
      </w:r>
      <w:r w:rsidR="003D21C5">
        <w:rPr>
          <w:rFonts w:ascii="Arial" w:hAnsi="Arial" w:cs="Arial"/>
          <w:sz w:val="20"/>
          <w:szCs w:val="20"/>
        </w:rPr>
        <w:t>davek na dohodek pa</w:t>
      </w:r>
      <w:r>
        <w:rPr>
          <w:rFonts w:ascii="Arial" w:hAnsi="Arial" w:cs="Arial"/>
          <w:sz w:val="20"/>
          <w:szCs w:val="20"/>
        </w:rPr>
        <w:t xml:space="preserve"> se obravnava kot odhodek za davek (pod črto). </w:t>
      </w:r>
      <w:r w:rsidR="00D952C6">
        <w:rPr>
          <w:rFonts w:ascii="Arial" w:hAnsi="Arial" w:cs="Arial"/>
          <w:sz w:val="20"/>
          <w:szCs w:val="20"/>
        </w:rPr>
        <w:t>Skladno z</w:t>
      </w:r>
      <w:r>
        <w:rPr>
          <w:rFonts w:ascii="Arial" w:hAnsi="Arial" w:cs="Arial"/>
          <w:sz w:val="20"/>
          <w:szCs w:val="20"/>
        </w:rPr>
        <w:t xml:space="preserve"> </w:t>
      </w:r>
      <w:proofErr w:type="spellStart"/>
      <w:r w:rsidR="007B1777">
        <w:rPr>
          <w:rFonts w:ascii="Arial" w:hAnsi="Arial" w:cs="Arial"/>
          <w:sz w:val="20"/>
          <w:szCs w:val="20"/>
        </w:rPr>
        <w:t>GloBE</w:t>
      </w:r>
      <w:proofErr w:type="spellEnd"/>
      <w:r w:rsidR="00D952C6">
        <w:rPr>
          <w:rFonts w:ascii="Arial" w:hAnsi="Arial" w:cs="Arial"/>
          <w:sz w:val="20"/>
          <w:szCs w:val="20"/>
        </w:rPr>
        <w:t xml:space="preserve"> pravili</w:t>
      </w:r>
      <w:r>
        <w:rPr>
          <w:rFonts w:ascii="Arial" w:hAnsi="Arial" w:cs="Arial"/>
          <w:sz w:val="20"/>
          <w:szCs w:val="20"/>
        </w:rPr>
        <w:t xml:space="preserve"> je davek vključen v </w:t>
      </w:r>
      <w:r w:rsidR="00FE40EF">
        <w:rPr>
          <w:rFonts w:ascii="Arial" w:hAnsi="Arial" w:cs="Arial"/>
          <w:sz w:val="20"/>
          <w:szCs w:val="20"/>
        </w:rPr>
        <w:t>z</w:t>
      </w:r>
      <w:r>
        <w:rPr>
          <w:rFonts w:ascii="Arial" w:hAnsi="Arial" w:cs="Arial"/>
          <w:sz w:val="20"/>
          <w:szCs w:val="20"/>
        </w:rPr>
        <w:t xml:space="preserve">ajete davke, ki povečujejo </w:t>
      </w:r>
      <w:r w:rsidR="00FE40EF">
        <w:rPr>
          <w:rFonts w:ascii="Arial" w:hAnsi="Arial" w:cs="Arial"/>
          <w:sz w:val="20"/>
          <w:szCs w:val="20"/>
        </w:rPr>
        <w:t>števec</w:t>
      </w:r>
      <w:r>
        <w:rPr>
          <w:rFonts w:ascii="Arial" w:hAnsi="Arial" w:cs="Arial"/>
          <w:sz w:val="20"/>
          <w:szCs w:val="20"/>
        </w:rPr>
        <w:t xml:space="preserve"> pri izračunu ETR</w:t>
      </w:r>
      <w:r w:rsidR="00D952C6">
        <w:rPr>
          <w:rFonts w:ascii="Arial" w:hAnsi="Arial" w:cs="Arial"/>
          <w:sz w:val="20"/>
          <w:szCs w:val="20"/>
        </w:rPr>
        <w:t xml:space="preserve">, </w:t>
      </w:r>
      <w:r>
        <w:rPr>
          <w:rFonts w:ascii="Arial" w:hAnsi="Arial" w:cs="Arial"/>
          <w:sz w:val="20"/>
          <w:szCs w:val="20"/>
        </w:rPr>
        <w:t>zmanjšanje obveznosti</w:t>
      </w:r>
      <w:r w:rsidR="00D952C6">
        <w:rPr>
          <w:rFonts w:ascii="Arial" w:hAnsi="Arial" w:cs="Arial"/>
          <w:sz w:val="20"/>
          <w:szCs w:val="20"/>
        </w:rPr>
        <w:t xml:space="preserve"> pa se vključuje v </w:t>
      </w:r>
      <w:r w:rsidR="00A06EFF">
        <w:rPr>
          <w:rFonts w:ascii="Arial" w:hAnsi="Arial" w:cs="Arial"/>
          <w:sz w:val="20"/>
          <w:szCs w:val="20"/>
        </w:rPr>
        <w:t>kvalificirani</w:t>
      </w:r>
      <w:r w:rsidR="00D952C6">
        <w:rPr>
          <w:rFonts w:ascii="Arial" w:hAnsi="Arial" w:cs="Arial"/>
          <w:sz w:val="20"/>
          <w:szCs w:val="20"/>
        </w:rPr>
        <w:t xml:space="preserve"> dohodek</w:t>
      </w:r>
      <w:r>
        <w:rPr>
          <w:rFonts w:ascii="Arial" w:hAnsi="Arial" w:cs="Arial"/>
          <w:sz w:val="20"/>
          <w:szCs w:val="20"/>
        </w:rPr>
        <w:t xml:space="preserve">, ki povečuje imenovalec v izračunu ETR. </w:t>
      </w:r>
      <w:r w:rsidR="00F22FC5">
        <w:rPr>
          <w:rFonts w:ascii="Arial" w:hAnsi="Arial" w:cs="Arial"/>
          <w:sz w:val="20"/>
          <w:szCs w:val="20"/>
        </w:rPr>
        <w:t>Posledično</w:t>
      </w:r>
      <w:r w:rsidR="003D21C5">
        <w:rPr>
          <w:rFonts w:ascii="Arial" w:hAnsi="Arial" w:cs="Arial"/>
          <w:sz w:val="20"/>
          <w:szCs w:val="20"/>
        </w:rPr>
        <w:t xml:space="preserve"> bi takšna obravnava </w:t>
      </w:r>
      <w:r w:rsidR="00D952C6">
        <w:rPr>
          <w:rFonts w:ascii="Arial" w:hAnsi="Arial" w:cs="Arial"/>
          <w:sz w:val="20"/>
          <w:szCs w:val="20"/>
        </w:rPr>
        <w:t xml:space="preserve">zneskov, zaračunanih imetnikom polic kot davek, </w:t>
      </w:r>
      <w:r w:rsidR="003D21C5">
        <w:rPr>
          <w:rFonts w:ascii="Arial" w:hAnsi="Arial" w:cs="Arial"/>
          <w:sz w:val="20"/>
          <w:szCs w:val="20"/>
        </w:rPr>
        <w:t>v zvezi s povrhnjim davkom predstavljala davčni ščit.</w:t>
      </w:r>
    </w:p>
    <w:p w14:paraId="5E0C60A5" w14:textId="77777777" w:rsidR="003524DD" w:rsidRDefault="00832366" w:rsidP="00832366">
      <w:pPr>
        <w:jc w:val="both"/>
        <w:rPr>
          <w:rFonts w:ascii="Arial" w:hAnsi="Arial" w:cs="Arial"/>
          <w:sz w:val="20"/>
          <w:szCs w:val="20"/>
        </w:rPr>
      </w:pPr>
      <w:r w:rsidRPr="008F3623">
        <w:rPr>
          <w:rFonts w:ascii="Arial" w:hAnsi="Arial" w:cs="Arial"/>
          <w:b/>
          <w:bCs/>
          <w:sz w:val="20"/>
          <w:szCs w:val="20"/>
        </w:rPr>
        <w:t>Rešitev po pravilu je naslednja:</w:t>
      </w:r>
      <w:r w:rsidRPr="008F3623">
        <w:rPr>
          <w:rFonts w:ascii="Arial" w:hAnsi="Arial" w:cs="Arial"/>
          <w:sz w:val="20"/>
          <w:szCs w:val="20"/>
        </w:rPr>
        <w:t xml:space="preserve"> </w:t>
      </w:r>
      <w:r w:rsidR="00D952C6">
        <w:rPr>
          <w:rFonts w:ascii="Arial" w:hAnsi="Arial" w:cs="Arial"/>
          <w:sz w:val="20"/>
          <w:szCs w:val="20"/>
        </w:rPr>
        <w:t>Z</w:t>
      </w:r>
      <w:r w:rsidRPr="008F3623">
        <w:rPr>
          <w:rFonts w:ascii="Arial" w:hAnsi="Arial" w:cs="Arial"/>
          <w:sz w:val="20"/>
          <w:szCs w:val="20"/>
        </w:rPr>
        <w:t xml:space="preserve">aračunan davek (ali zmanjšanje zavarovalniških obveznosti v višini davka zavarovancev) </w:t>
      </w:r>
      <w:r w:rsidR="00D952C6">
        <w:rPr>
          <w:rFonts w:ascii="Arial" w:hAnsi="Arial" w:cs="Arial"/>
          <w:sz w:val="20"/>
          <w:szCs w:val="20"/>
        </w:rPr>
        <w:t xml:space="preserve">se </w:t>
      </w:r>
      <w:r w:rsidRPr="008F3623">
        <w:rPr>
          <w:rFonts w:ascii="Arial" w:hAnsi="Arial" w:cs="Arial"/>
          <w:sz w:val="20"/>
          <w:szCs w:val="20"/>
        </w:rPr>
        <w:t xml:space="preserve">izključi iz izračuna </w:t>
      </w:r>
      <w:r w:rsidR="00A06EFF">
        <w:rPr>
          <w:rFonts w:ascii="Arial" w:hAnsi="Arial" w:cs="Arial"/>
          <w:sz w:val="20"/>
          <w:szCs w:val="20"/>
        </w:rPr>
        <w:t>kvalificiranega</w:t>
      </w:r>
      <w:r w:rsidRPr="008F3623">
        <w:rPr>
          <w:rFonts w:ascii="Arial" w:hAnsi="Arial" w:cs="Arial"/>
          <w:sz w:val="20"/>
          <w:szCs w:val="20"/>
        </w:rPr>
        <w:t xml:space="preserve"> dohodka ali izgube in vsi davki, ki </w:t>
      </w:r>
      <w:r w:rsidR="00D952C6">
        <w:rPr>
          <w:rFonts w:ascii="Arial" w:hAnsi="Arial" w:cs="Arial"/>
          <w:sz w:val="20"/>
          <w:szCs w:val="20"/>
        </w:rPr>
        <w:t>izhajajo iz donosov imetnikov polic</w:t>
      </w:r>
      <w:r w:rsidRPr="008F3623">
        <w:rPr>
          <w:rFonts w:ascii="Arial" w:hAnsi="Arial" w:cs="Arial"/>
          <w:sz w:val="20"/>
          <w:szCs w:val="20"/>
        </w:rPr>
        <w:t xml:space="preserve">, se izključijo iz opredelitve </w:t>
      </w:r>
      <w:r>
        <w:rPr>
          <w:rFonts w:ascii="Arial" w:hAnsi="Arial" w:cs="Arial"/>
          <w:sz w:val="20"/>
          <w:szCs w:val="20"/>
        </w:rPr>
        <w:t>zajetih davkov</w:t>
      </w:r>
      <w:r w:rsidRPr="008F3623">
        <w:rPr>
          <w:rFonts w:ascii="Arial" w:hAnsi="Arial" w:cs="Arial"/>
          <w:sz w:val="20"/>
          <w:szCs w:val="20"/>
        </w:rPr>
        <w:t xml:space="preserve"> v skladu s </w:t>
      </w:r>
      <w:r w:rsidR="003524DD">
        <w:rPr>
          <w:rFonts w:ascii="Arial" w:hAnsi="Arial" w:cs="Arial"/>
          <w:sz w:val="20"/>
          <w:szCs w:val="20"/>
        </w:rPr>
        <w:t>peto točko drugega odstavka</w:t>
      </w:r>
      <w:r w:rsidR="004A033E">
        <w:rPr>
          <w:rFonts w:ascii="Arial" w:hAnsi="Arial" w:cs="Arial"/>
          <w:sz w:val="20"/>
          <w:szCs w:val="20"/>
        </w:rPr>
        <w:t xml:space="preserve"> </w:t>
      </w:r>
      <w:r w:rsidR="003524DD">
        <w:rPr>
          <w:rFonts w:ascii="Arial" w:hAnsi="Arial" w:cs="Arial"/>
          <w:sz w:val="20"/>
          <w:szCs w:val="20"/>
        </w:rPr>
        <w:t>26. člena ZMD.</w:t>
      </w:r>
      <w:r w:rsidRPr="008F3623">
        <w:rPr>
          <w:rFonts w:ascii="Arial" w:hAnsi="Arial" w:cs="Arial"/>
          <w:sz w:val="20"/>
          <w:szCs w:val="20"/>
        </w:rPr>
        <w:t xml:space="preserve"> </w:t>
      </w:r>
    </w:p>
    <w:p w14:paraId="1BE46FE3" w14:textId="77777777" w:rsidR="00156E11" w:rsidRDefault="003524DD" w:rsidP="00832366">
      <w:pPr>
        <w:jc w:val="both"/>
        <w:rPr>
          <w:rFonts w:ascii="Arial" w:hAnsi="Arial" w:cs="Arial"/>
          <w:sz w:val="20"/>
          <w:szCs w:val="20"/>
        </w:rPr>
      </w:pPr>
      <w:r>
        <w:rPr>
          <w:rFonts w:ascii="Arial" w:hAnsi="Arial" w:cs="Arial"/>
          <w:sz w:val="20"/>
          <w:szCs w:val="20"/>
        </w:rPr>
        <w:t>Pri tem je treba upoštevati, da drugi odstavek 21.člena ZMD določa, da z</w:t>
      </w:r>
      <w:r w:rsidRPr="003524DD">
        <w:rPr>
          <w:rFonts w:ascii="Arial" w:hAnsi="Arial" w:cs="Arial"/>
          <w:sz w:val="20"/>
          <w:szCs w:val="20"/>
        </w:rPr>
        <w:t>avarovalnica v izračun svojega kvalificiranega dohodka ali izgube vključi vse donose za imetnike polic, ki se ne odražajo v njenem finančnem računovodskem neto dohodku ali izgubi, v obsegu, v katerem se ustrezno povečanje ali zmanjšanje obveznosti do imetnikov polic odraža v njenem finančnem računovodskem neto dohodku ali izgubi.</w:t>
      </w:r>
      <w:r>
        <w:rPr>
          <w:rFonts w:ascii="Arial" w:hAnsi="Arial" w:cs="Arial"/>
          <w:sz w:val="20"/>
          <w:szCs w:val="20"/>
        </w:rPr>
        <w:t xml:space="preserve"> </w:t>
      </w:r>
    </w:p>
    <w:p w14:paraId="25A5180E" w14:textId="77777777" w:rsidR="00832366" w:rsidRPr="008F3623" w:rsidRDefault="00156E11" w:rsidP="00832366">
      <w:pPr>
        <w:jc w:val="both"/>
        <w:rPr>
          <w:rFonts w:ascii="Arial" w:hAnsi="Arial" w:cs="Arial"/>
          <w:sz w:val="20"/>
          <w:szCs w:val="20"/>
        </w:rPr>
      </w:pPr>
      <w:r>
        <w:rPr>
          <w:rFonts w:ascii="Arial" w:hAnsi="Arial" w:cs="Arial"/>
          <w:sz w:val="20"/>
          <w:szCs w:val="20"/>
        </w:rPr>
        <w:t>To pomeni, da</w:t>
      </w:r>
      <w:r w:rsidR="00832366" w:rsidRPr="008F3623">
        <w:rPr>
          <w:rFonts w:ascii="Arial" w:hAnsi="Arial" w:cs="Arial"/>
          <w:sz w:val="20"/>
          <w:szCs w:val="20"/>
        </w:rPr>
        <w:t xml:space="preserve"> se zneski, zaračunani </w:t>
      </w:r>
      <w:r w:rsidR="00340A25">
        <w:rPr>
          <w:rFonts w:ascii="Arial" w:hAnsi="Arial" w:cs="Arial"/>
          <w:sz w:val="20"/>
          <w:szCs w:val="20"/>
        </w:rPr>
        <w:t>imetnikom polic</w:t>
      </w:r>
      <w:r w:rsidR="00340A25" w:rsidRPr="008F3623">
        <w:rPr>
          <w:rFonts w:ascii="Arial" w:hAnsi="Arial" w:cs="Arial"/>
          <w:sz w:val="20"/>
          <w:szCs w:val="20"/>
        </w:rPr>
        <w:t xml:space="preserve"> </w:t>
      </w:r>
      <w:r w:rsidR="00832366" w:rsidRPr="008F3623">
        <w:rPr>
          <w:rFonts w:ascii="Arial" w:hAnsi="Arial" w:cs="Arial"/>
          <w:sz w:val="20"/>
          <w:szCs w:val="20"/>
        </w:rPr>
        <w:t>za davke, plačane s strani zavarovalnice v zvezi z donosi zavarovance</w:t>
      </w:r>
      <w:r w:rsidR="003731ED">
        <w:rPr>
          <w:rFonts w:ascii="Arial" w:hAnsi="Arial" w:cs="Arial"/>
          <w:sz w:val="20"/>
          <w:szCs w:val="20"/>
        </w:rPr>
        <w:t>v</w:t>
      </w:r>
      <w:r w:rsidR="00832366" w:rsidRPr="008F3623">
        <w:rPr>
          <w:rFonts w:ascii="Arial" w:hAnsi="Arial" w:cs="Arial"/>
          <w:sz w:val="20"/>
          <w:szCs w:val="20"/>
        </w:rPr>
        <w:t xml:space="preserve">, izključijo iz izračuna </w:t>
      </w:r>
      <w:r w:rsidR="003731ED">
        <w:rPr>
          <w:rFonts w:ascii="Arial" w:hAnsi="Arial" w:cs="Arial"/>
          <w:sz w:val="20"/>
          <w:szCs w:val="20"/>
        </w:rPr>
        <w:t>kvalificiranega</w:t>
      </w:r>
      <w:r w:rsidR="00832366" w:rsidRPr="008F3623">
        <w:rPr>
          <w:rFonts w:ascii="Arial" w:hAnsi="Arial" w:cs="Arial"/>
          <w:sz w:val="20"/>
          <w:szCs w:val="20"/>
        </w:rPr>
        <w:t xml:space="preserve"> dohodka in izgube, če ta davek ni vključen kot strošek v dobičku ali izgubi pred davkom v finančnih izkazih.</w:t>
      </w:r>
    </w:p>
    <w:p w14:paraId="49989A97" w14:textId="77777777" w:rsidR="00667B77" w:rsidRPr="00881F1B" w:rsidRDefault="00ED18E3" w:rsidP="00881F1B">
      <w:pPr>
        <w:pStyle w:val="FURSnaslov2"/>
        <w:rPr>
          <w:sz w:val="22"/>
          <w:szCs w:val="22"/>
        </w:rPr>
      </w:pPr>
      <w:bookmarkStart w:id="119" w:name="_Toc171597514"/>
      <w:r w:rsidRPr="00881F1B">
        <w:rPr>
          <w:sz w:val="22"/>
          <w:szCs w:val="22"/>
        </w:rPr>
        <w:t>3</w:t>
      </w:r>
      <w:r w:rsidR="00667B77" w:rsidRPr="00881F1B">
        <w:rPr>
          <w:sz w:val="22"/>
          <w:szCs w:val="22"/>
        </w:rPr>
        <w:t xml:space="preserve">.3.5 </w:t>
      </w:r>
      <w:proofErr w:type="spellStart"/>
      <w:r w:rsidR="00832366" w:rsidRPr="00881F1B">
        <w:rPr>
          <w:sz w:val="22"/>
          <w:szCs w:val="22"/>
        </w:rPr>
        <w:t>Kvalificirani</w:t>
      </w:r>
      <w:proofErr w:type="spellEnd"/>
      <w:r w:rsidR="00832366" w:rsidRPr="00881F1B">
        <w:rPr>
          <w:sz w:val="22"/>
          <w:szCs w:val="22"/>
        </w:rPr>
        <w:t xml:space="preserve"> </w:t>
      </w:r>
      <w:proofErr w:type="spellStart"/>
      <w:r w:rsidR="00832366" w:rsidRPr="00881F1B">
        <w:rPr>
          <w:sz w:val="22"/>
          <w:szCs w:val="22"/>
        </w:rPr>
        <w:t>vračljiv</w:t>
      </w:r>
      <w:proofErr w:type="spellEnd"/>
      <w:r w:rsidR="00832366" w:rsidRPr="00881F1B">
        <w:rPr>
          <w:sz w:val="22"/>
          <w:szCs w:val="22"/>
        </w:rPr>
        <w:t xml:space="preserve"> </w:t>
      </w:r>
      <w:proofErr w:type="spellStart"/>
      <w:r w:rsidR="00832366" w:rsidRPr="00881F1B">
        <w:rPr>
          <w:sz w:val="22"/>
          <w:szCs w:val="22"/>
        </w:rPr>
        <w:t>davčni</w:t>
      </w:r>
      <w:proofErr w:type="spellEnd"/>
      <w:r w:rsidR="00832366" w:rsidRPr="00881F1B">
        <w:rPr>
          <w:sz w:val="22"/>
          <w:szCs w:val="22"/>
        </w:rPr>
        <w:t xml:space="preserve"> </w:t>
      </w:r>
      <w:proofErr w:type="spellStart"/>
      <w:r w:rsidR="00832366" w:rsidRPr="00881F1B">
        <w:rPr>
          <w:sz w:val="22"/>
          <w:szCs w:val="22"/>
        </w:rPr>
        <w:t>dobropis</w:t>
      </w:r>
      <w:proofErr w:type="spellEnd"/>
      <w:r w:rsidR="00A06EFF" w:rsidRPr="00881F1B">
        <w:rPr>
          <w:sz w:val="22"/>
          <w:szCs w:val="22"/>
        </w:rPr>
        <w:t xml:space="preserve"> (peti </w:t>
      </w:r>
      <w:proofErr w:type="spellStart"/>
      <w:r w:rsidR="00A06EFF" w:rsidRPr="00881F1B">
        <w:rPr>
          <w:sz w:val="22"/>
          <w:szCs w:val="22"/>
        </w:rPr>
        <w:t>odstavek</w:t>
      </w:r>
      <w:proofErr w:type="spellEnd"/>
      <w:r w:rsidR="00A06EFF" w:rsidRPr="00881F1B">
        <w:rPr>
          <w:sz w:val="22"/>
          <w:szCs w:val="22"/>
        </w:rPr>
        <w:t xml:space="preserve"> 20. </w:t>
      </w:r>
      <w:proofErr w:type="spellStart"/>
      <w:r w:rsidR="00A06EFF" w:rsidRPr="00881F1B">
        <w:rPr>
          <w:sz w:val="22"/>
          <w:szCs w:val="22"/>
        </w:rPr>
        <w:t>člena</w:t>
      </w:r>
      <w:proofErr w:type="spellEnd"/>
      <w:r w:rsidR="00A06EFF" w:rsidRPr="00881F1B">
        <w:rPr>
          <w:sz w:val="22"/>
          <w:szCs w:val="22"/>
        </w:rPr>
        <w:t xml:space="preserve"> ZMD)</w:t>
      </w:r>
      <w:bookmarkEnd w:id="119"/>
    </w:p>
    <w:p w14:paraId="7E6F73F6" w14:textId="77777777" w:rsidR="00832366" w:rsidRPr="00A06EFF" w:rsidRDefault="00832366" w:rsidP="00832366">
      <w:pPr>
        <w:jc w:val="both"/>
        <w:rPr>
          <w:rFonts w:ascii="Arial" w:hAnsi="Arial" w:cs="Arial"/>
          <w:sz w:val="20"/>
          <w:szCs w:val="20"/>
        </w:rPr>
      </w:pPr>
      <w:r w:rsidRPr="008F3623">
        <w:rPr>
          <w:rFonts w:ascii="Arial" w:hAnsi="Arial" w:cs="Arial"/>
          <w:sz w:val="20"/>
          <w:szCs w:val="20"/>
        </w:rPr>
        <w:t>Pri kvalificiranih davčnih dobropisih</w:t>
      </w:r>
      <w:r>
        <w:rPr>
          <w:rFonts w:ascii="Arial" w:hAnsi="Arial" w:cs="Arial"/>
          <w:sz w:val="20"/>
          <w:szCs w:val="20"/>
        </w:rPr>
        <w:t>, ki jih omogočajo določene jurisdikcije,</w:t>
      </w:r>
      <w:r w:rsidRPr="008F3623">
        <w:rPr>
          <w:rFonts w:ascii="Arial" w:hAnsi="Arial" w:cs="Arial"/>
          <w:sz w:val="20"/>
          <w:szCs w:val="20"/>
        </w:rPr>
        <w:t xml:space="preserve"> gre za spodbude za vključevanje v določene dejavnosti, kot je raziskava in razvoj, pri čemer </w:t>
      </w:r>
      <w:r>
        <w:rPr>
          <w:rFonts w:ascii="Arial" w:hAnsi="Arial" w:cs="Arial"/>
          <w:sz w:val="20"/>
          <w:szCs w:val="20"/>
        </w:rPr>
        <w:t xml:space="preserve">država </w:t>
      </w:r>
      <w:r w:rsidRPr="008F3623">
        <w:rPr>
          <w:rFonts w:ascii="Arial" w:hAnsi="Arial" w:cs="Arial"/>
          <w:sz w:val="20"/>
          <w:szCs w:val="20"/>
        </w:rPr>
        <w:t xml:space="preserve">podjetju omogoča odbitek davkov </w:t>
      </w:r>
      <w:r>
        <w:rPr>
          <w:rFonts w:ascii="Arial" w:hAnsi="Arial" w:cs="Arial"/>
          <w:sz w:val="20"/>
          <w:szCs w:val="20"/>
        </w:rPr>
        <w:t>glede na vložene zneske</w:t>
      </w:r>
      <w:r w:rsidRPr="008F3623">
        <w:rPr>
          <w:rFonts w:ascii="Arial" w:hAnsi="Arial" w:cs="Arial"/>
          <w:sz w:val="20"/>
          <w:szCs w:val="20"/>
        </w:rPr>
        <w:t xml:space="preserve"> za sodelovanje v določenih dejavnostih ali začasne izdatke. </w:t>
      </w:r>
      <w:r>
        <w:rPr>
          <w:rFonts w:ascii="Arial" w:hAnsi="Arial" w:cs="Arial"/>
          <w:sz w:val="20"/>
          <w:szCs w:val="20"/>
        </w:rPr>
        <w:t>Države v določenih primerih</w:t>
      </w:r>
      <w:r w:rsidRPr="008F3623">
        <w:rPr>
          <w:rFonts w:ascii="Arial" w:hAnsi="Arial" w:cs="Arial"/>
          <w:sz w:val="20"/>
          <w:szCs w:val="20"/>
        </w:rPr>
        <w:t xml:space="preserve"> povrn</w:t>
      </w:r>
      <w:r>
        <w:rPr>
          <w:rFonts w:ascii="Arial" w:hAnsi="Arial" w:cs="Arial"/>
          <w:sz w:val="20"/>
          <w:szCs w:val="20"/>
        </w:rPr>
        <w:t>ejo tudi</w:t>
      </w:r>
      <w:r w:rsidRPr="008F3623">
        <w:rPr>
          <w:rFonts w:ascii="Arial" w:hAnsi="Arial" w:cs="Arial"/>
          <w:sz w:val="20"/>
          <w:szCs w:val="20"/>
        </w:rPr>
        <w:t xml:space="preserve"> znesek neporabljenega davčnega dobropisa, če podjetje nima nobene davčne obveznosti (to pomeni, da je vračljiv dobropis). Posledično se taki dobropisi štejejo za dohodke po</w:t>
      </w:r>
      <w:r>
        <w:rPr>
          <w:rFonts w:ascii="Arial" w:hAnsi="Arial" w:cs="Arial"/>
          <w:sz w:val="20"/>
          <w:szCs w:val="20"/>
        </w:rPr>
        <w:t xml:space="preserve"> pravilih povrhnjega davka</w:t>
      </w:r>
      <w:r w:rsidRPr="008F3623">
        <w:rPr>
          <w:rFonts w:ascii="Arial" w:hAnsi="Arial" w:cs="Arial"/>
          <w:sz w:val="20"/>
          <w:szCs w:val="20"/>
        </w:rPr>
        <w:t xml:space="preserve"> in ne kot znižanje plačanih davkov</w:t>
      </w:r>
      <w:r>
        <w:rPr>
          <w:rFonts w:ascii="Arial" w:hAnsi="Arial" w:cs="Arial"/>
          <w:sz w:val="20"/>
          <w:szCs w:val="20"/>
        </w:rPr>
        <w:t xml:space="preserve">. </w:t>
      </w:r>
      <w:r w:rsidRPr="00A06EFF">
        <w:rPr>
          <w:rFonts w:ascii="Arial" w:hAnsi="Arial" w:cs="Arial"/>
          <w:sz w:val="20"/>
          <w:szCs w:val="20"/>
        </w:rPr>
        <w:t xml:space="preserve">Pri tem velja poudariti, da če so bili zaradi dobropisa zmanjšane davčne obveznosti, potem se mora zajeti davek najprej povečati. </w:t>
      </w:r>
    </w:p>
    <w:p w14:paraId="14C08DCB" w14:textId="77777777" w:rsidR="00832366" w:rsidRPr="00A06EFF" w:rsidRDefault="00832366" w:rsidP="00832366">
      <w:pPr>
        <w:jc w:val="both"/>
        <w:rPr>
          <w:rFonts w:ascii="Arial" w:hAnsi="Arial" w:cs="Arial"/>
          <w:sz w:val="20"/>
          <w:szCs w:val="20"/>
        </w:rPr>
      </w:pPr>
      <w:r w:rsidRPr="00A06EFF">
        <w:rPr>
          <w:rFonts w:ascii="Arial" w:hAnsi="Arial" w:cs="Arial"/>
          <w:sz w:val="20"/>
          <w:szCs w:val="20"/>
        </w:rPr>
        <w:t xml:space="preserve">Celoten znesek kvalificiranega vračljivega davčnega dobropisa se bo obravnaval kot kvalificirani dohodek za namene povrhnjega davka subjekta v sestavi v letu, ko takšna pravica do vračljivega davčnega dobropisa nastane. V primerih, ko je znesek kvalificiranega vračljivega davčnega dobropisa zabeležen kot zmanjšanje sedanje davčne obveznosti (ali drugih davčnih obveznosti) v finančnih izkazih subjekta v sestavi, se ta znesek obravnava kot pribitek k zajetim davkom, s čimer se v celoti razveljavi računovodska knjižba, ki je vračljivi davčni dobropis obravnavala kot zmanjšanje davčne obveznosti namesto dohodka. </w:t>
      </w:r>
    </w:p>
    <w:p w14:paraId="3A0C6E1A" w14:textId="77777777" w:rsidR="00832366" w:rsidRDefault="00832366" w:rsidP="00832366">
      <w:pPr>
        <w:jc w:val="both"/>
        <w:rPr>
          <w:rFonts w:ascii="Arial" w:hAnsi="Arial" w:cs="Arial"/>
          <w:sz w:val="20"/>
          <w:szCs w:val="20"/>
        </w:rPr>
      </w:pPr>
      <w:r w:rsidRPr="00A06EFF">
        <w:rPr>
          <w:rFonts w:ascii="Arial" w:hAnsi="Arial" w:cs="Arial"/>
          <w:sz w:val="20"/>
          <w:szCs w:val="20"/>
        </w:rPr>
        <w:t>Pri davčnih dobropisih je treba ločiti med nekvalificiranimi vračljivimi davčnimi dobropisi in nevračljivimi dobropisi. OECD je v zvezi s tem izdal obširne smernice.</w:t>
      </w:r>
      <w:r w:rsidR="003760F7" w:rsidRPr="00A06EFF">
        <w:rPr>
          <w:rFonts w:ascii="Arial" w:hAnsi="Arial" w:cs="Arial"/>
          <w:sz w:val="20"/>
          <w:szCs w:val="20"/>
        </w:rPr>
        <w:t xml:space="preserve"> Spodaj je prikazana shema vrst davčnih </w:t>
      </w:r>
      <w:r w:rsidR="003760F7" w:rsidRPr="00A06EFF">
        <w:rPr>
          <w:rFonts w:ascii="Arial" w:hAnsi="Arial" w:cs="Arial"/>
          <w:sz w:val="20"/>
          <w:szCs w:val="20"/>
        </w:rPr>
        <w:lastRenderedPageBreak/>
        <w:t>dobropisov.</w:t>
      </w:r>
      <w:r w:rsidRPr="00A06EFF">
        <w:rPr>
          <w:rFonts w:ascii="Arial" w:hAnsi="Arial" w:cs="Arial"/>
          <w:sz w:val="20"/>
          <w:szCs w:val="20"/>
        </w:rPr>
        <w:t xml:space="preserve"> Ker pa v Sloveniji nimamo veljavnih ukrepov za vračljive davčne dobropise, jih v tem dokumentu ne obravnavamo podrobneje.</w:t>
      </w:r>
      <w:r>
        <w:rPr>
          <w:rFonts w:ascii="Arial" w:hAnsi="Arial" w:cs="Arial"/>
          <w:sz w:val="20"/>
          <w:szCs w:val="20"/>
        </w:rPr>
        <w:t xml:space="preserve"> </w:t>
      </w:r>
    </w:p>
    <w:p w14:paraId="09E8AE9F" w14:textId="77777777" w:rsidR="003760F7" w:rsidRDefault="008C002F" w:rsidP="00832366">
      <w:pPr>
        <w:jc w:val="both"/>
        <w:rPr>
          <w:rFonts w:ascii="Arial" w:hAnsi="Arial" w:cs="Arial"/>
          <w:sz w:val="20"/>
          <w:szCs w:val="20"/>
        </w:rPr>
      </w:pPr>
      <w:r>
        <w:rPr>
          <w:rFonts w:ascii="Arial" w:hAnsi="Arial" w:cs="Arial"/>
          <w:noProof/>
          <w:sz w:val="20"/>
          <w:szCs w:val="20"/>
          <w:lang w:eastAsia="sl-SI"/>
        </w:rPr>
        <w:drawing>
          <wp:inline distT="0" distB="0" distL="0" distR="0" wp14:anchorId="7198DBE5" wp14:editId="1038D981">
            <wp:extent cx="5727316" cy="398716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7465" cy="3994231"/>
                    </a:xfrm>
                    <a:prstGeom prst="rect">
                      <a:avLst/>
                    </a:prstGeom>
                    <a:noFill/>
                  </pic:spPr>
                </pic:pic>
              </a:graphicData>
            </a:graphic>
          </wp:inline>
        </w:drawing>
      </w:r>
    </w:p>
    <w:p w14:paraId="3E7FAEB4" w14:textId="77777777" w:rsidR="00FA360B" w:rsidRPr="00A06EFF" w:rsidRDefault="00FA360B" w:rsidP="00832366">
      <w:pPr>
        <w:jc w:val="both"/>
        <w:rPr>
          <w:rFonts w:ascii="Arial" w:hAnsi="Arial" w:cs="Arial"/>
          <w:i/>
          <w:iCs/>
          <w:sz w:val="20"/>
          <w:szCs w:val="20"/>
        </w:rPr>
      </w:pPr>
      <w:r w:rsidRPr="00A06EFF">
        <w:rPr>
          <w:rFonts w:ascii="Arial" w:hAnsi="Arial" w:cs="Arial"/>
          <w:i/>
          <w:iCs/>
          <w:sz w:val="20"/>
          <w:szCs w:val="20"/>
        </w:rPr>
        <w:t xml:space="preserve">(non) QRTC – (non) </w:t>
      </w:r>
      <w:proofErr w:type="spellStart"/>
      <w:r w:rsidRPr="00A06EFF">
        <w:rPr>
          <w:rFonts w:ascii="Arial" w:hAnsi="Arial" w:cs="Arial"/>
          <w:i/>
          <w:iCs/>
          <w:sz w:val="20"/>
          <w:szCs w:val="20"/>
        </w:rPr>
        <w:t>qualified</w:t>
      </w:r>
      <w:proofErr w:type="spellEnd"/>
      <w:r w:rsidRPr="00A06EFF">
        <w:rPr>
          <w:rFonts w:ascii="Arial" w:hAnsi="Arial" w:cs="Arial"/>
          <w:i/>
          <w:iCs/>
          <w:sz w:val="20"/>
          <w:szCs w:val="20"/>
        </w:rPr>
        <w:t xml:space="preserve"> </w:t>
      </w:r>
      <w:proofErr w:type="spellStart"/>
      <w:r w:rsidRPr="00A06EFF">
        <w:rPr>
          <w:rFonts w:ascii="Arial" w:hAnsi="Arial" w:cs="Arial"/>
          <w:i/>
          <w:iCs/>
          <w:sz w:val="20"/>
          <w:szCs w:val="20"/>
        </w:rPr>
        <w:t>refundable</w:t>
      </w:r>
      <w:proofErr w:type="spellEnd"/>
      <w:r w:rsidRPr="00A06EFF">
        <w:rPr>
          <w:rFonts w:ascii="Arial" w:hAnsi="Arial" w:cs="Arial"/>
          <w:i/>
          <w:iCs/>
          <w:sz w:val="20"/>
          <w:szCs w:val="20"/>
        </w:rPr>
        <w:t xml:space="preserve"> </w:t>
      </w:r>
      <w:proofErr w:type="spellStart"/>
      <w:r w:rsidRPr="00A06EFF">
        <w:rPr>
          <w:rFonts w:ascii="Arial" w:hAnsi="Arial" w:cs="Arial"/>
          <w:i/>
          <w:iCs/>
          <w:sz w:val="20"/>
          <w:szCs w:val="20"/>
        </w:rPr>
        <w:t>tax</w:t>
      </w:r>
      <w:proofErr w:type="spellEnd"/>
      <w:r w:rsidRPr="00A06EFF">
        <w:rPr>
          <w:rFonts w:ascii="Arial" w:hAnsi="Arial" w:cs="Arial"/>
          <w:i/>
          <w:iCs/>
          <w:sz w:val="20"/>
          <w:szCs w:val="20"/>
        </w:rPr>
        <w:t xml:space="preserve"> </w:t>
      </w:r>
      <w:proofErr w:type="spellStart"/>
      <w:r w:rsidRPr="00A06EFF">
        <w:rPr>
          <w:rFonts w:ascii="Arial" w:hAnsi="Arial" w:cs="Arial"/>
          <w:i/>
          <w:iCs/>
          <w:sz w:val="20"/>
          <w:szCs w:val="20"/>
        </w:rPr>
        <w:t>credit</w:t>
      </w:r>
      <w:proofErr w:type="spellEnd"/>
      <w:r w:rsidRPr="00A06EFF">
        <w:rPr>
          <w:rFonts w:ascii="Arial" w:hAnsi="Arial" w:cs="Arial"/>
          <w:i/>
          <w:iCs/>
          <w:sz w:val="20"/>
          <w:szCs w:val="20"/>
        </w:rPr>
        <w:t xml:space="preserve"> ((ne)kvalificiran vračljiv davčni dobropis); </w:t>
      </w:r>
    </w:p>
    <w:p w14:paraId="435DF7EC" w14:textId="77777777" w:rsidR="00FA360B" w:rsidRPr="00A06EFF" w:rsidRDefault="00FA360B" w:rsidP="00832366">
      <w:pPr>
        <w:jc w:val="both"/>
        <w:rPr>
          <w:rFonts w:ascii="Arial" w:hAnsi="Arial" w:cs="Arial"/>
          <w:i/>
          <w:iCs/>
          <w:sz w:val="20"/>
          <w:szCs w:val="20"/>
        </w:rPr>
      </w:pPr>
      <w:r w:rsidRPr="00A06EFF">
        <w:rPr>
          <w:rFonts w:ascii="Arial" w:hAnsi="Arial" w:cs="Arial"/>
          <w:i/>
          <w:iCs/>
          <w:sz w:val="20"/>
          <w:szCs w:val="20"/>
        </w:rPr>
        <w:t xml:space="preserve">(non) MTTC – (non) </w:t>
      </w:r>
      <w:proofErr w:type="spellStart"/>
      <w:r w:rsidRPr="00A06EFF">
        <w:rPr>
          <w:rFonts w:ascii="Arial" w:hAnsi="Arial" w:cs="Arial"/>
          <w:i/>
          <w:iCs/>
          <w:sz w:val="20"/>
          <w:szCs w:val="20"/>
        </w:rPr>
        <w:t>marketable</w:t>
      </w:r>
      <w:proofErr w:type="spellEnd"/>
      <w:r w:rsidRPr="00A06EFF">
        <w:rPr>
          <w:rFonts w:ascii="Arial" w:hAnsi="Arial" w:cs="Arial"/>
          <w:i/>
          <w:iCs/>
          <w:sz w:val="20"/>
          <w:szCs w:val="20"/>
        </w:rPr>
        <w:t xml:space="preserve"> </w:t>
      </w:r>
      <w:proofErr w:type="spellStart"/>
      <w:r w:rsidRPr="00A06EFF">
        <w:rPr>
          <w:rFonts w:ascii="Arial" w:hAnsi="Arial" w:cs="Arial"/>
          <w:i/>
          <w:iCs/>
          <w:sz w:val="20"/>
          <w:szCs w:val="20"/>
        </w:rPr>
        <w:t>transferable</w:t>
      </w:r>
      <w:proofErr w:type="spellEnd"/>
      <w:r w:rsidRPr="00A06EFF">
        <w:rPr>
          <w:rFonts w:ascii="Arial" w:hAnsi="Arial" w:cs="Arial"/>
          <w:i/>
          <w:iCs/>
          <w:sz w:val="20"/>
          <w:szCs w:val="20"/>
        </w:rPr>
        <w:t xml:space="preserve"> </w:t>
      </w:r>
      <w:proofErr w:type="spellStart"/>
      <w:r w:rsidRPr="00A06EFF">
        <w:rPr>
          <w:rFonts w:ascii="Arial" w:hAnsi="Arial" w:cs="Arial"/>
          <w:i/>
          <w:iCs/>
          <w:sz w:val="20"/>
          <w:szCs w:val="20"/>
        </w:rPr>
        <w:t>tax</w:t>
      </w:r>
      <w:proofErr w:type="spellEnd"/>
      <w:r w:rsidRPr="00A06EFF">
        <w:rPr>
          <w:rFonts w:ascii="Arial" w:hAnsi="Arial" w:cs="Arial"/>
          <w:i/>
          <w:iCs/>
          <w:sz w:val="20"/>
          <w:szCs w:val="20"/>
        </w:rPr>
        <w:t xml:space="preserve"> </w:t>
      </w:r>
      <w:proofErr w:type="spellStart"/>
      <w:r w:rsidRPr="00A06EFF">
        <w:rPr>
          <w:rFonts w:ascii="Arial" w:hAnsi="Arial" w:cs="Arial"/>
          <w:i/>
          <w:iCs/>
          <w:sz w:val="20"/>
          <w:szCs w:val="20"/>
        </w:rPr>
        <w:t>credit</w:t>
      </w:r>
      <w:proofErr w:type="spellEnd"/>
      <w:r w:rsidRPr="00A06EFF">
        <w:rPr>
          <w:rFonts w:ascii="Arial" w:hAnsi="Arial" w:cs="Arial"/>
          <w:i/>
          <w:iCs/>
          <w:sz w:val="20"/>
          <w:szCs w:val="20"/>
        </w:rPr>
        <w:t xml:space="preserve"> ((ne)prenosljiv davčni dobropis);</w:t>
      </w:r>
    </w:p>
    <w:p w14:paraId="06FCEBFC" w14:textId="77777777" w:rsidR="00F9546A" w:rsidRDefault="00F9546A">
      <w:pPr>
        <w:rPr>
          <w:rFonts w:ascii="Arial" w:hAnsi="Arial" w:cs="Arial"/>
          <w:sz w:val="20"/>
          <w:szCs w:val="20"/>
        </w:rPr>
      </w:pPr>
      <w:r>
        <w:rPr>
          <w:rFonts w:ascii="Arial" w:hAnsi="Arial" w:cs="Arial"/>
          <w:sz w:val="20"/>
          <w:szCs w:val="20"/>
        </w:rPr>
        <w:br w:type="page"/>
      </w:r>
    </w:p>
    <w:p w14:paraId="2FF5CE75" w14:textId="77777777" w:rsidR="00667B77" w:rsidRPr="00BA30BC" w:rsidRDefault="00ED18E3" w:rsidP="00667B77">
      <w:pPr>
        <w:pStyle w:val="FURSnaslov1"/>
        <w:rPr>
          <w:sz w:val="22"/>
          <w:szCs w:val="22"/>
          <w:lang w:val="sl-SI"/>
        </w:rPr>
      </w:pPr>
      <w:bookmarkStart w:id="120" w:name="_Toc148360019"/>
      <w:bookmarkStart w:id="121" w:name="_Toc157601320"/>
      <w:bookmarkStart w:id="122" w:name="_Toc171597515"/>
      <w:r>
        <w:rPr>
          <w:sz w:val="22"/>
          <w:szCs w:val="22"/>
          <w:lang w:val="sl-SI"/>
        </w:rPr>
        <w:lastRenderedPageBreak/>
        <w:t>3</w:t>
      </w:r>
      <w:r w:rsidR="00667B77">
        <w:rPr>
          <w:sz w:val="22"/>
          <w:szCs w:val="22"/>
          <w:lang w:val="sl-SI"/>
        </w:rPr>
        <w:t>.4</w:t>
      </w:r>
      <w:r w:rsidR="00667B77" w:rsidRPr="00BA30BC">
        <w:rPr>
          <w:sz w:val="22"/>
          <w:szCs w:val="22"/>
          <w:lang w:val="sl-SI"/>
        </w:rPr>
        <w:t xml:space="preserve"> Jurisdikcijsko kombiniranje dohodkov</w:t>
      </w:r>
      <w:bookmarkEnd w:id="120"/>
      <w:bookmarkEnd w:id="121"/>
      <w:bookmarkEnd w:id="122"/>
    </w:p>
    <w:p w14:paraId="03FE22EB" w14:textId="77777777" w:rsidR="00667B77" w:rsidRPr="00BA30BC" w:rsidRDefault="00667B77" w:rsidP="00667B77">
      <w:pPr>
        <w:pStyle w:val="FURSnaslov1"/>
        <w:rPr>
          <w:sz w:val="22"/>
          <w:szCs w:val="22"/>
          <w:lang w:val="sl-SI"/>
        </w:rPr>
      </w:pPr>
    </w:p>
    <w:p w14:paraId="478E3EA1" w14:textId="77777777" w:rsidR="00667B77" w:rsidRPr="00140730" w:rsidRDefault="00667B77" w:rsidP="00667B77">
      <w:pPr>
        <w:jc w:val="both"/>
        <w:rPr>
          <w:rFonts w:ascii="Arial" w:hAnsi="Arial" w:cs="Arial"/>
          <w:sz w:val="20"/>
          <w:szCs w:val="20"/>
        </w:rPr>
      </w:pPr>
      <w:r w:rsidRPr="00140730">
        <w:rPr>
          <w:rFonts w:ascii="Arial" w:hAnsi="Arial" w:cs="Arial"/>
          <w:sz w:val="20"/>
          <w:szCs w:val="20"/>
        </w:rPr>
        <w:t>Pravila o jurisdikcijskem kombiniranju dohodkov zagotavljajo, da je pravilni znesek dohodka poročan v pravi jurisdikciji. V zvezi s tem so pomembna tudi pravila o določitvi lokacije subjekta v sestavi. Z vidika jurisdikcijskega kombiniranja dohodkov so relevantne predvsem naslednje prilagoditve:</w:t>
      </w:r>
    </w:p>
    <w:p w14:paraId="3705753D" w14:textId="77777777" w:rsidR="00667B77" w:rsidRPr="00140730" w:rsidRDefault="00667B77" w:rsidP="00667B77">
      <w:pPr>
        <w:pStyle w:val="Odstavekseznama"/>
        <w:numPr>
          <w:ilvl w:val="0"/>
          <w:numId w:val="12"/>
        </w:numPr>
        <w:jc w:val="both"/>
        <w:rPr>
          <w:rFonts w:ascii="Arial" w:hAnsi="Arial" w:cs="Arial"/>
          <w:sz w:val="20"/>
          <w:szCs w:val="20"/>
        </w:rPr>
      </w:pPr>
      <w:r w:rsidRPr="00140730">
        <w:rPr>
          <w:rFonts w:ascii="Arial" w:hAnsi="Arial" w:cs="Arial"/>
          <w:sz w:val="20"/>
          <w:szCs w:val="20"/>
        </w:rPr>
        <w:t>Alokacija dohodka po neodvisnem tržnem načelu;</w:t>
      </w:r>
    </w:p>
    <w:p w14:paraId="676F7B53" w14:textId="77777777" w:rsidR="00667B77" w:rsidRPr="00140730" w:rsidRDefault="00667B77" w:rsidP="00667B77">
      <w:pPr>
        <w:pStyle w:val="Odstavekseznama"/>
        <w:numPr>
          <w:ilvl w:val="0"/>
          <w:numId w:val="12"/>
        </w:numPr>
        <w:jc w:val="both"/>
        <w:rPr>
          <w:rFonts w:ascii="Arial" w:hAnsi="Arial" w:cs="Arial"/>
          <w:sz w:val="20"/>
          <w:szCs w:val="20"/>
        </w:rPr>
      </w:pPr>
      <w:r w:rsidRPr="00140730">
        <w:rPr>
          <w:rFonts w:ascii="Arial" w:hAnsi="Arial" w:cs="Arial"/>
          <w:sz w:val="20"/>
          <w:szCs w:val="20"/>
        </w:rPr>
        <w:t xml:space="preserve">Alokacija dohodka med </w:t>
      </w:r>
      <w:r w:rsidR="0059618B">
        <w:rPr>
          <w:rFonts w:ascii="Arial" w:hAnsi="Arial" w:cs="Arial"/>
          <w:sz w:val="20"/>
          <w:szCs w:val="20"/>
        </w:rPr>
        <w:t xml:space="preserve">stalno </w:t>
      </w:r>
      <w:r w:rsidRPr="00140730">
        <w:rPr>
          <w:rFonts w:ascii="Arial" w:hAnsi="Arial" w:cs="Arial"/>
          <w:sz w:val="20"/>
          <w:szCs w:val="20"/>
        </w:rPr>
        <w:t xml:space="preserve">poslovno enoto in </w:t>
      </w:r>
      <w:r w:rsidR="00FA360B">
        <w:rPr>
          <w:rFonts w:ascii="Arial" w:hAnsi="Arial" w:cs="Arial"/>
          <w:sz w:val="20"/>
          <w:szCs w:val="20"/>
        </w:rPr>
        <w:t>g</w:t>
      </w:r>
      <w:r w:rsidRPr="00140730">
        <w:rPr>
          <w:rFonts w:ascii="Arial" w:hAnsi="Arial" w:cs="Arial"/>
          <w:sz w:val="20"/>
          <w:szCs w:val="20"/>
        </w:rPr>
        <w:t xml:space="preserve">lavnim </w:t>
      </w:r>
      <w:r w:rsidR="00FA360B">
        <w:rPr>
          <w:rFonts w:ascii="Arial" w:hAnsi="Arial" w:cs="Arial"/>
          <w:sz w:val="20"/>
          <w:szCs w:val="20"/>
        </w:rPr>
        <w:t>s</w:t>
      </w:r>
      <w:r w:rsidR="0059618B">
        <w:rPr>
          <w:rFonts w:ascii="Arial" w:hAnsi="Arial" w:cs="Arial"/>
          <w:sz w:val="20"/>
          <w:szCs w:val="20"/>
        </w:rPr>
        <w:t>ubjektom</w:t>
      </w:r>
      <w:r w:rsidRPr="00140730">
        <w:rPr>
          <w:rFonts w:ascii="Arial" w:hAnsi="Arial" w:cs="Arial"/>
          <w:sz w:val="20"/>
          <w:szCs w:val="20"/>
        </w:rPr>
        <w:t>;</w:t>
      </w:r>
    </w:p>
    <w:p w14:paraId="3ADB1B02" w14:textId="77777777" w:rsidR="00667B77" w:rsidRDefault="00667B77" w:rsidP="00667B77">
      <w:pPr>
        <w:pStyle w:val="Odstavekseznama"/>
        <w:numPr>
          <w:ilvl w:val="0"/>
          <w:numId w:val="12"/>
        </w:numPr>
        <w:jc w:val="both"/>
        <w:rPr>
          <w:rFonts w:ascii="Arial" w:hAnsi="Arial" w:cs="Arial"/>
          <w:sz w:val="20"/>
          <w:szCs w:val="20"/>
        </w:rPr>
      </w:pPr>
      <w:r w:rsidRPr="00140730">
        <w:rPr>
          <w:rFonts w:ascii="Arial" w:hAnsi="Arial" w:cs="Arial"/>
          <w:sz w:val="20"/>
          <w:szCs w:val="20"/>
        </w:rPr>
        <w:t>Alokacija dohodka pretočnega subjekta.</w:t>
      </w:r>
    </w:p>
    <w:p w14:paraId="02A7FF3C" w14:textId="77777777" w:rsidR="00667B77" w:rsidRPr="00BA30BC" w:rsidRDefault="00ED18E3" w:rsidP="00667B77">
      <w:pPr>
        <w:pStyle w:val="FURSnaslov2"/>
        <w:rPr>
          <w:sz w:val="22"/>
          <w:szCs w:val="22"/>
          <w:lang w:val="sl-SI"/>
        </w:rPr>
      </w:pPr>
      <w:bookmarkStart w:id="123" w:name="_Toc148360020"/>
      <w:bookmarkStart w:id="124" w:name="_Toc157601321"/>
      <w:bookmarkStart w:id="125" w:name="_Toc171597516"/>
      <w:r>
        <w:rPr>
          <w:sz w:val="22"/>
          <w:szCs w:val="22"/>
          <w:lang w:val="sl-SI"/>
        </w:rPr>
        <w:t>3</w:t>
      </w:r>
      <w:r w:rsidR="00667B77">
        <w:rPr>
          <w:sz w:val="22"/>
          <w:szCs w:val="22"/>
          <w:lang w:val="sl-SI"/>
        </w:rPr>
        <w:t xml:space="preserve">.4.1 </w:t>
      </w:r>
      <w:r w:rsidR="00667B77" w:rsidRPr="00BA30BC">
        <w:rPr>
          <w:sz w:val="22"/>
          <w:szCs w:val="22"/>
          <w:lang w:val="sl-SI"/>
        </w:rPr>
        <w:t>Alokacija dohodka po neodvisnem tržnem načelu</w:t>
      </w:r>
      <w:bookmarkEnd w:id="123"/>
      <w:bookmarkEnd w:id="124"/>
      <w:r w:rsidR="00667B77" w:rsidRPr="00BA30BC">
        <w:rPr>
          <w:sz w:val="22"/>
          <w:szCs w:val="22"/>
          <w:lang w:val="sl-SI"/>
        </w:rPr>
        <w:t xml:space="preserve"> </w:t>
      </w:r>
      <w:r w:rsidR="00A06EFF">
        <w:rPr>
          <w:sz w:val="22"/>
          <w:szCs w:val="22"/>
          <w:lang w:val="sl-SI"/>
        </w:rPr>
        <w:t>(četrti odstavek 20. člena ZMD)</w:t>
      </w:r>
      <w:bookmarkEnd w:id="125"/>
    </w:p>
    <w:p w14:paraId="01F75CAB" w14:textId="77777777" w:rsidR="00667B77" w:rsidRPr="00E47D79" w:rsidRDefault="00E47D79" w:rsidP="00E47D79">
      <w:pPr>
        <w:jc w:val="both"/>
        <w:rPr>
          <w:rFonts w:ascii="Arial" w:hAnsi="Arial" w:cs="Arial"/>
          <w:sz w:val="20"/>
          <w:szCs w:val="20"/>
        </w:rPr>
      </w:pPr>
      <w:r>
        <w:rPr>
          <w:rFonts w:ascii="Arial" w:hAnsi="Arial" w:cs="Arial"/>
          <w:sz w:val="20"/>
          <w:szCs w:val="20"/>
        </w:rPr>
        <w:t>Četrti odstavek 20. člena ZMD določa,</w:t>
      </w:r>
      <w:r w:rsidR="008C002F">
        <w:rPr>
          <w:rFonts w:ascii="Arial" w:hAnsi="Arial" w:cs="Arial"/>
          <w:sz w:val="20"/>
          <w:szCs w:val="20"/>
        </w:rPr>
        <w:t xml:space="preserve"> da je treba</w:t>
      </w:r>
      <w:r>
        <w:rPr>
          <w:rFonts w:ascii="Arial" w:hAnsi="Arial" w:cs="Arial"/>
          <w:sz w:val="20"/>
          <w:szCs w:val="20"/>
        </w:rPr>
        <w:t xml:space="preserve"> </w:t>
      </w:r>
      <w:r w:rsidR="008C002F">
        <w:rPr>
          <w:rFonts w:ascii="Arial" w:hAnsi="Arial" w:cs="Arial"/>
          <w:sz w:val="20"/>
          <w:szCs w:val="20"/>
        </w:rPr>
        <w:t>v</w:t>
      </w:r>
      <w:r w:rsidRPr="00E47D79">
        <w:rPr>
          <w:rFonts w:ascii="Arial" w:hAnsi="Arial" w:cs="Arial"/>
          <w:sz w:val="20"/>
          <w:szCs w:val="20"/>
        </w:rPr>
        <w:t>sako transakcijo med subjekti v sestavi, ki se nahajajo v različnih jurisdikcijah, ki ni knjižena v enakem znesku v finančnih računih obeh subjektov v sestavi ali ki ni v skladu z načelom običajnih tržnih pogojev, prilagoditi tako, da bo znesek enak in v skladu z načelom običajnih tržnih pogojev. Izguba iz naslova prodaje ali drugega prenosa sredstev med dvema subjektoma v sestavi, ki se nahajata v isti jurisdikciji, ki ni knjižena v skladu z načelom običajnih tržnih pogojev, se prilagodi na podlagi načela običajnih tržnih pogojev, če je ta izguba vključena v izračun kvalificiranega dohodka ali izgube.</w:t>
      </w:r>
    </w:p>
    <w:p w14:paraId="09AAC49F" w14:textId="77777777" w:rsidR="00667B77" w:rsidRPr="00907F87" w:rsidRDefault="00667B77" w:rsidP="00667B77">
      <w:pPr>
        <w:jc w:val="both"/>
        <w:rPr>
          <w:rFonts w:ascii="Arial" w:hAnsi="Arial" w:cs="Arial"/>
          <w:sz w:val="20"/>
          <w:szCs w:val="20"/>
        </w:rPr>
      </w:pPr>
      <w:r>
        <w:rPr>
          <w:rFonts w:ascii="Arial" w:hAnsi="Arial" w:cs="Arial"/>
          <w:sz w:val="20"/>
          <w:szCs w:val="20"/>
        </w:rPr>
        <w:t>T</w:t>
      </w:r>
      <w:r w:rsidRPr="00907F87">
        <w:rPr>
          <w:rFonts w:ascii="Arial" w:hAnsi="Arial" w:cs="Arial"/>
          <w:sz w:val="20"/>
          <w:szCs w:val="20"/>
        </w:rPr>
        <w:t xml:space="preserve">ransakcije med </w:t>
      </w:r>
      <w:r>
        <w:rPr>
          <w:rFonts w:ascii="Arial" w:hAnsi="Arial" w:cs="Arial"/>
          <w:sz w:val="20"/>
          <w:szCs w:val="20"/>
        </w:rPr>
        <w:t>povezanimi</w:t>
      </w:r>
      <w:r w:rsidRPr="00907F87">
        <w:rPr>
          <w:rFonts w:ascii="Arial" w:hAnsi="Arial" w:cs="Arial"/>
          <w:sz w:val="20"/>
          <w:szCs w:val="20"/>
        </w:rPr>
        <w:t xml:space="preserve"> družbami </w:t>
      </w:r>
      <w:r>
        <w:rPr>
          <w:rFonts w:ascii="Arial" w:hAnsi="Arial" w:cs="Arial"/>
          <w:sz w:val="20"/>
          <w:szCs w:val="20"/>
        </w:rPr>
        <w:t>se vrednotijo</w:t>
      </w:r>
      <w:r w:rsidRPr="00907F87">
        <w:rPr>
          <w:rFonts w:ascii="Arial" w:hAnsi="Arial" w:cs="Arial"/>
          <w:sz w:val="20"/>
          <w:szCs w:val="20"/>
        </w:rPr>
        <w:t xml:space="preserve"> v skladu z neodvisn</w:t>
      </w:r>
      <w:r>
        <w:rPr>
          <w:rFonts w:ascii="Arial" w:hAnsi="Arial" w:cs="Arial"/>
          <w:sz w:val="20"/>
          <w:szCs w:val="20"/>
        </w:rPr>
        <w:t>im</w:t>
      </w:r>
      <w:r w:rsidRPr="00907F87">
        <w:rPr>
          <w:rFonts w:ascii="Arial" w:hAnsi="Arial" w:cs="Arial"/>
          <w:sz w:val="20"/>
          <w:szCs w:val="20"/>
        </w:rPr>
        <w:t xml:space="preserve"> tržn</w:t>
      </w:r>
      <w:r>
        <w:rPr>
          <w:rFonts w:ascii="Arial" w:hAnsi="Arial" w:cs="Arial"/>
          <w:sz w:val="20"/>
          <w:szCs w:val="20"/>
        </w:rPr>
        <w:t>im</w:t>
      </w:r>
      <w:r w:rsidRPr="00907F87">
        <w:rPr>
          <w:rFonts w:ascii="Arial" w:hAnsi="Arial" w:cs="Arial"/>
          <w:sz w:val="20"/>
          <w:szCs w:val="20"/>
        </w:rPr>
        <w:t xml:space="preserve"> načel</w:t>
      </w:r>
      <w:r>
        <w:rPr>
          <w:rFonts w:ascii="Arial" w:hAnsi="Arial" w:cs="Arial"/>
          <w:sz w:val="20"/>
          <w:szCs w:val="20"/>
        </w:rPr>
        <w:t>om</w:t>
      </w:r>
      <w:r w:rsidRPr="00907F87">
        <w:rPr>
          <w:rFonts w:ascii="Arial" w:hAnsi="Arial" w:cs="Arial"/>
          <w:sz w:val="20"/>
          <w:szCs w:val="20"/>
        </w:rPr>
        <w:t xml:space="preserve"> in se za namene </w:t>
      </w:r>
      <w:r>
        <w:rPr>
          <w:rFonts w:ascii="Arial" w:hAnsi="Arial" w:cs="Arial"/>
          <w:sz w:val="20"/>
          <w:szCs w:val="20"/>
        </w:rPr>
        <w:t>povrhnjega davka</w:t>
      </w:r>
      <w:r w:rsidRPr="00907F87">
        <w:rPr>
          <w:rFonts w:ascii="Arial" w:hAnsi="Arial" w:cs="Arial"/>
          <w:sz w:val="20"/>
          <w:szCs w:val="20"/>
        </w:rPr>
        <w:t xml:space="preserve"> enotno zabeležijo po isti ceni za vse subjekte v sestavi, ki so udeleženi v transakciji.</w:t>
      </w:r>
    </w:p>
    <w:p w14:paraId="7745D096" w14:textId="77777777" w:rsidR="00667B77" w:rsidRPr="00907F87" w:rsidRDefault="00667B77" w:rsidP="00667B77">
      <w:pPr>
        <w:jc w:val="both"/>
        <w:rPr>
          <w:rFonts w:ascii="Arial" w:hAnsi="Arial" w:cs="Arial"/>
          <w:sz w:val="20"/>
          <w:szCs w:val="20"/>
        </w:rPr>
      </w:pPr>
      <w:r w:rsidRPr="00907F87">
        <w:rPr>
          <w:rFonts w:ascii="Arial" w:hAnsi="Arial" w:cs="Arial"/>
          <w:sz w:val="20"/>
          <w:szCs w:val="20"/>
        </w:rPr>
        <w:t xml:space="preserve">Subjekti v sestavi skupine MNE običajno vzdržujejo politiko </w:t>
      </w:r>
      <w:r>
        <w:rPr>
          <w:rFonts w:ascii="Arial" w:hAnsi="Arial" w:cs="Arial"/>
          <w:sz w:val="20"/>
          <w:szCs w:val="20"/>
        </w:rPr>
        <w:t>transfernih cen</w:t>
      </w:r>
      <w:r w:rsidRPr="00907F87">
        <w:rPr>
          <w:rFonts w:ascii="Arial" w:hAnsi="Arial" w:cs="Arial"/>
          <w:sz w:val="20"/>
          <w:szCs w:val="20"/>
        </w:rPr>
        <w:t xml:space="preserve">, ki temelji na načelu neodvisnega tržnega načela, in ta standard se uporablja za določanje </w:t>
      </w:r>
      <w:r>
        <w:rPr>
          <w:rFonts w:ascii="Arial" w:hAnsi="Arial" w:cs="Arial"/>
          <w:sz w:val="20"/>
          <w:szCs w:val="20"/>
        </w:rPr>
        <w:t>transfernih cen</w:t>
      </w:r>
      <w:r w:rsidRPr="00907F87">
        <w:rPr>
          <w:rFonts w:ascii="Arial" w:hAnsi="Arial" w:cs="Arial"/>
          <w:sz w:val="20"/>
          <w:szCs w:val="20"/>
        </w:rPr>
        <w:t xml:space="preserve">, ki se odraža v njihovih </w:t>
      </w:r>
      <w:r>
        <w:rPr>
          <w:rFonts w:ascii="Arial" w:hAnsi="Arial" w:cs="Arial"/>
          <w:sz w:val="20"/>
          <w:szCs w:val="20"/>
        </w:rPr>
        <w:t>izkazih</w:t>
      </w:r>
      <w:r w:rsidRPr="00907F87">
        <w:rPr>
          <w:rFonts w:ascii="Arial" w:hAnsi="Arial" w:cs="Arial"/>
          <w:sz w:val="20"/>
          <w:szCs w:val="20"/>
        </w:rPr>
        <w:t xml:space="preserve"> in pri izračunu </w:t>
      </w:r>
      <w:r>
        <w:rPr>
          <w:rFonts w:ascii="Arial" w:hAnsi="Arial" w:cs="Arial"/>
          <w:sz w:val="20"/>
          <w:szCs w:val="20"/>
        </w:rPr>
        <w:t>davčne osnove</w:t>
      </w:r>
      <w:r w:rsidRPr="00907F87">
        <w:rPr>
          <w:rFonts w:ascii="Arial" w:hAnsi="Arial" w:cs="Arial"/>
          <w:sz w:val="20"/>
          <w:szCs w:val="20"/>
        </w:rPr>
        <w:t xml:space="preserve">. Zato </w:t>
      </w:r>
      <w:r>
        <w:rPr>
          <w:rFonts w:ascii="Arial" w:hAnsi="Arial" w:cs="Arial"/>
          <w:sz w:val="20"/>
          <w:szCs w:val="20"/>
        </w:rPr>
        <w:t>se z vidika davčne obravnave dohodka pričakuje</w:t>
      </w:r>
      <w:r w:rsidRPr="00907F87">
        <w:rPr>
          <w:rFonts w:ascii="Arial" w:hAnsi="Arial" w:cs="Arial"/>
          <w:sz w:val="20"/>
          <w:szCs w:val="20"/>
        </w:rPr>
        <w:t xml:space="preserve">, da bodo </w:t>
      </w:r>
      <w:r>
        <w:rPr>
          <w:rFonts w:ascii="Arial" w:hAnsi="Arial" w:cs="Arial"/>
          <w:sz w:val="20"/>
          <w:szCs w:val="20"/>
        </w:rPr>
        <w:t>računovodski izkazi</w:t>
      </w:r>
      <w:r w:rsidRPr="00907F87">
        <w:rPr>
          <w:rFonts w:ascii="Arial" w:hAnsi="Arial" w:cs="Arial"/>
          <w:sz w:val="20"/>
          <w:szCs w:val="20"/>
        </w:rPr>
        <w:t xml:space="preserve"> subjektov v sestavi odražali transakcije med </w:t>
      </w:r>
      <w:r>
        <w:rPr>
          <w:rFonts w:ascii="Arial" w:hAnsi="Arial" w:cs="Arial"/>
          <w:sz w:val="20"/>
          <w:szCs w:val="20"/>
        </w:rPr>
        <w:t>povezanimi osebami</w:t>
      </w:r>
      <w:r w:rsidRPr="00907F87">
        <w:rPr>
          <w:rFonts w:ascii="Arial" w:hAnsi="Arial" w:cs="Arial"/>
          <w:sz w:val="20"/>
          <w:szCs w:val="20"/>
        </w:rPr>
        <w:t xml:space="preserve"> na podlagi neodvisnega tržnega načela in po isti ceni</w:t>
      </w:r>
      <w:r>
        <w:rPr>
          <w:rFonts w:ascii="Arial" w:hAnsi="Arial" w:cs="Arial"/>
          <w:sz w:val="20"/>
          <w:szCs w:val="20"/>
        </w:rPr>
        <w:t xml:space="preserve"> pri vseh udeležencih transakcije</w:t>
      </w:r>
      <w:r w:rsidRPr="00907F87">
        <w:rPr>
          <w:rFonts w:ascii="Arial" w:hAnsi="Arial" w:cs="Arial"/>
          <w:sz w:val="20"/>
          <w:szCs w:val="20"/>
        </w:rPr>
        <w:t xml:space="preserve">. Skupina MNE in davčne uprave, ki preverjajo davčne </w:t>
      </w:r>
      <w:r>
        <w:rPr>
          <w:rFonts w:ascii="Arial" w:hAnsi="Arial" w:cs="Arial"/>
          <w:sz w:val="20"/>
          <w:szCs w:val="20"/>
        </w:rPr>
        <w:t>obračune</w:t>
      </w:r>
      <w:r w:rsidRPr="00907F87">
        <w:rPr>
          <w:rFonts w:ascii="Arial" w:hAnsi="Arial" w:cs="Arial"/>
          <w:sz w:val="20"/>
          <w:szCs w:val="20"/>
        </w:rPr>
        <w:t xml:space="preserve"> subjektov v sestavi, ki sodelujejo v </w:t>
      </w:r>
      <w:r>
        <w:rPr>
          <w:rFonts w:ascii="Arial" w:hAnsi="Arial" w:cs="Arial"/>
          <w:sz w:val="20"/>
          <w:szCs w:val="20"/>
        </w:rPr>
        <w:t xml:space="preserve">povezanih </w:t>
      </w:r>
      <w:r w:rsidRPr="00907F87">
        <w:rPr>
          <w:rFonts w:ascii="Arial" w:hAnsi="Arial" w:cs="Arial"/>
          <w:sz w:val="20"/>
          <w:szCs w:val="20"/>
        </w:rPr>
        <w:t>transakcijah, so najbolje opremljene za presojo skladnosti z neodvisn</w:t>
      </w:r>
      <w:r>
        <w:rPr>
          <w:rFonts w:ascii="Arial" w:hAnsi="Arial" w:cs="Arial"/>
          <w:sz w:val="20"/>
          <w:szCs w:val="20"/>
        </w:rPr>
        <w:t>im</w:t>
      </w:r>
      <w:r w:rsidRPr="00907F87">
        <w:rPr>
          <w:rFonts w:ascii="Arial" w:hAnsi="Arial" w:cs="Arial"/>
          <w:sz w:val="20"/>
          <w:szCs w:val="20"/>
        </w:rPr>
        <w:t xml:space="preserve"> tržn</w:t>
      </w:r>
      <w:r>
        <w:rPr>
          <w:rFonts w:ascii="Arial" w:hAnsi="Arial" w:cs="Arial"/>
          <w:sz w:val="20"/>
          <w:szCs w:val="20"/>
        </w:rPr>
        <w:t>im</w:t>
      </w:r>
      <w:r w:rsidRPr="00907F87">
        <w:rPr>
          <w:rFonts w:ascii="Arial" w:hAnsi="Arial" w:cs="Arial"/>
          <w:sz w:val="20"/>
          <w:szCs w:val="20"/>
        </w:rPr>
        <w:t xml:space="preserve"> načel</w:t>
      </w:r>
      <w:r>
        <w:rPr>
          <w:rFonts w:ascii="Arial" w:hAnsi="Arial" w:cs="Arial"/>
          <w:sz w:val="20"/>
          <w:szCs w:val="20"/>
        </w:rPr>
        <w:t>om</w:t>
      </w:r>
      <w:r w:rsidRPr="00907F87">
        <w:rPr>
          <w:rFonts w:ascii="Arial" w:hAnsi="Arial" w:cs="Arial"/>
          <w:sz w:val="20"/>
          <w:szCs w:val="20"/>
        </w:rPr>
        <w:t xml:space="preserve">. Kjer je skupina MNE uporabila </w:t>
      </w:r>
      <w:r>
        <w:rPr>
          <w:rFonts w:ascii="Arial" w:hAnsi="Arial" w:cs="Arial"/>
          <w:sz w:val="20"/>
          <w:szCs w:val="20"/>
        </w:rPr>
        <w:t>transferno ceno</w:t>
      </w:r>
      <w:r w:rsidRPr="00907F87">
        <w:rPr>
          <w:rFonts w:ascii="Arial" w:hAnsi="Arial" w:cs="Arial"/>
          <w:sz w:val="20"/>
          <w:szCs w:val="20"/>
        </w:rPr>
        <w:t xml:space="preserve">, ki se odraža v njenih </w:t>
      </w:r>
      <w:r>
        <w:rPr>
          <w:rFonts w:ascii="Arial" w:hAnsi="Arial" w:cs="Arial"/>
          <w:sz w:val="20"/>
          <w:szCs w:val="20"/>
        </w:rPr>
        <w:t>računovodskih izkazih</w:t>
      </w:r>
      <w:r w:rsidRPr="00907F87">
        <w:rPr>
          <w:rFonts w:ascii="Arial" w:hAnsi="Arial" w:cs="Arial"/>
          <w:sz w:val="20"/>
          <w:szCs w:val="20"/>
        </w:rPr>
        <w:t xml:space="preserve">, za izračun </w:t>
      </w:r>
      <w:r>
        <w:rPr>
          <w:rFonts w:ascii="Arial" w:hAnsi="Arial" w:cs="Arial"/>
          <w:sz w:val="20"/>
          <w:szCs w:val="20"/>
        </w:rPr>
        <w:t>davčne osnove</w:t>
      </w:r>
      <w:r w:rsidRPr="00907F87">
        <w:rPr>
          <w:rFonts w:ascii="Arial" w:hAnsi="Arial" w:cs="Arial"/>
          <w:sz w:val="20"/>
          <w:szCs w:val="20"/>
        </w:rPr>
        <w:t xml:space="preserve">, in </w:t>
      </w:r>
      <w:r>
        <w:rPr>
          <w:rFonts w:ascii="Arial" w:hAnsi="Arial" w:cs="Arial"/>
          <w:sz w:val="20"/>
          <w:szCs w:val="20"/>
        </w:rPr>
        <w:t>pristojni davčni organ</w:t>
      </w:r>
      <w:r w:rsidRPr="00907F87">
        <w:rPr>
          <w:rFonts w:ascii="Arial" w:hAnsi="Arial" w:cs="Arial"/>
          <w:sz w:val="20"/>
          <w:szCs w:val="20"/>
        </w:rPr>
        <w:t xml:space="preserve"> ne zahteva prilagoditve </w:t>
      </w:r>
      <w:r>
        <w:rPr>
          <w:rFonts w:ascii="Arial" w:hAnsi="Arial" w:cs="Arial"/>
          <w:sz w:val="20"/>
          <w:szCs w:val="20"/>
        </w:rPr>
        <w:t>transfernih cen</w:t>
      </w:r>
      <w:r w:rsidRPr="00907F87">
        <w:rPr>
          <w:rFonts w:ascii="Arial" w:hAnsi="Arial" w:cs="Arial"/>
          <w:sz w:val="20"/>
          <w:szCs w:val="20"/>
        </w:rPr>
        <w:t xml:space="preserve">, se ta cena uporabi pri izračunu dohodka ali izgube </w:t>
      </w:r>
      <w:proofErr w:type="spellStart"/>
      <w:r w:rsidR="007B1777">
        <w:rPr>
          <w:rFonts w:ascii="Arial" w:hAnsi="Arial" w:cs="Arial"/>
          <w:sz w:val="20"/>
          <w:szCs w:val="20"/>
        </w:rPr>
        <w:t>GloBE</w:t>
      </w:r>
      <w:proofErr w:type="spellEnd"/>
      <w:r w:rsidRPr="00907F87">
        <w:rPr>
          <w:rFonts w:ascii="Arial" w:hAnsi="Arial" w:cs="Arial"/>
          <w:sz w:val="20"/>
          <w:szCs w:val="20"/>
        </w:rPr>
        <w:t xml:space="preserve">. V takih okoliščinah skupina MNE ne sme izvajati prilagoditve po </w:t>
      </w:r>
      <w:r>
        <w:rPr>
          <w:rFonts w:ascii="Arial" w:hAnsi="Arial" w:cs="Arial"/>
          <w:sz w:val="20"/>
          <w:szCs w:val="20"/>
        </w:rPr>
        <w:t>teh pravilih</w:t>
      </w:r>
      <w:r w:rsidRPr="00907F87">
        <w:rPr>
          <w:rFonts w:ascii="Arial" w:hAnsi="Arial" w:cs="Arial"/>
          <w:sz w:val="20"/>
          <w:szCs w:val="20"/>
        </w:rPr>
        <w:t>.</w:t>
      </w:r>
    </w:p>
    <w:p w14:paraId="4C5FF1FD" w14:textId="77777777" w:rsidR="00667B77" w:rsidRDefault="00667B77" w:rsidP="00667B77">
      <w:pPr>
        <w:jc w:val="both"/>
        <w:rPr>
          <w:rFonts w:ascii="Arial" w:hAnsi="Arial" w:cs="Arial"/>
          <w:sz w:val="20"/>
          <w:szCs w:val="20"/>
        </w:rPr>
      </w:pPr>
      <w:r>
        <w:rPr>
          <w:rFonts w:ascii="Arial" w:hAnsi="Arial" w:cs="Arial"/>
          <w:sz w:val="20"/>
          <w:szCs w:val="20"/>
        </w:rPr>
        <w:t>Pravilo</w:t>
      </w:r>
      <w:r w:rsidRPr="00907F87">
        <w:rPr>
          <w:rFonts w:ascii="Arial" w:hAnsi="Arial" w:cs="Arial"/>
          <w:sz w:val="20"/>
          <w:szCs w:val="20"/>
        </w:rPr>
        <w:t xml:space="preserve"> zahteva prilagoditev neto dohodka ali izgube po računovodskih </w:t>
      </w:r>
      <w:r>
        <w:rPr>
          <w:rFonts w:ascii="Arial" w:hAnsi="Arial" w:cs="Arial"/>
          <w:sz w:val="20"/>
          <w:szCs w:val="20"/>
        </w:rPr>
        <w:t>pravilih</w:t>
      </w:r>
      <w:r w:rsidR="00E47D79">
        <w:rPr>
          <w:rFonts w:ascii="Arial" w:hAnsi="Arial" w:cs="Arial"/>
          <w:sz w:val="20"/>
          <w:szCs w:val="20"/>
        </w:rPr>
        <w:t xml:space="preserve"> (FANIL)</w:t>
      </w:r>
      <w:r w:rsidRPr="00907F87">
        <w:rPr>
          <w:rFonts w:ascii="Arial" w:hAnsi="Arial" w:cs="Arial"/>
          <w:sz w:val="20"/>
          <w:szCs w:val="20"/>
        </w:rPr>
        <w:t xml:space="preserve">, </w:t>
      </w:r>
      <w:r w:rsidR="00E47D79">
        <w:rPr>
          <w:rFonts w:ascii="Arial" w:hAnsi="Arial" w:cs="Arial"/>
          <w:sz w:val="20"/>
          <w:szCs w:val="20"/>
        </w:rPr>
        <w:t>v izogib</w:t>
      </w:r>
      <w:r w:rsidRPr="00907F87">
        <w:rPr>
          <w:rFonts w:ascii="Arial" w:hAnsi="Arial" w:cs="Arial"/>
          <w:sz w:val="20"/>
          <w:szCs w:val="20"/>
        </w:rPr>
        <w:t xml:space="preserve"> dvojnemu obdavčevanju ali dvojnemu </w:t>
      </w:r>
      <w:proofErr w:type="spellStart"/>
      <w:r w:rsidRPr="00907F87">
        <w:rPr>
          <w:rFonts w:ascii="Arial" w:hAnsi="Arial" w:cs="Arial"/>
          <w:sz w:val="20"/>
          <w:szCs w:val="20"/>
        </w:rPr>
        <w:t>neobdavčevanju</w:t>
      </w:r>
      <w:proofErr w:type="spellEnd"/>
      <w:r w:rsidRPr="00907F87">
        <w:rPr>
          <w:rFonts w:ascii="Arial" w:hAnsi="Arial" w:cs="Arial"/>
          <w:sz w:val="20"/>
          <w:szCs w:val="20"/>
        </w:rPr>
        <w:t xml:space="preserve"> v skladu </w:t>
      </w:r>
      <w:r>
        <w:rPr>
          <w:rFonts w:ascii="Arial" w:hAnsi="Arial" w:cs="Arial"/>
          <w:sz w:val="20"/>
          <w:szCs w:val="20"/>
        </w:rPr>
        <w:t>s</w:t>
      </w:r>
      <w:r w:rsidRPr="00907F87">
        <w:rPr>
          <w:rFonts w:ascii="Arial" w:hAnsi="Arial" w:cs="Arial"/>
          <w:sz w:val="20"/>
          <w:szCs w:val="20"/>
        </w:rPr>
        <w:t xml:space="preserve"> pravili</w:t>
      </w:r>
      <w:r>
        <w:rPr>
          <w:rFonts w:ascii="Arial" w:hAnsi="Arial" w:cs="Arial"/>
          <w:sz w:val="20"/>
          <w:szCs w:val="20"/>
        </w:rPr>
        <w:t xml:space="preserve"> povrhnjega davka</w:t>
      </w:r>
      <w:r w:rsidRPr="00907F87">
        <w:rPr>
          <w:rFonts w:ascii="Arial" w:hAnsi="Arial" w:cs="Arial"/>
          <w:sz w:val="20"/>
          <w:szCs w:val="20"/>
        </w:rPr>
        <w:t xml:space="preserve">, kadar se </w:t>
      </w:r>
      <w:r>
        <w:rPr>
          <w:rFonts w:ascii="Arial" w:hAnsi="Arial" w:cs="Arial"/>
          <w:sz w:val="20"/>
          <w:szCs w:val="20"/>
        </w:rPr>
        <w:t>davčna osnova</w:t>
      </w:r>
      <w:r w:rsidRPr="00907F87">
        <w:rPr>
          <w:rFonts w:ascii="Arial" w:hAnsi="Arial" w:cs="Arial"/>
          <w:sz w:val="20"/>
          <w:szCs w:val="20"/>
        </w:rPr>
        <w:t xml:space="preserve"> ene</w:t>
      </w:r>
      <w:r>
        <w:rPr>
          <w:rFonts w:ascii="Arial" w:hAnsi="Arial" w:cs="Arial"/>
          <w:sz w:val="20"/>
          <w:szCs w:val="20"/>
        </w:rPr>
        <w:t>ga</w:t>
      </w:r>
      <w:r w:rsidRPr="00907F87">
        <w:rPr>
          <w:rFonts w:ascii="Arial" w:hAnsi="Arial" w:cs="Arial"/>
          <w:sz w:val="20"/>
          <w:szCs w:val="20"/>
        </w:rPr>
        <w:t xml:space="preserve"> ali več subjektov v sestavi, ki so </w:t>
      </w:r>
      <w:r w:rsidR="00E47D79">
        <w:rPr>
          <w:rFonts w:ascii="Arial" w:hAnsi="Arial" w:cs="Arial"/>
          <w:sz w:val="20"/>
          <w:szCs w:val="20"/>
        </w:rPr>
        <w:t>stranke</w:t>
      </w:r>
      <w:r w:rsidR="00E47D79" w:rsidRPr="00907F87">
        <w:rPr>
          <w:rFonts w:ascii="Arial" w:hAnsi="Arial" w:cs="Arial"/>
          <w:sz w:val="20"/>
          <w:szCs w:val="20"/>
        </w:rPr>
        <w:t xml:space="preserve"> </w:t>
      </w:r>
      <w:r w:rsidRPr="00907F87">
        <w:rPr>
          <w:rFonts w:ascii="Arial" w:hAnsi="Arial" w:cs="Arial"/>
          <w:sz w:val="20"/>
          <w:szCs w:val="20"/>
        </w:rPr>
        <w:t>v nadzorovani transakciji (</w:t>
      </w:r>
      <w:proofErr w:type="spellStart"/>
      <w:r w:rsidR="00E47D79">
        <w:rPr>
          <w:rFonts w:ascii="Arial" w:hAnsi="Arial" w:cs="Arial"/>
          <w:sz w:val="20"/>
          <w:szCs w:val="20"/>
        </w:rPr>
        <w:t>proti</w:t>
      </w:r>
      <w:r w:rsidRPr="00907F87">
        <w:rPr>
          <w:rFonts w:ascii="Arial" w:hAnsi="Arial" w:cs="Arial"/>
          <w:sz w:val="20"/>
          <w:szCs w:val="20"/>
        </w:rPr>
        <w:t>stranke</w:t>
      </w:r>
      <w:proofErr w:type="spellEnd"/>
      <w:r w:rsidRPr="00907F87">
        <w:rPr>
          <w:rFonts w:ascii="Arial" w:hAnsi="Arial" w:cs="Arial"/>
          <w:sz w:val="20"/>
          <w:szCs w:val="20"/>
        </w:rPr>
        <w:t xml:space="preserve">), določi </w:t>
      </w:r>
      <w:r w:rsidR="00AD2004">
        <w:rPr>
          <w:rFonts w:ascii="Arial" w:hAnsi="Arial" w:cs="Arial"/>
          <w:sz w:val="20"/>
          <w:szCs w:val="20"/>
        </w:rPr>
        <w:t>na podlagi</w:t>
      </w:r>
      <w:r w:rsidRPr="00907F87">
        <w:rPr>
          <w:rFonts w:ascii="Arial" w:hAnsi="Arial" w:cs="Arial"/>
          <w:sz w:val="20"/>
          <w:szCs w:val="20"/>
        </w:rPr>
        <w:t xml:space="preserve"> </w:t>
      </w:r>
      <w:r>
        <w:rPr>
          <w:rFonts w:ascii="Arial" w:hAnsi="Arial" w:cs="Arial"/>
          <w:sz w:val="20"/>
          <w:szCs w:val="20"/>
        </w:rPr>
        <w:t>transferne cene</w:t>
      </w:r>
      <w:r w:rsidRPr="00907F87">
        <w:rPr>
          <w:rFonts w:ascii="Arial" w:hAnsi="Arial" w:cs="Arial"/>
          <w:sz w:val="20"/>
          <w:szCs w:val="20"/>
        </w:rPr>
        <w:t xml:space="preserve">, ki je drugačna od tiste, ki se uporablja v </w:t>
      </w:r>
      <w:r>
        <w:rPr>
          <w:rFonts w:ascii="Arial" w:hAnsi="Arial" w:cs="Arial"/>
          <w:sz w:val="20"/>
          <w:szCs w:val="20"/>
        </w:rPr>
        <w:t>računovodskih</w:t>
      </w:r>
      <w:r w:rsidRPr="00907F87">
        <w:rPr>
          <w:rFonts w:ascii="Arial" w:hAnsi="Arial" w:cs="Arial"/>
          <w:sz w:val="20"/>
          <w:szCs w:val="20"/>
        </w:rPr>
        <w:t xml:space="preserve"> </w:t>
      </w:r>
      <w:r>
        <w:rPr>
          <w:rFonts w:ascii="Arial" w:hAnsi="Arial" w:cs="Arial"/>
          <w:sz w:val="20"/>
          <w:szCs w:val="20"/>
        </w:rPr>
        <w:t>izkazih</w:t>
      </w:r>
      <w:r w:rsidRPr="00907F87">
        <w:rPr>
          <w:rFonts w:ascii="Arial" w:hAnsi="Arial" w:cs="Arial"/>
          <w:sz w:val="20"/>
          <w:szCs w:val="20"/>
        </w:rPr>
        <w:t xml:space="preserve">. Te razlike se lahko pojavijo v </w:t>
      </w:r>
      <w:r>
        <w:rPr>
          <w:rFonts w:ascii="Arial" w:hAnsi="Arial" w:cs="Arial"/>
          <w:sz w:val="20"/>
          <w:szCs w:val="20"/>
        </w:rPr>
        <w:t>davčnem obračunu ob predložitvi</w:t>
      </w:r>
      <w:r w:rsidRPr="00907F87">
        <w:rPr>
          <w:rFonts w:ascii="Arial" w:hAnsi="Arial" w:cs="Arial"/>
          <w:sz w:val="20"/>
          <w:szCs w:val="20"/>
        </w:rPr>
        <w:t xml:space="preserve">, ali pozneje, ko </w:t>
      </w:r>
      <w:r>
        <w:rPr>
          <w:rFonts w:ascii="Arial" w:hAnsi="Arial" w:cs="Arial"/>
          <w:sz w:val="20"/>
          <w:szCs w:val="20"/>
        </w:rPr>
        <w:t>davčni obračun</w:t>
      </w:r>
      <w:r w:rsidRPr="00907F87">
        <w:rPr>
          <w:rFonts w:ascii="Arial" w:hAnsi="Arial" w:cs="Arial"/>
          <w:sz w:val="20"/>
          <w:szCs w:val="20"/>
        </w:rPr>
        <w:t xml:space="preserve"> preveri </w:t>
      </w:r>
      <w:r w:rsidR="00E47D79">
        <w:rPr>
          <w:rFonts w:ascii="Arial" w:hAnsi="Arial" w:cs="Arial"/>
          <w:sz w:val="20"/>
          <w:szCs w:val="20"/>
        </w:rPr>
        <w:t>davčni organ</w:t>
      </w:r>
      <w:r w:rsidR="00E47D79" w:rsidRPr="00907F87">
        <w:rPr>
          <w:rFonts w:ascii="Arial" w:hAnsi="Arial" w:cs="Arial"/>
          <w:sz w:val="20"/>
          <w:szCs w:val="20"/>
        </w:rPr>
        <w:t xml:space="preserve"> </w:t>
      </w:r>
      <w:r w:rsidRPr="00907F87">
        <w:rPr>
          <w:rFonts w:ascii="Arial" w:hAnsi="Arial" w:cs="Arial"/>
          <w:sz w:val="20"/>
          <w:szCs w:val="20"/>
        </w:rPr>
        <w:t xml:space="preserve">ene ali več </w:t>
      </w:r>
      <w:proofErr w:type="spellStart"/>
      <w:r w:rsidRPr="00907F87">
        <w:rPr>
          <w:rFonts w:ascii="Arial" w:hAnsi="Arial" w:cs="Arial"/>
          <w:sz w:val="20"/>
          <w:szCs w:val="20"/>
        </w:rPr>
        <w:t>protistrank</w:t>
      </w:r>
      <w:proofErr w:type="spellEnd"/>
      <w:r w:rsidRPr="00907F87">
        <w:rPr>
          <w:rFonts w:ascii="Arial" w:hAnsi="Arial" w:cs="Arial"/>
          <w:sz w:val="20"/>
          <w:szCs w:val="20"/>
        </w:rPr>
        <w:t>.</w:t>
      </w:r>
    </w:p>
    <w:p w14:paraId="17D3431D" w14:textId="77777777" w:rsidR="00667B77" w:rsidRPr="00DE6670" w:rsidRDefault="00667B77" w:rsidP="00667B77">
      <w:pPr>
        <w:pStyle w:val="FURSnaslov2"/>
        <w:rPr>
          <w:i/>
          <w:sz w:val="20"/>
          <w:lang w:val="sl-SI"/>
        </w:rPr>
      </w:pPr>
      <w:bookmarkStart w:id="126" w:name="_Toc148360021"/>
      <w:bookmarkStart w:id="127" w:name="_Toc157601322"/>
      <w:bookmarkStart w:id="128" w:name="_Toc171597517"/>
      <w:r w:rsidRPr="00DE6670">
        <w:rPr>
          <w:i/>
          <w:sz w:val="20"/>
          <w:lang w:val="sl-SI"/>
        </w:rPr>
        <w:t xml:space="preserve">Primer </w:t>
      </w:r>
      <w:r w:rsidRPr="00E618CE">
        <w:rPr>
          <w:bCs/>
          <w:i/>
          <w:iCs/>
          <w:sz w:val="20"/>
          <w:szCs w:val="20"/>
          <w:lang w:val="sl-SI"/>
        </w:rPr>
        <w:t>1</w:t>
      </w:r>
      <w:r w:rsidR="00ED7142">
        <w:rPr>
          <w:bCs/>
          <w:i/>
          <w:iCs/>
          <w:sz w:val="20"/>
          <w:szCs w:val="20"/>
          <w:lang w:val="sl-SI"/>
        </w:rPr>
        <w:t>0</w:t>
      </w:r>
      <w:r w:rsidRPr="00DE6670">
        <w:rPr>
          <w:i/>
          <w:sz w:val="20"/>
          <w:lang w:val="sl-SI"/>
        </w:rPr>
        <w:t xml:space="preserve"> Neodvisno tržno načelo za čezmejne transakcije</w:t>
      </w:r>
      <w:bookmarkEnd w:id="126"/>
      <w:bookmarkEnd w:id="127"/>
      <w:bookmarkEnd w:id="128"/>
    </w:p>
    <w:p w14:paraId="1EC27EF6" w14:textId="77777777" w:rsidR="00667B77" w:rsidRPr="002A729C" w:rsidRDefault="00667B77" w:rsidP="00667B77">
      <w:pPr>
        <w:jc w:val="both"/>
        <w:rPr>
          <w:rFonts w:ascii="Arial" w:hAnsi="Arial" w:cs="Arial"/>
          <w:i/>
          <w:iCs/>
          <w:sz w:val="20"/>
          <w:szCs w:val="20"/>
        </w:rPr>
      </w:pPr>
      <w:r w:rsidRPr="002A729C">
        <w:rPr>
          <w:rFonts w:ascii="Arial" w:hAnsi="Arial" w:cs="Arial"/>
          <w:i/>
          <w:iCs/>
          <w:sz w:val="20"/>
          <w:szCs w:val="20"/>
        </w:rPr>
        <w:t>1.</w:t>
      </w:r>
      <w:r w:rsidRPr="002A729C">
        <w:rPr>
          <w:rFonts w:ascii="Arial" w:hAnsi="Arial" w:cs="Arial"/>
          <w:i/>
          <w:iCs/>
          <w:sz w:val="20"/>
          <w:szCs w:val="20"/>
        </w:rPr>
        <w:tab/>
        <w:t>A Co, ki se nahaja v jurisdikciji A, in B Co, ki se nahaja v jurisdikciji B, sta subjekta v sestavi iste mednarodne skupine podjetij. Nominalna davčna stopnja v jurisdikciji A je 25 %, jurisdikcija B pa subjektom s sedežem v tej jurisdikciji ne nalaga davka od dohodkov. Družba B Co opravlja storitve za družbo A Co v letu 1. Računovodski podatki družbe A Co odražajo odhodek v višini 100, računovodski podatki družbe B Co pa odražajo prihodek 100 v zvezi s transakcijo. Za davčne namene pa družba A Co v zvezi s storitvami odbije 150.</w:t>
      </w:r>
    </w:p>
    <w:p w14:paraId="268D6B86" w14:textId="77777777" w:rsidR="00667B77" w:rsidRPr="002A729C" w:rsidRDefault="00667B77" w:rsidP="00667B77">
      <w:pPr>
        <w:jc w:val="both"/>
        <w:rPr>
          <w:rFonts w:ascii="Arial" w:hAnsi="Arial" w:cs="Arial"/>
          <w:i/>
          <w:iCs/>
          <w:sz w:val="20"/>
          <w:szCs w:val="20"/>
        </w:rPr>
      </w:pPr>
      <w:r w:rsidRPr="002A729C">
        <w:rPr>
          <w:rFonts w:ascii="Arial" w:hAnsi="Arial" w:cs="Arial"/>
          <w:i/>
          <w:iCs/>
          <w:sz w:val="20"/>
          <w:szCs w:val="20"/>
        </w:rPr>
        <w:t>2.</w:t>
      </w:r>
      <w:r w:rsidRPr="002A729C">
        <w:rPr>
          <w:rFonts w:ascii="Arial" w:hAnsi="Arial" w:cs="Arial"/>
          <w:i/>
          <w:iCs/>
          <w:sz w:val="20"/>
          <w:szCs w:val="20"/>
        </w:rPr>
        <w:tab/>
        <w:t xml:space="preserve">Pravilo neodvisnega tržnega načela zahteva, da so transakcije med subjekti skupine po isti ceni in skladne z neodvisnim tržnim načelom. Kadar je to potrebno za preprečitev dvojnega obdavčevanja ali dvojnega </w:t>
      </w:r>
      <w:proofErr w:type="spellStart"/>
      <w:r w:rsidRPr="002A729C">
        <w:rPr>
          <w:rFonts w:ascii="Arial" w:hAnsi="Arial" w:cs="Arial"/>
          <w:i/>
          <w:iCs/>
          <w:sz w:val="20"/>
          <w:szCs w:val="20"/>
        </w:rPr>
        <w:t>neobdavčevanja</w:t>
      </w:r>
      <w:proofErr w:type="spellEnd"/>
      <w:r w:rsidRPr="002A729C">
        <w:rPr>
          <w:rFonts w:ascii="Arial" w:hAnsi="Arial" w:cs="Arial"/>
          <w:i/>
          <w:iCs/>
          <w:sz w:val="20"/>
          <w:szCs w:val="20"/>
        </w:rPr>
        <w:t xml:space="preserve"> v skladu s pravili </w:t>
      </w:r>
      <w:proofErr w:type="spellStart"/>
      <w:r w:rsidR="007B1777">
        <w:rPr>
          <w:rFonts w:ascii="Arial" w:hAnsi="Arial" w:cs="Arial"/>
          <w:i/>
          <w:iCs/>
          <w:sz w:val="20"/>
          <w:szCs w:val="20"/>
        </w:rPr>
        <w:t>GloBE</w:t>
      </w:r>
      <w:proofErr w:type="spellEnd"/>
      <w:r w:rsidRPr="002A729C">
        <w:rPr>
          <w:rFonts w:ascii="Arial" w:hAnsi="Arial" w:cs="Arial"/>
          <w:i/>
          <w:iCs/>
          <w:sz w:val="20"/>
          <w:szCs w:val="20"/>
        </w:rPr>
        <w:t>, je treba opraviti prilagoditev čistega dohodka ali izgube po računovodskih podatkih, kadar subjekt v sestavi uveljavlja znesek prihodkov ali odhodkov v davčnem obračunu, ki se lahko pripiše povezani transakciji in se razlikuje od zneska, prikazanega v računovodskih podatkih.</w:t>
      </w:r>
    </w:p>
    <w:p w14:paraId="1A62CA73" w14:textId="77777777" w:rsidR="00667B77" w:rsidRPr="002A729C" w:rsidRDefault="00667B77" w:rsidP="00667B77">
      <w:pPr>
        <w:jc w:val="both"/>
        <w:rPr>
          <w:rFonts w:ascii="Arial" w:hAnsi="Arial" w:cs="Arial"/>
          <w:i/>
          <w:iCs/>
          <w:sz w:val="20"/>
          <w:szCs w:val="20"/>
        </w:rPr>
      </w:pPr>
      <w:r w:rsidRPr="002A729C">
        <w:rPr>
          <w:rFonts w:ascii="Arial" w:hAnsi="Arial" w:cs="Arial"/>
          <w:i/>
          <w:iCs/>
          <w:sz w:val="20"/>
          <w:szCs w:val="20"/>
        </w:rPr>
        <w:t>3.</w:t>
      </w:r>
      <w:r w:rsidRPr="002A729C">
        <w:rPr>
          <w:rFonts w:ascii="Arial" w:hAnsi="Arial" w:cs="Arial"/>
          <w:i/>
          <w:iCs/>
          <w:sz w:val="20"/>
          <w:szCs w:val="20"/>
        </w:rPr>
        <w:tab/>
        <w:t xml:space="preserve">Po tem scenariju je družba A Co v svojem davčnem obračunu v jurisdikciji A za leto 1 navedla 150 odhodkov, v svojih računovodskih podatkih za leto 1 pa 100 odhodkov. Družba B Co je v svojih </w:t>
      </w:r>
      <w:r w:rsidRPr="002A729C">
        <w:rPr>
          <w:rFonts w:ascii="Arial" w:hAnsi="Arial" w:cs="Arial"/>
          <w:i/>
          <w:iCs/>
          <w:sz w:val="20"/>
          <w:szCs w:val="20"/>
        </w:rPr>
        <w:lastRenderedPageBreak/>
        <w:t xml:space="preserve">računovodskih podatkih za leto 1 poročala o 100 prihodkih. Zato 50 dohodkov skupine ni obdavčenih v jurisdikciji A in ni podvrženo povrhnjemu davku v jurisdikciji B. Da bi se izognili dvojnemu </w:t>
      </w:r>
      <w:proofErr w:type="spellStart"/>
      <w:r w:rsidRPr="002A729C">
        <w:rPr>
          <w:rFonts w:ascii="Arial" w:hAnsi="Arial" w:cs="Arial"/>
          <w:i/>
          <w:iCs/>
          <w:sz w:val="20"/>
          <w:szCs w:val="20"/>
        </w:rPr>
        <w:t>neobdavčevanju</w:t>
      </w:r>
      <w:proofErr w:type="spellEnd"/>
      <w:r w:rsidRPr="002A729C">
        <w:rPr>
          <w:rFonts w:ascii="Arial" w:hAnsi="Arial" w:cs="Arial"/>
          <w:i/>
          <w:iCs/>
          <w:sz w:val="20"/>
          <w:szCs w:val="20"/>
        </w:rPr>
        <w:t xml:space="preserve"> v skladu s pravili povrhnjega davka, pravilo zahteva, da A Co 50 dodatnih odhodkov vključi v izračun svojega kvalificiranega dohodka ali izgube za leto 1 in B Co vključi 50 dodatnih prihodkov.</w:t>
      </w:r>
    </w:p>
    <w:p w14:paraId="5AFD5E4A" w14:textId="77777777" w:rsidR="00667B77" w:rsidRPr="00110364" w:rsidRDefault="00667B77" w:rsidP="00667B77">
      <w:pPr>
        <w:pStyle w:val="FURSnaslov2"/>
        <w:rPr>
          <w:i/>
          <w:iCs/>
          <w:sz w:val="20"/>
          <w:szCs w:val="20"/>
          <w:lang w:val="sl-SI"/>
        </w:rPr>
      </w:pPr>
      <w:bookmarkStart w:id="129" w:name="_Toc148360022"/>
      <w:bookmarkStart w:id="130" w:name="_Toc157601323"/>
      <w:bookmarkStart w:id="131" w:name="_Toc171597518"/>
      <w:r w:rsidRPr="00110364">
        <w:rPr>
          <w:bCs/>
          <w:i/>
          <w:iCs/>
          <w:sz w:val="20"/>
          <w:szCs w:val="20"/>
          <w:lang w:val="sl-SI"/>
        </w:rPr>
        <w:t>Primer 1</w:t>
      </w:r>
      <w:r w:rsidR="00ED7142">
        <w:rPr>
          <w:bCs/>
          <w:i/>
          <w:iCs/>
          <w:sz w:val="20"/>
          <w:szCs w:val="20"/>
          <w:lang w:val="sl-SI"/>
        </w:rPr>
        <w:t>1</w:t>
      </w:r>
      <w:r w:rsidRPr="00110364">
        <w:rPr>
          <w:bCs/>
          <w:i/>
          <w:iCs/>
          <w:sz w:val="20"/>
          <w:szCs w:val="20"/>
          <w:lang w:val="sl-SI"/>
        </w:rPr>
        <w:t xml:space="preserve"> </w:t>
      </w:r>
      <w:r w:rsidRPr="00110364">
        <w:rPr>
          <w:i/>
          <w:iCs/>
          <w:sz w:val="20"/>
          <w:szCs w:val="20"/>
          <w:lang w:val="sl-SI"/>
        </w:rPr>
        <w:t>Uporaba neodvisnega tržnega načela pri čezmejnih transakcijah</w:t>
      </w:r>
      <w:bookmarkEnd w:id="129"/>
      <w:bookmarkEnd w:id="130"/>
      <w:bookmarkEnd w:id="131"/>
    </w:p>
    <w:p w14:paraId="451725C8" w14:textId="77777777" w:rsidR="00667B77" w:rsidRPr="002A729C" w:rsidRDefault="00667B77" w:rsidP="00667B77">
      <w:pPr>
        <w:jc w:val="both"/>
        <w:rPr>
          <w:rFonts w:ascii="Arial" w:hAnsi="Arial" w:cs="Arial"/>
          <w:i/>
          <w:iCs/>
          <w:sz w:val="20"/>
          <w:szCs w:val="20"/>
        </w:rPr>
      </w:pPr>
      <w:r w:rsidRPr="002A729C">
        <w:rPr>
          <w:rFonts w:ascii="Arial" w:hAnsi="Arial" w:cs="Arial"/>
          <w:i/>
          <w:iCs/>
          <w:sz w:val="20"/>
          <w:szCs w:val="20"/>
        </w:rPr>
        <w:t>1.</w:t>
      </w:r>
      <w:r w:rsidRPr="002A729C">
        <w:rPr>
          <w:rFonts w:ascii="Arial" w:hAnsi="Arial" w:cs="Arial"/>
          <w:i/>
          <w:iCs/>
          <w:sz w:val="20"/>
          <w:szCs w:val="20"/>
        </w:rPr>
        <w:tab/>
        <w:t>Dejstva so enaka kot v primeru 1</w:t>
      </w:r>
      <w:r w:rsidR="007551F8">
        <w:rPr>
          <w:rFonts w:ascii="Arial" w:hAnsi="Arial" w:cs="Arial"/>
          <w:i/>
          <w:iCs/>
          <w:sz w:val="20"/>
          <w:szCs w:val="20"/>
        </w:rPr>
        <w:t>0</w:t>
      </w:r>
      <w:r w:rsidRPr="002A729C">
        <w:rPr>
          <w:rFonts w:ascii="Arial" w:hAnsi="Arial" w:cs="Arial"/>
          <w:i/>
          <w:iCs/>
          <w:sz w:val="20"/>
          <w:szCs w:val="20"/>
        </w:rPr>
        <w:t>, razen da je družba A Co v svojem davčnem obračunu v jurisdikciji A prijavila 80 odhodkov pri transakciji z družbo B Co v skladu z enostranskim vnaprejšnjim cenovnim sporazumom, dogovorjenim z jurisdikcijo A.</w:t>
      </w:r>
    </w:p>
    <w:p w14:paraId="24114EE3" w14:textId="77777777" w:rsidR="00667B77" w:rsidRPr="002A729C" w:rsidRDefault="00667B77" w:rsidP="00667B77">
      <w:pPr>
        <w:jc w:val="both"/>
        <w:rPr>
          <w:rFonts w:ascii="Arial" w:hAnsi="Arial" w:cs="Arial"/>
          <w:i/>
          <w:iCs/>
          <w:sz w:val="20"/>
          <w:szCs w:val="20"/>
        </w:rPr>
      </w:pPr>
      <w:r w:rsidRPr="002A729C">
        <w:rPr>
          <w:rFonts w:ascii="Arial" w:hAnsi="Arial" w:cs="Arial"/>
          <w:i/>
          <w:iCs/>
          <w:sz w:val="20"/>
          <w:szCs w:val="20"/>
        </w:rPr>
        <w:t>2.</w:t>
      </w:r>
      <w:r w:rsidRPr="002A729C">
        <w:rPr>
          <w:rFonts w:ascii="Arial" w:hAnsi="Arial" w:cs="Arial"/>
          <w:i/>
          <w:iCs/>
          <w:sz w:val="20"/>
          <w:szCs w:val="20"/>
        </w:rPr>
        <w:tab/>
        <w:t xml:space="preserve">Po tem scenariju je družba A Co v svojem davčnem obračunu v jurisdikciji A za leto 1 navedla 80 odhodkov, v svojih računovodskih izkazih za leto 1 pa 100 odhodkov. Družba B Co je v svojih finančnih računih za leto 1 poročala o 100 prihodkih. Zato je družba A Co obdavčena v jurisdikciji A za 20 dohodkov, ki so prav tako izpostavljeni povrhnjemu davku v jurisdikciji B. Da bi se izognili dvojnemu obdavčevanju v skladu s pravili </w:t>
      </w:r>
      <w:proofErr w:type="spellStart"/>
      <w:r w:rsidR="007B1777">
        <w:rPr>
          <w:rFonts w:ascii="Arial" w:hAnsi="Arial" w:cs="Arial"/>
          <w:i/>
          <w:iCs/>
          <w:sz w:val="20"/>
          <w:szCs w:val="20"/>
        </w:rPr>
        <w:t>GloBE</w:t>
      </w:r>
      <w:proofErr w:type="spellEnd"/>
      <w:r w:rsidRPr="002A729C">
        <w:rPr>
          <w:rFonts w:ascii="Arial" w:hAnsi="Arial" w:cs="Arial"/>
          <w:i/>
          <w:iCs/>
          <w:sz w:val="20"/>
          <w:szCs w:val="20"/>
        </w:rPr>
        <w:t xml:space="preserve">, pravilo zahteva, da A Co pri izračunu svojega dohodka ali izgube </w:t>
      </w:r>
      <w:proofErr w:type="spellStart"/>
      <w:r w:rsidR="007B1777">
        <w:rPr>
          <w:rFonts w:ascii="Arial" w:hAnsi="Arial" w:cs="Arial"/>
          <w:i/>
          <w:iCs/>
          <w:sz w:val="20"/>
          <w:szCs w:val="20"/>
        </w:rPr>
        <w:t>GloBE</w:t>
      </w:r>
      <w:proofErr w:type="spellEnd"/>
      <w:r w:rsidRPr="002A729C">
        <w:rPr>
          <w:rFonts w:ascii="Arial" w:hAnsi="Arial" w:cs="Arial"/>
          <w:i/>
          <w:iCs/>
          <w:sz w:val="20"/>
          <w:szCs w:val="20"/>
        </w:rPr>
        <w:t xml:space="preserve"> zmanjša odhodek za 20 (na davčno priznanih 80), družba B Co pa v izračun svojega kvalificiranega dohodka ali izgube vključi 20 manj dohodkov (torej 80).</w:t>
      </w:r>
    </w:p>
    <w:p w14:paraId="470C1D27" w14:textId="77777777" w:rsidR="00667B77" w:rsidRDefault="00ED18E3" w:rsidP="00667B77">
      <w:pPr>
        <w:jc w:val="both"/>
        <w:rPr>
          <w:rFonts w:ascii="Arial" w:hAnsi="Arial" w:cs="Arial"/>
          <w:b/>
          <w:bCs/>
          <w:sz w:val="20"/>
          <w:szCs w:val="20"/>
        </w:rPr>
      </w:pPr>
      <w:bookmarkStart w:id="132" w:name="_Toc148360023"/>
      <w:bookmarkStart w:id="133" w:name="_Toc157601324"/>
      <w:bookmarkStart w:id="134" w:name="_Toc171597519"/>
      <w:r>
        <w:rPr>
          <w:rStyle w:val="FURSnaslov2Znak"/>
          <w:rFonts w:eastAsiaTheme="minorHAnsi"/>
          <w:sz w:val="22"/>
          <w:szCs w:val="22"/>
          <w:lang w:val="sl-SI"/>
        </w:rPr>
        <w:t>3</w:t>
      </w:r>
      <w:r w:rsidR="00667B77">
        <w:rPr>
          <w:rStyle w:val="FURSnaslov2Znak"/>
          <w:rFonts w:eastAsiaTheme="minorHAnsi"/>
          <w:sz w:val="22"/>
          <w:szCs w:val="22"/>
          <w:lang w:val="sl-SI"/>
        </w:rPr>
        <w:t xml:space="preserve">.4.2 </w:t>
      </w:r>
      <w:r w:rsidR="00667B77" w:rsidRPr="00BA30BC">
        <w:rPr>
          <w:rStyle w:val="FURSnaslov2Znak"/>
          <w:rFonts w:eastAsiaTheme="minorHAnsi"/>
          <w:sz w:val="22"/>
          <w:szCs w:val="22"/>
          <w:lang w:val="sl-SI"/>
        </w:rPr>
        <w:t xml:space="preserve">Alokacija dohodka med nosilcem in poslovno </w:t>
      </w:r>
      <w:r w:rsidR="00667B77" w:rsidRPr="00881F1B">
        <w:rPr>
          <w:rStyle w:val="FURSnaslov2Znak"/>
          <w:rFonts w:eastAsiaTheme="minorHAnsi"/>
          <w:sz w:val="22"/>
          <w:szCs w:val="22"/>
          <w:lang w:val="sl-SI"/>
        </w:rPr>
        <w:t>enoto</w:t>
      </w:r>
      <w:bookmarkEnd w:id="132"/>
      <w:bookmarkEnd w:id="133"/>
      <w:r w:rsidR="00667B77" w:rsidRPr="00881F1B">
        <w:rPr>
          <w:rStyle w:val="FURSnaslov2Znak"/>
          <w:rFonts w:eastAsiaTheme="minorHAnsi"/>
          <w:sz w:val="22"/>
          <w:szCs w:val="22"/>
          <w:lang w:val="sl-SI"/>
        </w:rPr>
        <w:t xml:space="preserve"> </w:t>
      </w:r>
      <w:r w:rsidR="00881F1B" w:rsidRPr="00881F1B">
        <w:rPr>
          <w:rStyle w:val="FURSnaslov2Znak"/>
          <w:rFonts w:eastAsiaTheme="minorHAnsi"/>
          <w:sz w:val="22"/>
          <w:szCs w:val="22"/>
          <w:lang w:val="sl-SI"/>
        </w:rPr>
        <w:t>(24. člen ZMD)</w:t>
      </w:r>
      <w:bookmarkEnd w:id="134"/>
    </w:p>
    <w:p w14:paraId="36C72DF8" w14:textId="77777777" w:rsidR="00667B77" w:rsidRDefault="00667B77" w:rsidP="00667B77">
      <w:pPr>
        <w:jc w:val="both"/>
        <w:rPr>
          <w:rFonts w:ascii="Arial" w:hAnsi="Arial" w:cs="Arial"/>
          <w:sz w:val="20"/>
          <w:szCs w:val="20"/>
        </w:rPr>
      </w:pPr>
      <w:r w:rsidRPr="008F3623">
        <w:rPr>
          <w:rFonts w:ascii="Arial" w:hAnsi="Arial" w:cs="Arial"/>
          <w:sz w:val="20"/>
          <w:szCs w:val="20"/>
        </w:rPr>
        <w:t xml:space="preserve">Obstoj stalne poslovne enote (PE) je davčni koncept, ne računovodski. To pomeni, da se lahko računovodske informacije v zvezi s PE </w:t>
      </w:r>
      <w:r w:rsidR="00CC100A">
        <w:rPr>
          <w:rFonts w:ascii="Arial" w:hAnsi="Arial" w:cs="Arial"/>
          <w:sz w:val="20"/>
          <w:szCs w:val="20"/>
        </w:rPr>
        <w:t>praviloma</w:t>
      </w:r>
      <w:r w:rsidRPr="008F3623">
        <w:rPr>
          <w:rFonts w:ascii="Arial" w:hAnsi="Arial" w:cs="Arial"/>
          <w:sz w:val="20"/>
          <w:szCs w:val="20"/>
        </w:rPr>
        <w:t xml:space="preserve"> ne </w:t>
      </w:r>
      <w:r>
        <w:rPr>
          <w:rFonts w:ascii="Arial" w:hAnsi="Arial" w:cs="Arial"/>
          <w:sz w:val="20"/>
          <w:szCs w:val="20"/>
        </w:rPr>
        <w:t>vodijo</w:t>
      </w:r>
      <w:r w:rsidRPr="008F3623">
        <w:rPr>
          <w:rFonts w:ascii="Arial" w:hAnsi="Arial" w:cs="Arial"/>
          <w:sz w:val="20"/>
          <w:szCs w:val="20"/>
        </w:rPr>
        <w:t xml:space="preserve"> ločeno. V mnogih primerih se vendarle lahko </w:t>
      </w:r>
      <w:r>
        <w:rPr>
          <w:rFonts w:ascii="Arial" w:hAnsi="Arial" w:cs="Arial"/>
          <w:sz w:val="20"/>
          <w:szCs w:val="20"/>
        </w:rPr>
        <w:t>vodijo</w:t>
      </w:r>
      <w:r w:rsidRPr="008F3623">
        <w:rPr>
          <w:rFonts w:ascii="Arial" w:hAnsi="Arial" w:cs="Arial"/>
          <w:sz w:val="20"/>
          <w:szCs w:val="20"/>
        </w:rPr>
        <w:t xml:space="preserve"> ločeni </w:t>
      </w:r>
      <w:r w:rsidR="00AD2004">
        <w:rPr>
          <w:rFonts w:ascii="Arial" w:hAnsi="Arial" w:cs="Arial"/>
          <w:sz w:val="20"/>
          <w:szCs w:val="20"/>
        </w:rPr>
        <w:t>izkazi</w:t>
      </w:r>
      <w:r w:rsidRPr="008F3623">
        <w:rPr>
          <w:rFonts w:ascii="Arial" w:hAnsi="Arial" w:cs="Arial"/>
          <w:sz w:val="20"/>
          <w:szCs w:val="20"/>
        </w:rPr>
        <w:t xml:space="preserve"> bodisi zaradi upravljanja bodisi zaradi skladnosti z lokalnimi davčnimi predpisi. Glede na to, da se pravila </w:t>
      </w:r>
      <w:r w:rsidR="00CC100A">
        <w:rPr>
          <w:rFonts w:ascii="Arial" w:hAnsi="Arial" w:cs="Arial"/>
          <w:sz w:val="20"/>
          <w:szCs w:val="20"/>
        </w:rPr>
        <w:t>p</w:t>
      </w:r>
      <w:r w:rsidRPr="008F3623">
        <w:rPr>
          <w:rFonts w:ascii="Arial" w:hAnsi="Arial" w:cs="Arial"/>
          <w:sz w:val="20"/>
          <w:szCs w:val="20"/>
        </w:rPr>
        <w:t xml:space="preserve">ovrhnjega davka v glavnem opirajo na računovodske informacije in ne na upravljavske račune ali lokalne davčne informacije, </w:t>
      </w:r>
      <w:r>
        <w:rPr>
          <w:rFonts w:ascii="Arial" w:hAnsi="Arial" w:cs="Arial"/>
          <w:sz w:val="20"/>
          <w:szCs w:val="20"/>
        </w:rPr>
        <w:t>pravilo</w:t>
      </w:r>
      <w:r w:rsidRPr="008F3623">
        <w:rPr>
          <w:rFonts w:ascii="Arial" w:hAnsi="Arial" w:cs="Arial"/>
          <w:sz w:val="20"/>
          <w:szCs w:val="20"/>
        </w:rPr>
        <w:t xml:space="preserve"> zagotavlja, da se pravi znesek finančnega računovodskega </w:t>
      </w:r>
      <w:r w:rsidR="00AD2004">
        <w:rPr>
          <w:rFonts w:ascii="Arial" w:hAnsi="Arial" w:cs="Arial"/>
          <w:sz w:val="20"/>
          <w:szCs w:val="20"/>
        </w:rPr>
        <w:t>neto</w:t>
      </w:r>
      <w:r w:rsidRPr="008F3623">
        <w:rPr>
          <w:rFonts w:ascii="Arial" w:hAnsi="Arial" w:cs="Arial"/>
          <w:sz w:val="20"/>
          <w:szCs w:val="20"/>
        </w:rPr>
        <w:t xml:space="preserve"> dohodka ali izgube razdeli med PE in</w:t>
      </w:r>
      <w:r w:rsidR="00DE6670">
        <w:rPr>
          <w:rFonts w:ascii="Arial" w:hAnsi="Arial" w:cs="Arial"/>
          <w:sz w:val="20"/>
          <w:szCs w:val="20"/>
        </w:rPr>
        <w:t xml:space="preserve"> </w:t>
      </w:r>
      <w:r w:rsidRPr="008F3623">
        <w:rPr>
          <w:rFonts w:ascii="Arial" w:hAnsi="Arial" w:cs="Arial"/>
          <w:sz w:val="20"/>
          <w:szCs w:val="20"/>
        </w:rPr>
        <w:t>glavn</w:t>
      </w:r>
      <w:r w:rsidR="0065616A">
        <w:rPr>
          <w:rFonts w:ascii="Arial" w:hAnsi="Arial" w:cs="Arial"/>
          <w:sz w:val="20"/>
          <w:szCs w:val="20"/>
        </w:rPr>
        <w:t>im subjektom</w:t>
      </w:r>
      <w:r w:rsidRPr="008F3623">
        <w:rPr>
          <w:rFonts w:ascii="Arial" w:hAnsi="Arial" w:cs="Arial"/>
          <w:sz w:val="20"/>
          <w:szCs w:val="20"/>
        </w:rPr>
        <w:t>. Pri tej razdelitvi se upošteva računovodsk</w:t>
      </w:r>
      <w:r>
        <w:rPr>
          <w:rFonts w:ascii="Arial" w:hAnsi="Arial" w:cs="Arial"/>
          <w:sz w:val="20"/>
          <w:szCs w:val="20"/>
        </w:rPr>
        <w:t>o</w:t>
      </w:r>
      <w:r w:rsidRPr="008F3623">
        <w:rPr>
          <w:rFonts w:ascii="Arial" w:hAnsi="Arial" w:cs="Arial"/>
          <w:sz w:val="20"/>
          <w:szCs w:val="20"/>
        </w:rPr>
        <w:t xml:space="preserve"> obravnav</w:t>
      </w:r>
      <w:r>
        <w:rPr>
          <w:rFonts w:ascii="Arial" w:hAnsi="Arial" w:cs="Arial"/>
          <w:sz w:val="20"/>
          <w:szCs w:val="20"/>
        </w:rPr>
        <w:t>o/podatke</w:t>
      </w:r>
      <w:r w:rsidRPr="008F3623">
        <w:rPr>
          <w:rFonts w:ascii="Arial" w:hAnsi="Arial" w:cs="Arial"/>
          <w:sz w:val="20"/>
          <w:szCs w:val="20"/>
        </w:rPr>
        <w:t xml:space="preserve">, kolikor je mogoče. Vendar pa so ti postopki odvisni od pravil o razdelitvi dohodka in stroškov v skladu </w:t>
      </w:r>
      <w:r w:rsidR="009574CA">
        <w:rPr>
          <w:rFonts w:ascii="Arial" w:hAnsi="Arial" w:cs="Arial"/>
          <w:sz w:val="20"/>
          <w:szCs w:val="20"/>
        </w:rPr>
        <w:t>z davčnim</w:t>
      </w:r>
      <w:r>
        <w:rPr>
          <w:rFonts w:ascii="Arial" w:hAnsi="Arial" w:cs="Arial"/>
          <w:sz w:val="20"/>
          <w:szCs w:val="20"/>
        </w:rPr>
        <w:t xml:space="preserve"> sporazumom </w:t>
      </w:r>
      <w:r w:rsidRPr="008F3623">
        <w:rPr>
          <w:rFonts w:ascii="Arial" w:hAnsi="Arial" w:cs="Arial"/>
          <w:sz w:val="20"/>
          <w:szCs w:val="20"/>
        </w:rPr>
        <w:t>ali domačo davčno zakonodajo.</w:t>
      </w:r>
    </w:p>
    <w:p w14:paraId="123B63E7" w14:textId="77777777" w:rsidR="00130E2F" w:rsidRDefault="00130E2F" w:rsidP="00130E2F">
      <w:pPr>
        <w:jc w:val="both"/>
        <w:rPr>
          <w:rFonts w:ascii="Arial" w:hAnsi="Arial" w:cs="Arial"/>
          <w:sz w:val="20"/>
          <w:szCs w:val="20"/>
        </w:rPr>
      </w:pPr>
      <w:r>
        <w:rPr>
          <w:rFonts w:ascii="Arial" w:hAnsi="Arial" w:cs="Arial"/>
          <w:sz w:val="20"/>
          <w:szCs w:val="20"/>
        </w:rPr>
        <w:t xml:space="preserve">Posebnost je predpisana v petem odstavku 24. člena ZMD. </w:t>
      </w:r>
      <w:r w:rsidRPr="00130E2F">
        <w:rPr>
          <w:rFonts w:ascii="Arial" w:hAnsi="Arial" w:cs="Arial"/>
          <w:sz w:val="20"/>
          <w:szCs w:val="20"/>
        </w:rPr>
        <w:t>Kvalificirana izguba stalne poslovne enote se pri izračunu kvalificiranega dohodka</w:t>
      </w:r>
      <w:r>
        <w:rPr>
          <w:rFonts w:ascii="Arial" w:hAnsi="Arial" w:cs="Arial"/>
          <w:sz w:val="20"/>
          <w:szCs w:val="20"/>
        </w:rPr>
        <w:t xml:space="preserve"> </w:t>
      </w:r>
      <w:r w:rsidRPr="00130E2F">
        <w:rPr>
          <w:rFonts w:ascii="Arial" w:hAnsi="Arial" w:cs="Arial"/>
          <w:sz w:val="20"/>
          <w:szCs w:val="20"/>
        </w:rPr>
        <w:t>ali izgube glavnega subjekta obravnava kot njegov odhodek, če se izguba stalne</w:t>
      </w:r>
      <w:r>
        <w:rPr>
          <w:rFonts w:ascii="Arial" w:hAnsi="Arial" w:cs="Arial"/>
          <w:sz w:val="20"/>
          <w:szCs w:val="20"/>
        </w:rPr>
        <w:t xml:space="preserve"> </w:t>
      </w:r>
      <w:r w:rsidRPr="00130E2F">
        <w:rPr>
          <w:rFonts w:ascii="Arial" w:hAnsi="Arial" w:cs="Arial"/>
          <w:sz w:val="20"/>
          <w:szCs w:val="20"/>
        </w:rPr>
        <w:t>poslovne enote pri izračunu domačega obdavčljivega dohodka takega glavnega</w:t>
      </w:r>
      <w:r>
        <w:rPr>
          <w:rFonts w:ascii="Arial" w:hAnsi="Arial" w:cs="Arial"/>
          <w:sz w:val="20"/>
          <w:szCs w:val="20"/>
        </w:rPr>
        <w:t xml:space="preserve"> </w:t>
      </w:r>
      <w:r w:rsidRPr="00130E2F">
        <w:rPr>
          <w:rFonts w:ascii="Arial" w:hAnsi="Arial" w:cs="Arial"/>
          <w:sz w:val="20"/>
          <w:szCs w:val="20"/>
        </w:rPr>
        <w:t>subjekta obravnava kot njegov odhodek in se ne izravna s postavko domačega</w:t>
      </w:r>
      <w:r>
        <w:rPr>
          <w:rFonts w:ascii="Arial" w:hAnsi="Arial" w:cs="Arial"/>
          <w:sz w:val="20"/>
          <w:szCs w:val="20"/>
        </w:rPr>
        <w:t xml:space="preserve"> </w:t>
      </w:r>
      <w:r w:rsidRPr="00130E2F">
        <w:rPr>
          <w:rFonts w:ascii="Arial" w:hAnsi="Arial" w:cs="Arial"/>
          <w:sz w:val="20"/>
          <w:szCs w:val="20"/>
        </w:rPr>
        <w:t>obdavčljivega dohodka, ki se obdavči v skladu s pravom tako jurisdikcije glavnega</w:t>
      </w:r>
      <w:r>
        <w:rPr>
          <w:rFonts w:ascii="Arial" w:hAnsi="Arial" w:cs="Arial"/>
          <w:sz w:val="20"/>
          <w:szCs w:val="20"/>
        </w:rPr>
        <w:t xml:space="preserve"> </w:t>
      </w:r>
      <w:r w:rsidRPr="00130E2F">
        <w:rPr>
          <w:rFonts w:ascii="Arial" w:hAnsi="Arial" w:cs="Arial"/>
          <w:sz w:val="20"/>
          <w:szCs w:val="20"/>
        </w:rPr>
        <w:t>subjekta kot tudi jurisdikcije stalne poslovne enote. Kvalificirani dohodek, ki ga</w:t>
      </w:r>
      <w:r>
        <w:rPr>
          <w:rFonts w:ascii="Arial" w:hAnsi="Arial" w:cs="Arial"/>
          <w:sz w:val="20"/>
          <w:szCs w:val="20"/>
        </w:rPr>
        <w:t xml:space="preserve"> </w:t>
      </w:r>
      <w:r w:rsidRPr="00130E2F">
        <w:rPr>
          <w:rFonts w:ascii="Arial" w:hAnsi="Arial" w:cs="Arial"/>
          <w:sz w:val="20"/>
          <w:szCs w:val="20"/>
        </w:rPr>
        <w:t>naknadno ustvari stalna poslovna enota, se obravnava kot kvalificirani dohodek</w:t>
      </w:r>
      <w:r>
        <w:rPr>
          <w:rFonts w:ascii="Arial" w:hAnsi="Arial" w:cs="Arial"/>
          <w:sz w:val="20"/>
          <w:szCs w:val="20"/>
        </w:rPr>
        <w:t xml:space="preserve"> </w:t>
      </w:r>
      <w:r w:rsidRPr="00130E2F">
        <w:rPr>
          <w:rFonts w:ascii="Arial" w:hAnsi="Arial" w:cs="Arial"/>
          <w:sz w:val="20"/>
          <w:szCs w:val="20"/>
        </w:rPr>
        <w:t>glavnega subjekta v višini do zneska kvalificirane izgube, ki se je prej obravnavala kot</w:t>
      </w:r>
      <w:r>
        <w:rPr>
          <w:rFonts w:ascii="Arial" w:hAnsi="Arial" w:cs="Arial"/>
          <w:sz w:val="20"/>
          <w:szCs w:val="20"/>
        </w:rPr>
        <w:t xml:space="preserve"> </w:t>
      </w:r>
      <w:r w:rsidRPr="00130E2F">
        <w:rPr>
          <w:rFonts w:ascii="Arial" w:hAnsi="Arial" w:cs="Arial"/>
          <w:sz w:val="20"/>
          <w:szCs w:val="20"/>
        </w:rPr>
        <w:t>odhodek glavnega subjekta v skladu s prvim odstavkom.</w:t>
      </w:r>
    </w:p>
    <w:p w14:paraId="0B746279" w14:textId="77777777" w:rsidR="00667B77" w:rsidRDefault="00ED18E3" w:rsidP="00667B77">
      <w:pPr>
        <w:jc w:val="both"/>
        <w:rPr>
          <w:rFonts w:ascii="Arial" w:hAnsi="Arial" w:cs="Arial"/>
          <w:b/>
          <w:bCs/>
          <w:sz w:val="20"/>
          <w:szCs w:val="20"/>
        </w:rPr>
      </w:pPr>
      <w:bookmarkStart w:id="135" w:name="_Toc148360024"/>
      <w:bookmarkStart w:id="136" w:name="_Toc157601325"/>
      <w:bookmarkStart w:id="137" w:name="_Toc171597520"/>
      <w:r>
        <w:rPr>
          <w:rStyle w:val="FURSnaslov2Znak"/>
          <w:rFonts w:eastAsiaTheme="minorHAnsi"/>
          <w:sz w:val="22"/>
          <w:szCs w:val="22"/>
          <w:lang w:val="sl-SI"/>
        </w:rPr>
        <w:t>3</w:t>
      </w:r>
      <w:r w:rsidR="00667B77">
        <w:rPr>
          <w:rStyle w:val="FURSnaslov2Znak"/>
          <w:rFonts w:eastAsiaTheme="minorHAnsi"/>
          <w:sz w:val="22"/>
          <w:szCs w:val="22"/>
          <w:lang w:val="sl-SI"/>
        </w:rPr>
        <w:t xml:space="preserve">.4.3 </w:t>
      </w:r>
      <w:r w:rsidR="00667B77" w:rsidRPr="00BA30BC">
        <w:rPr>
          <w:rStyle w:val="FURSnaslov2Znak"/>
          <w:rFonts w:eastAsiaTheme="minorHAnsi"/>
          <w:sz w:val="22"/>
          <w:szCs w:val="22"/>
          <w:lang w:val="sl-SI"/>
        </w:rPr>
        <w:t xml:space="preserve">Alokacija dohodka pretočnega </w:t>
      </w:r>
      <w:r w:rsidR="00667B77" w:rsidRPr="00881F1B">
        <w:rPr>
          <w:rStyle w:val="FURSnaslov2Znak"/>
          <w:rFonts w:eastAsiaTheme="minorHAnsi"/>
          <w:sz w:val="22"/>
          <w:szCs w:val="22"/>
          <w:lang w:val="sl-SI"/>
        </w:rPr>
        <w:t>subjekta</w:t>
      </w:r>
      <w:bookmarkEnd w:id="135"/>
      <w:bookmarkEnd w:id="136"/>
      <w:r w:rsidR="00667B77" w:rsidRPr="00881F1B">
        <w:rPr>
          <w:rStyle w:val="FURSnaslov2Znak"/>
          <w:rFonts w:eastAsiaTheme="minorHAnsi"/>
          <w:sz w:val="22"/>
          <w:szCs w:val="22"/>
          <w:lang w:val="sl-SI"/>
        </w:rPr>
        <w:t xml:space="preserve"> </w:t>
      </w:r>
      <w:r w:rsidR="00881F1B" w:rsidRPr="00881F1B">
        <w:rPr>
          <w:rStyle w:val="FURSnaslov2Znak"/>
          <w:rFonts w:eastAsiaTheme="minorHAnsi"/>
          <w:sz w:val="22"/>
          <w:szCs w:val="22"/>
          <w:lang w:val="sl-SI"/>
        </w:rPr>
        <w:t>(25. člen ZMD)</w:t>
      </w:r>
      <w:bookmarkEnd w:id="137"/>
    </w:p>
    <w:p w14:paraId="0AF26F5D" w14:textId="31AA11A1" w:rsidR="00667B77" w:rsidRPr="008F3623" w:rsidRDefault="00667B77" w:rsidP="00667B77">
      <w:pPr>
        <w:jc w:val="both"/>
        <w:rPr>
          <w:rFonts w:ascii="Arial" w:hAnsi="Arial" w:cs="Arial"/>
          <w:sz w:val="20"/>
          <w:szCs w:val="20"/>
        </w:rPr>
      </w:pPr>
      <w:r w:rsidRPr="008F3623">
        <w:rPr>
          <w:rFonts w:ascii="Arial" w:hAnsi="Arial" w:cs="Arial"/>
          <w:sz w:val="20"/>
          <w:szCs w:val="20"/>
        </w:rPr>
        <w:t xml:space="preserve">Na splošno je </w:t>
      </w:r>
      <w:r w:rsidR="0029796A">
        <w:rPr>
          <w:rFonts w:ascii="Arial" w:hAnsi="Arial" w:cs="Arial"/>
          <w:sz w:val="20"/>
          <w:szCs w:val="20"/>
        </w:rPr>
        <w:t>pretočni</w:t>
      </w:r>
      <w:r w:rsidR="0029796A" w:rsidRPr="008F3623">
        <w:rPr>
          <w:rFonts w:ascii="Arial" w:hAnsi="Arial" w:cs="Arial"/>
          <w:sz w:val="20"/>
          <w:szCs w:val="20"/>
        </w:rPr>
        <w:t xml:space="preserve"> </w:t>
      </w:r>
      <w:r w:rsidRPr="008F3623">
        <w:rPr>
          <w:rFonts w:ascii="Arial" w:hAnsi="Arial" w:cs="Arial"/>
          <w:sz w:val="20"/>
          <w:szCs w:val="20"/>
        </w:rPr>
        <w:t xml:space="preserve">subjekt fiskalno </w:t>
      </w:r>
      <w:r w:rsidR="0029796A">
        <w:rPr>
          <w:rFonts w:ascii="Arial" w:hAnsi="Arial" w:cs="Arial"/>
          <w:sz w:val="20"/>
          <w:szCs w:val="20"/>
        </w:rPr>
        <w:t>transparenten</w:t>
      </w:r>
      <w:r w:rsidR="0029796A" w:rsidRPr="008F3623">
        <w:rPr>
          <w:rFonts w:ascii="Arial" w:hAnsi="Arial" w:cs="Arial"/>
          <w:sz w:val="20"/>
          <w:szCs w:val="20"/>
        </w:rPr>
        <w:t xml:space="preserve"> </w:t>
      </w:r>
      <w:r w:rsidRPr="008F3623">
        <w:rPr>
          <w:rFonts w:ascii="Arial" w:hAnsi="Arial" w:cs="Arial"/>
          <w:sz w:val="20"/>
          <w:szCs w:val="20"/>
        </w:rPr>
        <w:t xml:space="preserve">v jurisdikciji, </w:t>
      </w:r>
      <w:r w:rsidR="0029796A">
        <w:rPr>
          <w:rFonts w:ascii="Arial" w:hAnsi="Arial" w:cs="Arial"/>
          <w:sz w:val="20"/>
          <w:szCs w:val="20"/>
        </w:rPr>
        <w:t>v kateri</w:t>
      </w:r>
      <w:r w:rsidRPr="008F3623">
        <w:rPr>
          <w:rFonts w:ascii="Arial" w:hAnsi="Arial" w:cs="Arial"/>
          <w:sz w:val="20"/>
          <w:szCs w:val="20"/>
        </w:rPr>
        <w:t xml:space="preserve"> je ustvarjen. </w:t>
      </w:r>
      <w:r>
        <w:rPr>
          <w:rFonts w:ascii="Arial" w:hAnsi="Arial" w:cs="Arial"/>
          <w:sz w:val="20"/>
          <w:szCs w:val="20"/>
        </w:rPr>
        <w:t>Pretočne</w:t>
      </w:r>
      <w:r w:rsidRPr="008F3623">
        <w:rPr>
          <w:rFonts w:ascii="Arial" w:hAnsi="Arial" w:cs="Arial"/>
          <w:sz w:val="20"/>
          <w:szCs w:val="20"/>
        </w:rPr>
        <w:t xml:space="preserve"> subjekte lahko razdelimo na dve kategoriji: davčno </w:t>
      </w:r>
      <w:r>
        <w:rPr>
          <w:rFonts w:ascii="Arial" w:hAnsi="Arial" w:cs="Arial"/>
          <w:sz w:val="20"/>
          <w:szCs w:val="20"/>
        </w:rPr>
        <w:t>transparentne</w:t>
      </w:r>
      <w:r w:rsidRPr="008F3623">
        <w:rPr>
          <w:rFonts w:ascii="Arial" w:hAnsi="Arial" w:cs="Arial"/>
          <w:sz w:val="20"/>
          <w:szCs w:val="20"/>
        </w:rPr>
        <w:t xml:space="preserve"> subjekte in </w:t>
      </w:r>
      <w:r w:rsidR="0029796A">
        <w:rPr>
          <w:rFonts w:ascii="Arial" w:hAnsi="Arial" w:cs="Arial"/>
          <w:sz w:val="20"/>
          <w:szCs w:val="20"/>
        </w:rPr>
        <w:t>obratne</w:t>
      </w:r>
      <w:r w:rsidR="0029796A" w:rsidRPr="008F3623">
        <w:rPr>
          <w:rFonts w:ascii="Arial" w:hAnsi="Arial" w:cs="Arial"/>
          <w:sz w:val="20"/>
          <w:szCs w:val="20"/>
        </w:rPr>
        <w:t xml:space="preserve"> </w:t>
      </w:r>
      <w:r w:rsidRPr="008F3623">
        <w:rPr>
          <w:rFonts w:ascii="Arial" w:hAnsi="Arial" w:cs="Arial"/>
          <w:sz w:val="20"/>
          <w:szCs w:val="20"/>
        </w:rPr>
        <w:t xml:space="preserve">hibridne subjekte. </w:t>
      </w:r>
      <w:r w:rsidR="0029796A">
        <w:rPr>
          <w:rFonts w:ascii="Arial" w:hAnsi="Arial" w:cs="Arial"/>
          <w:sz w:val="20"/>
          <w:szCs w:val="20"/>
        </w:rPr>
        <w:t>Pretočni</w:t>
      </w:r>
      <w:r w:rsidR="0029796A" w:rsidRPr="008F3623">
        <w:rPr>
          <w:rFonts w:ascii="Arial" w:hAnsi="Arial" w:cs="Arial"/>
          <w:sz w:val="20"/>
          <w:szCs w:val="20"/>
        </w:rPr>
        <w:t xml:space="preserve"> </w:t>
      </w:r>
      <w:r w:rsidRPr="008F3623">
        <w:rPr>
          <w:rFonts w:ascii="Arial" w:hAnsi="Arial" w:cs="Arial"/>
          <w:sz w:val="20"/>
          <w:szCs w:val="20"/>
        </w:rPr>
        <w:t xml:space="preserve">subjekt se obravnava kot davčno </w:t>
      </w:r>
      <w:r w:rsidR="0029796A">
        <w:rPr>
          <w:rFonts w:ascii="Arial" w:hAnsi="Arial" w:cs="Arial"/>
          <w:sz w:val="20"/>
          <w:szCs w:val="20"/>
        </w:rPr>
        <w:t xml:space="preserve">transparentni </w:t>
      </w:r>
      <w:r>
        <w:rPr>
          <w:rFonts w:ascii="Arial" w:hAnsi="Arial" w:cs="Arial"/>
          <w:sz w:val="20"/>
          <w:szCs w:val="20"/>
        </w:rPr>
        <w:t>subjekt</w:t>
      </w:r>
      <w:r w:rsidRPr="008F3623">
        <w:rPr>
          <w:rFonts w:ascii="Arial" w:hAnsi="Arial" w:cs="Arial"/>
          <w:sz w:val="20"/>
          <w:szCs w:val="20"/>
        </w:rPr>
        <w:t xml:space="preserve">, če </w:t>
      </w:r>
      <w:r w:rsidR="0029796A">
        <w:rPr>
          <w:rFonts w:ascii="Arial" w:hAnsi="Arial" w:cs="Arial"/>
          <w:sz w:val="20"/>
          <w:szCs w:val="20"/>
        </w:rPr>
        <w:t>ga</w:t>
      </w:r>
      <w:r w:rsidRPr="008F3623">
        <w:rPr>
          <w:rFonts w:ascii="Arial" w:hAnsi="Arial" w:cs="Arial"/>
          <w:sz w:val="20"/>
          <w:szCs w:val="20"/>
        </w:rPr>
        <w:t xml:space="preserve"> neposredni lastniki tretirajo kot fiskalno </w:t>
      </w:r>
      <w:r>
        <w:rPr>
          <w:rFonts w:ascii="Arial" w:hAnsi="Arial" w:cs="Arial"/>
          <w:sz w:val="20"/>
          <w:szCs w:val="20"/>
        </w:rPr>
        <w:t>transparentn</w:t>
      </w:r>
      <w:r w:rsidR="0029796A">
        <w:rPr>
          <w:rFonts w:ascii="Arial" w:hAnsi="Arial" w:cs="Arial"/>
          <w:sz w:val="20"/>
          <w:szCs w:val="20"/>
        </w:rPr>
        <w:t>ega</w:t>
      </w:r>
      <w:r w:rsidRPr="008F3623">
        <w:rPr>
          <w:rFonts w:ascii="Arial" w:hAnsi="Arial" w:cs="Arial"/>
          <w:sz w:val="20"/>
          <w:szCs w:val="20"/>
        </w:rPr>
        <w:t xml:space="preserve">. </w:t>
      </w:r>
      <w:r w:rsidR="0029796A">
        <w:rPr>
          <w:rFonts w:ascii="Arial" w:hAnsi="Arial" w:cs="Arial"/>
          <w:sz w:val="20"/>
          <w:szCs w:val="20"/>
        </w:rPr>
        <w:t xml:space="preserve">Pretočni </w:t>
      </w:r>
      <w:r w:rsidRPr="008F3623">
        <w:rPr>
          <w:rFonts w:ascii="Arial" w:hAnsi="Arial" w:cs="Arial"/>
          <w:sz w:val="20"/>
          <w:szCs w:val="20"/>
        </w:rPr>
        <w:t>subjekt se obravnava kot ob</w:t>
      </w:r>
      <w:r w:rsidR="0029796A">
        <w:rPr>
          <w:rFonts w:ascii="Arial" w:hAnsi="Arial" w:cs="Arial"/>
          <w:sz w:val="20"/>
          <w:szCs w:val="20"/>
        </w:rPr>
        <w:t>ratni</w:t>
      </w:r>
      <w:r w:rsidRPr="008F3623">
        <w:rPr>
          <w:rFonts w:ascii="Arial" w:hAnsi="Arial" w:cs="Arial"/>
          <w:sz w:val="20"/>
          <w:szCs w:val="20"/>
        </w:rPr>
        <w:t xml:space="preserve"> hibridn</w:t>
      </w:r>
      <w:r>
        <w:rPr>
          <w:rFonts w:ascii="Arial" w:hAnsi="Arial" w:cs="Arial"/>
          <w:sz w:val="20"/>
          <w:szCs w:val="20"/>
        </w:rPr>
        <w:t>i subjekt</w:t>
      </w:r>
      <w:r w:rsidRPr="008F3623">
        <w:rPr>
          <w:rFonts w:ascii="Arial" w:hAnsi="Arial" w:cs="Arial"/>
          <w:sz w:val="20"/>
          <w:szCs w:val="20"/>
        </w:rPr>
        <w:t xml:space="preserve">, če </w:t>
      </w:r>
      <w:r w:rsidR="0029796A">
        <w:rPr>
          <w:rFonts w:ascii="Arial" w:hAnsi="Arial" w:cs="Arial"/>
          <w:sz w:val="20"/>
          <w:szCs w:val="20"/>
        </w:rPr>
        <w:t>ga</w:t>
      </w:r>
      <w:r w:rsidRPr="008F3623">
        <w:rPr>
          <w:rFonts w:ascii="Arial" w:hAnsi="Arial" w:cs="Arial"/>
          <w:sz w:val="20"/>
          <w:szCs w:val="20"/>
        </w:rPr>
        <w:t xml:space="preserve"> neposredni lastniki obravnavajo kot </w:t>
      </w:r>
      <w:r>
        <w:rPr>
          <w:rFonts w:ascii="Arial" w:hAnsi="Arial" w:cs="Arial"/>
          <w:sz w:val="20"/>
          <w:szCs w:val="20"/>
        </w:rPr>
        <w:t>nepretočn</w:t>
      </w:r>
      <w:r w:rsidR="0029796A">
        <w:rPr>
          <w:rFonts w:ascii="Arial" w:hAnsi="Arial" w:cs="Arial"/>
          <w:sz w:val="20"/>
          <w:szCs w:val="20"/>
        </w:rPr>
        <w:t>ega (</w:t>
      </w:r>
      <w:proofErr w:type="spellStart"/>
      <w:r w:rsidR="0029796A">
        <w:rPr>
          <w:rFonts w:ascii="Arial" w:hAnsi="Arial" w:cs="Arial"/>
          <w:sz w:val="20"/>
          <w:szCs w:val="20"/>
        </w:rPr>
        <w:t>opaque</w:t>
      </w:r>
      <w:proofErr w:type="spellEnd"/>
      <w:r w:rsidR="0029796A">
        <w:rPr>
          <w:rFonts w:ascii="Arial" w:hAnsi="Arial" w:cs="Arial"/>
          <w:sz w:val="20"/>
          <w:szCs w:val="20"/>
        </w:rPr>
        <w:t>)</w:t>
      </w:r>
      <w:r w:rsidRPr="008F3623">
        <w:rPr>
          <w:rFonts w:ascii="Arial" w:hAnsi="Arial" w:cs="Arial"/>
          <w:sz w:val="20"/>
          <w:szCs w:val="20"/>
        </w:rPr>
        <w:t xml:space="preserve"> ali fiskalno </w:t>
      </w:r>
      <w:proofErr w:type="spellStart"/>
      <w:r>
        <w:rPr>
          <w:rFonts w:ascii="Arial" w:hAnsi="Arial" w:cs="Arial"/>
          <w:sz w:val="20"/>
          <w:szCs w:val="20"/>
        </w:rPr>
        <w:t>netransparentn</w:t>
      </w:r>
      <w:r w:rsidR="0029796A">
        <w:rPr>
          <w:rFonts w:ascii="Arial" w:hAnsi="Arial" w:cs="Arial"/>
          <w:sz w:val="20"/>
          <w:szCs w:val="20"/>
        </w:rPr>
        <w:t>ega</w:t>
      </w:r>
      <w:proofErr w:type="spellEnd"/>
      <w:r w:rsidRPr="008F3623">
        <w:rPr>
          <w:rFonts w:ascii="Arial" w:hAnsi="Arial" w:cs="Arial"/>
          <w:sz w:val="20"/>
          <w:szCs w:val="20"/>
        </w:rPr>
        <w:t xml:space="preserve">. Splošen mehanizem tega pravila je naslednji. Najprej se finančni računovodski dobiček ali izguba transparentnega subjekta zmanjša za znesek, ki je pripisan lastnikom, ki niso člani MNE skupine. S tem se zagotovi pravilni izračun efektivne davčne stopnje (ETR) v jurisdikciji članov MNE skupine, saj se davki, plačani s strani </w:t>
      </w:r>
      <w:r>
        <w:rPr>
          <w:rFonts w:ascii="Arial" w:hAnsi="Arial" w:cs="Arial"/>
          <w:sz w:val="20"/>
          <w:szCs w:val="20"/>
        </w:rPr>
        <w:t xml:space="preserve">subjektov, ki niso člani </w:t>
      </w:r>
      <w:r w:rsidRPr="008F3623">
        <w:rPr>
          <w:rFonts w:ascii="Arial" w:hAnsi="Arial" w:cs="Arial"/>
          <w:sz w:val="20"/>
          <w:szCs w:val="20"/>
        </w:rPr>
        <w:t>MNE skupine, ne upoštevajo pri izračunu ETR.</w:t>
      </w:r>
    </w:p>
    <w:p w14:paraId="11A6E721" w14:textId="77777777" w:rsidR="00667B77" w:rsidRPr="008F3623" w:rsidRDefault="009324B8" w:rsidP="00667B77">
      <w:pPr>
        <w:jc w:val="both"/>
        <w:rPr>
          <w:rFonts w:ascii="Arial" w:hAnsi="Arial" w:cs="Arial"/>
          <w:sz w:val="20"/>
          <w:szCs w:val="20"/>
        </w:rPr>
      </w:pPr>
      <w:r>
        <w:rPr>
          <w:rFonts w:ascii="Arial" w:hAnsi="Arial" w:cs="Arial"/>
          <w:sz w:val="20"/>
          <w:szCs w:val="20"/>
        </w:rPr>
        <w:t>Č</w:t>
      </w:r>
      <w:r w:rsidR="00667B77" w:rsidRPr="008F3623">
        <w:rPr>
          <w:rFonts w:ascii="Arial" w:hAnsi="Arial" w:cs="Arial"/>
          <w:sz w:val="20"/>
          <w:szCs w:val="20"/>
        </w:rPr>
        <w:t>e je finančni računovodski dobiček ali izguba PE vključena v finančni računovodski dobiček ali izgubo transparentnega subjekta, ker poslovanje transparentnega subjekta poteka prek PE, se ta znesek odšteje od finančnega računovodskega dobička ali izgube transparentnega subjekta. S tem se zagotovi, da se finančni računovodski dobiček ali izguba PE ne upošteva dvakrat pri izračunu ETR.</w:t>
      </w:r>
    </w:p>
    <w:p w14:paraId="4AFD9423" w14:textId="77777777" w:rsidR="00667B77" w:rsidRDefault="00667B77" w:rsidP="00667B77">
      <w:pPr>
        <w:jc w:val="both"/>
        <w:rPr>
          <w:rFonts w:ascii="Arial" w:hAnsi="Arial" w:cs="Arial"/>
          <w:sz w:val="20"/>
          <w:szCs w:val="20"/>
        </w:rPr>
      </w:pPr>
      <w:r w:rsidRPr="008F3623">
        <w:rPr>
          <w:rFonts w:ascii="Arial" w:hAnsi="Arial" w:cs="Arial"/>
          <w:sz w:val="20"/>
          <w:szCs w:val="20"/>
        </w:rPr>
        <w:t xml:space="preserve">Nato se preostali znesek finančnega računovodskega dobička ali izgube transparentnega subjekta razporedi na naslednji način: </w:t>
      </w:r>
    </w:p>
    <w:p w14:paraId="7D28D090" w14:textId="72C00307" w:rsidR="00667B77" w:rsidRDefault="00667B77" w:rsidP="00667B77">
      <w:pPr>
        <w:jc w:val="both"/>
        <w:rPr>
          <w:rFonts w:ascii="Arial" w:hAnsi="Arial" w:cs="Arial"/>
          <w:sz w:val="20"/>
          <w:szCs w:val="20"/>
        </w:rPr>
      </w:pPr>
      <w:r w:rsidRPr="008F3623">
        <w:rPr>
          <w:rFonts w:ascii="Arial" w:hAnsi="Arial" w:cs="Arial"/>
          <w:sz w:val="20"/>
          <w:szCs w:val="20"/>
        </w:rPr>
        <w:lastRenderedPageBreak/>
        <w:t>a. Če je</w:t>
      </w:r>
      <w:r>
        <w:rPr>
          <w:rFonts w:ascii="Arial" w:hAnsi="Arial" w:cs="Arial"/>
          <w:sz w:val="20"/>
          <w:szCs w:val="20"/>
        </w:rPr>
        <w:t xml:space="preserve"> pretočni</w:t>
      </w:r>
      <w:r w:rsidRPr="008F3623">
        <w:rPr>
          <w:rFonts w:ascii="Arial" w:hAnsi="Arial" w:cs="Arial"/>
          <w:sz w:val="20"/>
          <w:szCs w:val="20"/>
        </w:rPr>
        <w:t xml:space="preserve"> subjekt davčno </w:t>
      </w:r>
      <w:r>
        <w:rPr>
          <w:rFonts w:ascii="Arial" w:hAnsi="Arial" w:cs="Arial"/>
          <w:sz w:val="20"/>
          <w:szCs w:val="20"/>
        </w:rPr>
        <w:t>transparentni</w:t>
      </w:r>
      <w:r w:rsidRPr="008F3623">
        <w:rPr>
          <w:rFonts w:ascii="Arial" w:hAnsi="Arial" w:cs="Arial"/>
          <w:sz w:val="20"/>
          <w:szCs w:val="20"/>
        </w:rPr>
        <w:t xml:space="preserve"> subjekt (razen UPE), se</w:t>
      </w:r>
      <w:r>
        <w:rPr>
          <w:rFonts w:ascii="Arial" w:hAnsi="Arial" w:cs="Arial"/>
          <w:sz w:val="20"/>
          <w:szCs w:val="20"/>
        </w:rPr>
        <w:t xml:space="preserve"> kvalificirani dohodek ali izguba</w:t>
      </w:r>
      <w:r w:rsidRPr="008F3623">
        <w:rPr>
          <w:rFonts w:ascii="Arial" w:hAnsi="Arial" w:cs="Arial"/>
          <w:sz w:val="20"/>
          <w:szCs w:val="20"/>
        </w:rPr>
        <w:t xml:space="preserve"> </w:t>
      </w:r>
      <w:r w:rsidR="0029796A">
        <w:rPr>
          <w:rFonts w:ascii="Arial" w:hAnsi="Arial" w:cs="Arial"/>
          <w:sz w:val="20"/>
          <w:szCs w:val="20"/>
        </w:rPr>
        <w:t xml:space="preserve">alocira </w:t>
      </w:r>
      <w:proofErr w:type="spellStart"/>
      <w:r w:rsidR="0029796A">
        <w:rPr>
          <w:rFonts w:ascii="Arial" w:hAnsi="Arial" w:cs="Arial"/>
          <w:sz w:val="20"/>
          <w:szCs w:val="20"/>
        </w:rPr>
        <w:t>k</w:t>
      </w:r>
      <w:r w:rsidRPr="008F3623">
        <w:rPr>
          <w:rFonts w:ascii="Arial" w:hAnsi="Arial" w:cs="Arial"/>
          <w:sz w:val="20"/>
          <w:szCs w:val="20"/>
        </w:rPr>
        <w:t>njegovim</w:t>
      </w:r>
      <w:proofErr w:type="spellEnd"/>
      <w:r w:rsidRPr="008F3623">
        <w:rPr>
          <w:rFonts w:ascii="Arial" w:hAnsi="Arial" w:cs="Arial"/>
          <w:sz w:val="20"/>
          <w:szCs w:val="20"/>
        </w:rPr>
        <w:t xml:space="preserve"> lastnikom</w:t>
      </w:r>
      <w:r>
        <w:rPr>
          <w:rFonts w:ascii="Arial" w:hAnsi="Arial" w:cs="Arial"/>
          <w:sz w:val="20"/>
          <w:szCs w:val="20"/>
        </w:rPr>
        <w:t>, ki so subjekti v sestavi;</w:t>
      </w:r>
      <w:r w:rsidRPr="008F3623">
        <w:rPr>
          <w:rFonts w:ascii="Arial" w:hAnsi="Arial" w:cs="Arial"/>
          <w:sz w:val="20"/>
          <w:szCs w:val="20"/>
        </w:rPr>
        <w:t xml:space="preserve"> </w:t>
      </w:r>
    </w:p>
    <w:p w14:paraId="21D619F4" w14:textId="3D21DAC6" w:rsidR="00667B77" w:rsidRDefault="00667B77" w:rsidP="00667B77">
      <w:pPr>
        <w:jc w:val="both"/>
        <w:rPr>
          <w:rFonts w:ascii="Arial" w:hAnsi="Arial" w:cs="Arial"/>
          <w:sz w:val="20"/>
          <w:szCs w:val="20"/>
        </w:rPr>
      </w:pPr>
      <w:r w:rsidRPr="008F3623">
        <w:rPr>
          <w:rFonts w:ascii="Arial" w:hAnsi="Arial" w:cs="Arial"/>
          <w:sz w:val="20"/>
          <w:szCs w:val="20"/>
        </w:rPr>
        <w:t xml:space="preserve">b. Če je </w:t>
      </w:r>
      <w:proofErr w:type="spellStart"/>
      <w:r w:rsidR="0029796A">
        <w:rPr>
          <w:rFonts w:ascii="Arial" w:hAnsi="Arial" w:cs="Arial"/>
          <w:sz w:val="20"/>
          <w:szCs w:val="20"/>
        </w:rPr>
        <w:t>pretočni</w:t>
      </w:r>
      <w:r w:rsidRPr="008F3623">
        <w:rPr>
          <w:rFonts w:ascii="Arial" w:hAnsi="Arial" w:cs="Arial"/>
          <w:sz w:val="20"/>
          <w:szCs w:val="20"/>
        </w:rPr>
        <w:t>subjekt</w:t>
      </w:r>
      <w:proofErr w:type="spellEnd"/>
      <w:r w:rsidRPr="008F3623">
        <w:rPr>
          <w:rFonts w:ascii="Arial" w:hAnsi="Arial" w:cs="Arial"/>
          <w:sz w:val="20"/>
          <w:szCs w:val="20"/>
        </w:rPr>
        <w:t xml:space="preserve"> obr</w:t>
      </w:r>
      <w:r w:rsidR="0029796A">
        <w:rPr>
          <w:rFonts w:ascii="Arial" w:hAnsi="Arial" w:cs="Arial"/>
          <w:sz w:val="20"/>
          <w:szCs w:val="20"/>
        </w:rPr>
        <w:t>atni</w:t>
      </w:r>
      <w:r w:rsidRPr="008F3623">
        <w:rPr>
          <w:rFonts w:ascii="Arial" w:hAnsi="Arial" w:cs="Arial"/>
          <w:sz w:val="20"/>
          <w:szCs w:val="20"/>
        </w:rPr>
        <w:t xml:space="preserve"> hibridn</w:t>
      </w:r>
      <w:r w:rsidR="0065616A">
        <w:rPr>
          <w:rFonts w:ascii="Arial" w:hAnsi="Arial" w:cs="Arial"/>
          <w:sz w:val="20"/>
          <w:szCs w:val="20"/>
        </w:rPr>
        <w:t>i subjekt</w:t>
      </w:r>
      <w:r w:rsidRPr="008F3623">
        <w:rPr>
          <w:rFonts w:ascii="Arial" w:hAnsi="Arial" w:cs="Arial"/>
          <w:sz w:val="20"/>
          <w:szCs w:val="20"/>
        </w:rPr>
        <w:t xml:space="preserve">, se </w:t>
      </w:r>
      <w:r w:rsidR="0029796A">
        <w:rPr>
          <w:rFonts w:ascii="Arial" w:hAnsi="Arial" w:cs="Arial"/>
          <w:sz w:val="20"/>
          <w:szCs w:val="20"/>
        </w:rPr>
        <w:t>alocira k</w:t>
      </w:r>
      <w:r w:rsidR="0029796A" w:rsidRPr="008F3623">
        <w:rPr>
          <w:rFonts w:ascii="Arial" w:hAnsi="Arial" w:cs="Arial"/>
          <w:sz w:val="20"/>
          <w:szCs w:val="20"/>
        </w:rPr>
        <w:t xml:space="preserve"> </w:t>
      </w:r>
      <w:r w:rsidRPr="008F3623">
        <w:rPr>
          <w:rFonts w:ascii="Arial" w:hAnsi="Arial" w:cs="Arial"/>
          <w:sz w:val="20"/>
          <w:szCs w:val="20"/>
        </w:rPr>
        <w:t xml:space="preserve">subjektu; </w:t>
      </w:r>
    </w:p>
    <w:p w14:paraId="2DAE6003" w14:textId="77777777" w:rsidR="00F9546A" w:rsidRDefault="00667B77" w:rsidP="00667B77">
      <w:pPr>
        <w:jc w:val="both"/>
        <w:rPr>
          <w:rFonts w:ascii="Arial" w:hAnsi="Arial" w:cs="Arial"/>
          <w:sz w:val="20"/>
          <w:szCs w:val="20"/>
        </w:rPr>
      </w:pPr>
      <w:r w:rsidRPr="008F3623">
        <w:rPr>
          <w:rFonts w:ascii="Arial" w:hAnsi="Arial" w:cs="Arial"/>
          <w:sz w:val="20"/>
          <w:szCs w:val="20"/>
        </w:rPr>
        <w:t xml:space="preserve">c. Če je </w:t>
      </w:r>
      <w:r>
        <w:rPr>
          <w:rFonts w:ascii="Arial" w:hAnsi="Arial" w:cs="Arial"/>
          <w:sz w:val="20"/>
          <w:szCs w:val="20"/>
        </w:rPr>
        <w:t>pretočni</w:t>
      </w:r>
      <w:r w:rsidRPr="008F3623">
        <w:rPr>
          <w:rFonts w:ascii="Arial" w:hAnsi="Arial" w:cs="Arial"/>
          <w:sz w:val="20"/>
          <w:szCs w:val="20"/>
        </w:rPr>
        <w:t xml:space="preserve"> subjekt davčno </w:t>
      </w:r>
      <w:r>
        <w:rPr>
          <w:rFonts w:ascii="Arial" w:hAnsi="Arial" w:cs="Arial"/>
          <w:sz w:val="20"/>
          <w:szCs w:val="20"/>
        </w:rPr>
        <w:t>transparenten</w:t>
      </w:r>
      <w:r w:rsidRPr="008F3623">
        <w:rPr>
          <w:rFonts w:ascii="Arial" w:hAnsi="Arial" w:cs="Arial"/>
          <w:sz w:val="20"/>
          <w:szCs w:val="20"/>
        </w:rPr>
        <w:t xml:space="preserve"> subjekt in gre za UPE skupine, se razporedi UPE. </w:t>
      </w:r>
    </w:p>
    <w:p w14:paraId="15A619AD" w14:textId="77777777" w:rsidR="00F9546A" w:rsidRDefault="00F9546A">
      <w:pPr>
        <w:rPr>
          <w:rFonts w:ascii="Arial" w:hAnsi="Arial" w:cs="Arial"/>
          <w:sz w:val="20"/>
          <w:szCs w:val="20"/>
        </w:rPr>
      </w:pPr>
      <w:r>
        <w:rPr>
          <w:rFonts w:ascii="Arial" w:hAnsi="Arial" w:cs="Arial"/>
          <w:sz w:val="20"/>
          <w:szCs w:val="20"/>
        </w:rPr>
        <w:br w:type="page"/>
      </w:r>
    </w:p>
    <w:p w14:paraId="2033B95F" w14:textId="77777777" w:rsidR="00667B77" w:rsidRPr="00C17EE0" w:rsidRDefault="00ED18E3" w:rsidP="00DE6670">
      <w:pPr>
        <w:pStyle w:val="FURSnaslov2"/>
        <w:rPr>
          <w:rFonts w:cs="Arial"/>
          <w:sz w:val="20"/>
          <w:szCs w:val="20"/>
          <w:lang w:val="sl-SI"/>
        </w:rPr>
      </w:pPr>
      <w:bookmarkStart w:id="138" w:name="_Toc157601326"/>
      <w:bookmarkStart w:id="139" w:name="_Toc171597521"/>
      <w:r w:rsidRPr="00C17EE0">
        <w:rPr>
          <w:lang w:val="sl-SI"/>
        </w:rPr>
        <w:lastRenderedPageBreak/>
        <w:t>3</w:t>
      </w:r>
      <w:r w:rsidR="00F6760C" w:rsidRPr="00C17EE0">
        <w:rPr>
          <w:lang w:val="sl-SI"/>
        </w:rPr>
        <w:t xml:space="preserve">.5 </w:t>
      </w:r>
      <w:bookmarkEnd w:id="138"/>
      <w:r w:rsidR="00BB621A" w:rsidRPr="00C17EE0">
        <w:rPr>
          <w:lang w:val="sl-SI"/>
        </w:rPr>
        <w:t>Prilagoditve kvalificiranega dohodka zaradi postopkov prestrukturiranja</w:t>
      </w:r>
      <w:r w:rsidR="00C17EE0" w:rsidRPr="00C17EE0">
        <w:rPr>
          <w:lang w:val="sl-SI"/>
        </w:rPr>
        <w:t xml:space="preserve"> (45. člen in 46. </w:t>
      </w:r>
      <w:r w:rsidR="00C17EE0">
        <w:rPr>
          <w:lang w:val="sl-SI"/>
        </w:rPr>
        <w:t>č</w:t>
      </w:r>
      <w:r w:rsidR="00C17EE0" w:rsidRPr="00C17EE0">
        <w:rPr>
          <w:lang w:val="sl-SI"/>
        </w:rPr>
        <w:t>len ZMD)</w:t>
      </w:r>
      <w:bookmarkEnd w:id="139"/>
    </w:p>
    <w:p w14:paraId="7B5B3BD6"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V okviru postopkov prestrukturiranja lahko pride do dveh prilagoditev kvalificiranega dohodka, in sicer:</w:t>
      </w:r>
    </w:p>
    <w:p w14:paraId="76138822" w14:textId="77777777" w:rsidR="0089081F" w:rsidRPr="0089081F" w:rsidRDefault="00EC0555" w:rsidP="0089081F">
      <w:pPr>
        <w:pStyle w:val="Odstavekseznama"/>
        <w:numPr>
          <w:ilvl w:val="0"/>
          <w:numId w:val="12"/>
        </w:numPr>
        <w:jc w:val="both"/>
        <w:rPr>
          <w:rFonts w:ascii="Arial" w:hAnsi="Arial" w:cs="Arial"/>
          <w:sz w:val="20"/>
          <w:szCs w:val="20"/>
        </w:rPr>
      </w:pPr>
      <w:r w:rsidRPr="0089081F">
        <w:rPr>
          <w:rFonts w:ascii="Arial" w:hAnsi="Arial" w:cs="Arial"/>
          <w:sz w:val="20"/>
          <w:szCs w:val="20"/>
        </w:rPr>
        <w:t xml:space="preserve">v primerih, kadar se </w:t>
      </w:r>
      <w:r w:rsidR="00D07AFD">
        <w:rPr>
          <w:rFonts w:ascii="Arial" w:hAnsi="Arial" w:cs="Arial"/>
          <w:sz w:val="20"/>
          <w:szCs w:val="20"/>
        </w:rPr>
        <w:t>s</w:t>
      </w:r>
      <w:r w:rsidRPr="0089081F">
        <w:rPr>
          <w:rFonts w:ascii="Arial" w:hAnsi="Arial" w:cs="Arial"/>
          <w:sz w:val="20"/>
          <w:szCs w:val="20"/>
        </w:rPr>
        <w:t xml:space="preserve">ubjekti v sestavi mednarodni skupini podjetij ali veliki domači skupini pridružijo oziroma kadar jo zapustijo. Situacijo ureja  45. člen ZMD (člen 3.2.11 v povezavi s 6.2 </w:t>
      </w:r>
      <w:r w:rsidR="0089081F" w:rsidRPr="0089081F">
        <w:rPr>
          <w:rFonts w:ascii="Arial" w:hAnsi="Arial" w:cs="Arial"/>
          <w:sz w:val="20"/>
          <w:szCs w:val="20"/>
        </w:rPr>
        <w:t>vzorčnih p</w:t>
      </w:r>
      <w:r w:rsidRPr="0089081F">
        <w:rPr>
          <w:rFonts w:ascii="Arial" w:hAnsi="Arial" w:cs="Arial"/>
          <w:sz w:val="20"/>
          <w:szCs w:val="20"/>
        </w:rPr>
        <w:t>ravil)</w:t>
      </w:r>
      <w:r w:rsidR="0089081F" w:rsidRPr="0089081F">
        <w:rPr>
          <w:rFonts w:ascii="Arial" w:hAnsi="Arial" w:cs="Arial"/>
          <w:sz w:val="20"/>
          <w:szCs w:val="20"/>
        </w:rPr>
        <w:t>;</w:t>
      </w:r>
    </w:p>
    <w:p w14:paraId="665A893E" w14:textId="77777777" w:rsidR="0089081F" w:rsidRPr="0089081F" w:rsidRDefault="0089081F" w:rsidP="0089081F">
      <w:pPr>
        <w:ind w:left="709" w:hanging="283"/>
        <w:jc w:val="both"/>
        <w:rPr>
          <w:rFonts w:ascii="Arial" w:hAnsi="Arial" w:cs="Arial"/>
          <w:sz w:val="20"/>
          <w:szCs w:val="20"/>
        </w:rPr>
      </w:pPr>
      <w:r>
        <w:rPr>
          <w:rFonts w:ascii="Arial" w:hAnsi="Arial" w:cs="Arial"/>
          <w:sz w:val="20"/>
          <w:szCs w:val="20"/>
        </w:rPr>
        <w:t>-</w:t>
      </w:r>
      <w:r>
        <w:rPr>
          <w:rFonts w:ascii="Arial" w:hAnsi="Arial" w:cs="Arial"/>
          <w:sz w:val="20"/>
          <w:szCs w:val="20"/>
        </w:rPr>
        <w:tab/>
      </w:r>
      <w:r w:rsidRPr="0089081F">
        <w:rPr>
          <w:rFonts w:ascii="Arial" w:hAnsi="Arial" w:cs="Arial"/>
          <w:sz w:val="20"/>
          <w:szCs w:val="20"/>
        </w:rPr>
        <w:t xml:space="preserve">v primerih prenosa sredstev in obveznosti, kadar gre skladno s 5. točko prvega odstavka 20. člena ZMD za vključitev dobičkov ali izgube iz odprodaje sredstev in obveznosti, izključenih na podlagi člena 46. člena ZMD (člen 6.3 v povezavi s 3.2.1 (e ) </w:t>
      </w:r>
      <w:r w:rsidR="00D07AFD">
        <w:rPr>
          <w:rFonts w:ascii="Arial" w:hAnsi="Arial" w:cs="Arial"/>
          <w:sz w:val="20"/>
          <w:szCs w:val="20"/>
        </w:rPr>
        <w:t>vzorčnih p</w:t>
      </w:r>
      <w:r w:rsidRPr="0089081F">
        <w:rPr>
          <w:rFonts w:ascii="Arial" w:hAnsi="Arial" w:cs="Arial"/>
          <w:sz w:val="20"/>
          <w:szCs w:val="20"/>
        </w:rPr>
        <w:t>ravil)</w:t>
      </w:r>
      <w:r>
        <w:rPr>
          <w:rFonts w:ascii="Arial" w:hAnsi="Arial" w:cs="Arial"/>
          <w:sz w:val="20"/>
          <w:szCs w:val="20"/>
        </w:rPr>
        <w:t>.</w:t>
      </w:r>
    </w:p>
    <w:p w14:paraId="3A500A55" w14:textId="77777777" w:rsidR="00EC0555" w:rsidRPr="0089081F" w:rsidRDefault="0089081F" w:rsidP="0089081F">
      <w:pPr>
        <w:pStyle w:val="FURSnaslov2"/>
        <w:rPr>
          <w:sz w:val="22"/>
          <w:szCs w:val="22"/>
        </w:rPr>
      </w:pPr>
      <w:bookmarkStart w:id="140" w:name="_Toc171597522"/>
      <w:r w:rsidRPr="0089081F">
        <w:rPr>
          <w:sz w:val="22"/>
          <w:szCs w:val="22"/>
        </w:rPr>
        <w:t xml:space="preserve">3.5.1 </w:t>
      </w:r>
      <w:proofErr w:type="spellStart"/>
      <w:r w:rsidRPr="0089081F">
        <w:rPr>
          <w:sz w:val="22"/>
          <w:szCs w:val="22"/>
        </w:rPr>
        <w:t>S</w:t>
      </w:r>
      <w:r w:rsidRPr="0089081F">
        <w:rPr>
          <w:sz w:val="22"/>
          <w:szCs w:val="22"/>
          <w:lang w:eastAsia="sl-SI"/>
        </w:rPr>
        <w:t>ubjekti</w:t>
      </w:r>
      <w:proofErr w:type="spellEnd"/>
      <w:r w:rsidRPr="0089081F">
        <w:rPr>
          <w:sz w:val="22"/>
          <w:szCs w:val="22"/>
          <w:lang w:eastAsia="sl-SI"/>
        </w:rPr>
        <w:t xml:space="preserve"> v sestavi, </w:t>
      </w:r>
      <w:proofErr w:type="spellStart"/>
      <w:r w:rsidRPr="0089081F">
        <w:rPr>
          <w:sz w:val="22"/>
          <w:szCs w:val="22"/>
          <w:lang w:eastAsia="sl-SI"/>
        </w:rPr>
        <w:t>ki</w:t>
      </w:r>
      <w:proofErr w:type="spellEnd"/>
      <w:r w:rsidRPr="0089081F">
        <w:rPr>
          <w:sz w:val="22"/>
          <w:szCs w:val="22"/>
          <w:lang w:eastAsia="sl-SI"/>
        </w:rPr>
        <w:t xml:space="preserve"> se </w:t>
      </w:r>
      <w:proofErr w:type="spellStart"/>
      <w:r w:rsidRPr="0089081F">
        <w:rPr>
          <w:sz w:val="22"/>
          <w:szCs w:val="22"/>
          <w:lang w:eastAsia="sl-SI"/>
        </w:rPr>
        <w:t>pridružijo</w:t>
      </w:r>
      <w:proofErr w:type="spellEnd"/>
      <w:r w:rsidRPr="0089081F">
        <w:rPr>
          <w:sz w:val="22"/>
          <w:szCs w:val="22"/>
          <w:lang w:eastAsia="sl-SI"/>
        </w:rPr>
        <w:t xml:space="preserve"> ali </w:t>
      </w:r>
      <w:proofErr w:type="spellStart"/>
      <w:r w:rsidRPr="0089081F">
        <w:rPr>
          <w:sz w:val="22"/>
          <w:szCs w:val="22"/>
          <w:lang w:eastAsia="sl-SI"/>
        </w:rPr>
        <w:t>zapustijo</w:t>
      </w:r>
      <w:proofErr w:type="spellEnd"/>
      <w:r w:rsidRPr="0089081F">
        <w:rPr>
          <w:sz w:val="22"/>
          <w:szCs w:val="22"/>
          <w:lang w:eastAsia="sl-SI"/>
        </w:rPr>
        <w:t xml:space="preserve"> </w:t>
      </w:r>
      <w:proofErr w:type="spellStart"/>
      <w:r w:rsidRPr="0089081F">
        <w:rPr>
          <w:sz w:val="22"/>
          <w:szCs w:val="22"/>
          <w:lang w:eastAsia="sl-SI"/>
        </w:rPr>
        <w:t>skupino</w:t>
      </w:r>
      <w:bookmarkEnd w:id="140"/>
      <w:proofErr w:type="spellEnd"/>
      <w:r w:rsidR="00881F1B">
        <w:rPr>
          <w:sz w:val="22"/>
          <w:szCs w:val="22"/>
          <w:lang w:eastAsia="sl-SI"/>
        </w:rPr>
        <w:t xml:space="preserve"> </w:t>
      </w:r>
    </w:p>
    <w:p w14:paraId="2BA92D8E" w14:textId="77777777" w:rsidR="00EC0555" w:rsidRPr="0089081F" w:rsidRDefault="00EC0555" w:rsidP="0089081F">
      <w:pPr>
        <w:jc w:val="both"/>
        <w:rPr>
          <w:rFonts w:ascii="Arial" w:hAnsi="Arial" w:cs="Arial"/>
          <w:sz w:val="20"/>
          <w:szCs w:val="20"/>
        </w:rPr>
      </w:pPr>
      <w:bookmarkStart w:id="141" w:name="_Hlk162360036"/>
      <w:r w:rsidRPr="0089081F">
        <w:rPr>
          <w:rFonts w:ascii="Arial" w:hAnsi="Arial" w:cs="Arial"/>
          <w:sz w:val="20"/>
          <w:szCs w:val="20"/>
        </w:rPr>
        <w:t xml:space="preserve">45. člen ZMD se uporablja, kadar </w:t>
      </w:r>
      <w:r w:rsidR="0089081F">
        <w:rPr>
          <w:rFonts w:ascii="Arial" w:hAnsi="Arial" w:cs="Arial"/>
          <w:sz w:val="20"/>
          <w:szCs w:val="20"/>
        </w:rPr>
        <w:t>s</w:t>
      </w:r>
      <w:r w:rsidRPr="0089081F">
        <w:rPr>
          <w:rFonts w:ascii="Arial" w:hAnsi="Arial" w:cs="Arial"/>
          <w:sz w:val="20"/>
          <w:szCs w:val="20"/>
        </w:rPr>
        <w:t xml:space="preserve">ubjekt v sestavi postane ali preneha biti subjekt skupine zaradi prenosa neposrednih ali posrednih lastniških deležev v ciljnem subjektu. </w:t>
      </w:r>
      <w:r w:rsidR="007A6543">
        <w:rPr>
          <w:rFonts w:ascii="Arial" w:hAnsi="Arial" w:cs="Arial"/>
          <w:sz w:val="20"/>
          <w:szCs w:val="20"/>
        </w:rPr>
        <w:t>Prvi odstavek določa</w:t>
      </w:r>
      <w:r w:rsidR="007A6543" w:rsidRPr="007A6543">
        <w:rPr>
          <w:rFonts w:ascii="Arial" w:hAnsi="Arial" w:cs="Arial"/>
          <w:sz w:val="20"/>
          <w:szCs w:val="20"/>
        </w:rPr>
        <w:t xml:space="preserve">, da bo ciljna družba obravnavana kot subjekt v sestavi tako </w:t>
      </w:r>
      <w:r w:rsidR="007A6543">
        <w:rPr>
          <w:rFonts w:ascii="Arial" w:hAnsi="Arial" w:cs="Arial"/>
          <w:sz w:val="20"/>
          <w:szCs w:val="20"/>
        </w:rPr>
        <w:t>prevzemne</w:t>
      </w:r>
      <w:r w:rsidR="007A6543" w:rsidRPr="007A6543">
        <w:rPr>
          <w:rFonts w:ascii="Arial" w:hAnsi="Arial" w:cs="Arial"/>
          <w:sz w:val="20"/>
          <w:szCs w:val="20"/>
        </w:rPr>
        <w:t xml:space="preserve"> kot skupine</w:t>
      </w:r>
      <w:r w:rsidR="007A6543">
        <w:rPr>
          <w:rFonts w:ascii="Arial" w:hAnsi="Arial" w:cs="Arial"/>
          <w:sz w:val="20"/>
          <w:szCs w:val="20"/>
        </w:rPr>
        <w:t>, ki subjekt prodaja</w:t>
      </w:r>
      <w:r w:rsidR="007A6543" w:rsidRPr="007A6543">
        <w:rPr>
          <w:rFonts w:ascii="Arial" w:hAnsi="Arial" w:cs="Arial"/>
          <w:sz w:val="20"/>
          <w:szCs w:val="20"/>
        </w:rPr>
        <w:t xml:space="preserve">, ne glede na to, ali njen </w:t>
      </w:r>
      <w:r w:rsidR="007A6543">
        <w:rPr>
          <w:rFonts w:ascii="Arial" w:hAnsi="Arial" w:cs="Arial"/>
          <w:sz w:val="20"/>
          <w:szCs w:val="20"/>
        </w:rPr>
        <w:t>dohodek ni konsolidiran po posamezni postavki</w:t>
      </w:r>
      <w:r w:rsidR="007A6543" w:rsidRPr="007A6543">
        <w:rPr>
          <w:rFonts w:ascii="Arial" w:hAnsi="Arial" w:cs="Arial"/>
          <w:sz w:val="20"/>
          <w:szCs w:val="20"/>
        </w:rPr>
        <w:t xml:space="preserve"> za celotno poslovno leto</w:t>
      </w:r>
      <w:r w:rsidR="007A6543">
        <w:rPr>
          <w:rFonts w:ascii="Arial" w:hAnsi="Arial" w:cs="Arial"/>
          <w:sz w:val="20"/>
          <w:szCs w:val="20"/>
        </w:rPr>
        <w:t>.</w:t>
      </w:r>
      <w:r w:rsidR="007A6543" w:rsidRPr="007A6543">
        <w:rPr>
          <w:rFonts w:ascii="Arial" w:hAnsi="Arial" w:cs="Arial"/>
          <w:sz w:val="20"/>
          <w:szCs w:val="20"/>
        </w:rPr>
        <w:t xml:space="preserve"> </w:t>
      </w:r>
      <w:r w:rsidR="007A6543">
        <w:rPr>
          <w:rFonts w:ascii="Arial" w:hAnsi="Arial" w:cs="Arial"/>
          <w:sz w:val="20"/>
          <w:szCs w:val="20"/>
        </w:rPr>
        <w:t>Prvi odstavek 45. člena ZMD</w:t>
      </w:r>
      <w:r w:rsidR="007A6543" w:rsidRPr="007A6543">
        <w:rPr>
          <w:rFonts w:ascii="Arial" w:hAnsi="Arial" w:cs="Arial"/>
          <w:sz w:val="20"/>
          <w:szCs w:val="20"/>
        </w:rPr>
        <w:t xml:space="preserve"> sledi računovodskemu obravnavanju, tako da če so vključeni kateri koli deli sredstev, obveznosti, prihodkov, odhodkov in denarnih tokov ciljne družbe v konsolidiranih finančnih izkazih UPE v letu pridobitve, bo</w:t>
      </w:r>
      <w:r w:rsidR="007A6543">
        <w:rPr>
          <w:rFonts w:ascii="Arial" w:hAnsi="Arial" w:cs="Arial"/>
          <w:sz w:val="20"/>
          <w:szCs w:val="20"/>
        </w:rPr>
        <w:t xml:space="preserve"> ciljna družba</w:t>
      </w:r>
      <w:r w:rsidR="007A6543" w:rsidRPr="007A6543">
        <w:rPr>
          <w:rFonts w:ascii="Arial" w:hAnsi="Arial" w:cs="Arial"/>
          <w:sz w:val="20"/>
          <w:szCs w:val="20"/>
        </w:rPr>
        <w:t xml:space="preserve"> obravnavana kot </w:t>
      </w:r>
      <w:r w:rsidR="00E53848">
        <w:rPr>
          <w:rFonts w:ascii="Arial" w:hAnsi="Arial" w:cs="Arial"/>
          <w:sz w:val="20"/>
          <w:szCs w:val="20"/>
        </w:rPr>
        <w:t xml:space="preserve">subjekt v sestavi </w:t>
      </w:r>
      <w:r w:rsidR="007A6543" w:rsidRPr="007A6543">
        <w:rPr>
          <w:rFonts w:ascii="Arial" w:hAnsi="Arial" w:cs="Arial"/>
          <w:sz w:val="20"/>
          <w:szCs w:val="20"/>
        </w:rPr>
        <w:t>skupine za to leto. V praksi je verjetno, da bodo v konsolidiranih finančnih izkazih razpolagajoče skupine vključeni deli njenih prihodkov in odhodkov, ki temeljijo na obdobju, v katerem je bil subjekt v sestavi član skupine. Podobno je verjetno, da bodo vsa sredstva in obveznosti subjekta v sestavi vključena v konsolidirane finančne izkaze pridobivajoče MNE skupine, del njenih prihodkov, odhodkov in denarnih tokov pa bo vključen na podlagi obdobja, v katerem je bil subjekt v sestavi član skupine.</w:t>
      </w:r>
    </w:p>
    <w:bookmarkEnd w:id="141"/>
    <w:p w14:paraId="14456FCA"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xml:space="preserve">Drugi odstavek 45. člena ZMD določa, da mednarodna skupina podjetij ali velika domača skupina v letu prevzema upošteva samo finančni računovodski neto dohodek ali izgubo in prilagojene zajete davke ciljnega subjekta, ki so za namene </w:t>
      </w:r>
      <w:proofErr w:type="spellStart"/>
      <w:r w:rsidRPr="0089081F">
        <w:rPr>
          <w:rFonts w:ascii="Arial" w:hAnsi="Arial" w:cs="Arial"/>
          <w:sz w:val="20"/>
          <w:szCs w:val="20"/>
        </w:rPr>
        <w:t>GloBE</w:t>
      </w:r>
      <w:proofErr w:type="spellEnd"/>
      <w:r w:rsidRPr="0089081F">
        <w:rPr>
          <w:rFonts w:ascii="Arial" w:hAnsi="Arial" w:cs="Arial"/>
          <w:sz w:val="20"/>
          <w:szCs w:val="20"/>
        </w:rPr>
        <w:t xml:space="preserve"> vključeni v konsolidirane računovodske izkaze krovnega matičnega subjekta.</w:t>
      </w:r>
    </w:p>
    <w:p w14:paraId="46DE4BA2"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Tretji odstavek 45. člena ZMD določa, da kvalificirani dohodek ali izguba in prilagojeni zajeti davki ciljnega subjekta v letu prevzema in vsakem naslednjem poslovnem letu temeljijo na pretekli knjigovodski vrednosti njegovih sredstev in obveznosti.</w:t>
      </w:r>
    </w:p>
    <w:p w14:paraId="590868FB" w14:textId="461D8087" w:rsidR="00EC0555" w:rsidRPr="0089081F" w:rsidRDefault="00EC0555" w:rsidP="0089081F">
      <w:pPr>
        <w:jc w:val="both"/>
        <w:rPr>
          <w:rFonts w:ascii="Arial" w:hAnsi="Arial" w:cs="Arial"/>
          <w:sz w:val="20"/>
          <w:szCs w:val="20"/>
        </w:rPr>
      </w:pPr>
      <w:r w:rsidRPr="0089081F">
        <w:rPr>
          <w:rFonts w:ascii="Arial" w:hAnsi="Arial" w:cs="Arial"/>
          <w:sz w:val="20"/>
          <w:szCs w:val="20"/>
        </w:rPr>
        <w:t xml:space="preserve">To pomeni, da bo skupina MNE, ki pridobi </w:t>
      </w:r>
      <w:r w:rsidR="00E20FA8">
        <w:rPr>
          <w:rFonts w:ascii="Arial" w:hAnsi="Arial" w:cs="Arial"/>
          <w:sz w:val="20"/>
          <w:szCs w:val="20"/>
        </w:rPr>
        <w:t>nadzorujoči</w:t>
      </w:r>
      <w:r w:rsidRPr="0089081F">
        <w:rPr>
          <w:rFonts w:ascii="Arial" w:hAnsi="Arial" w:cs="Arial"/>
          <w:sz w:val="20"/>
          <w:szCs w:val="20"/>
        </w:rPr>
        <w:t xml:space="preserve"> delež v </w:t>
      </w:r>
      <w:r w:rsidR="007551F8">
        <w:rPr>
          <w:rFonts w:ascii="Arial" w:hAnsi="Arial" w:cs="Arial"/>
          <w:sz w:val="20"/>
          <w:szCs w:val="20"/>
        </w:rPr>
        <w:t>s</w:t>
      </w:r>
      <w:r w:rsidRPr="0089081F">
        <w:rPr>
          <w:rFonts w:ascii="Arial" w:hAnsi="Arial" w:cs="Arial"/>
          <w:sz w:val="20"/>
          <w:szCs w:val="20"/>
        </w:rPr>
        <w:t xml:space="preserve">ubjektu v sestavi, ignorirala učinek morebitnih prilagoditev zaradi pravil nabavnega računovodstva v konsolidaciji, ki se pripisujejo pridobitvi, in za namene </w:t>
      </w:r>
      <w:proofErr w:type="spellStart"/>
      <w:r w:rsidRPr="0089081F">
        <w:rPr>
          <w:rFonts w:ascii="Arial" w:hAnsi="Arial" w:cs="Arial"/>
          <w:sz w:val="20"/>
          <w:szCs w:val="20"/>
        </w:rPr>
        <w:t>GloBE</w:t>
      </w:r>
      <w:proofErr w:type="spellEnd"/>
      <w:r w:rsidRPr="0089081F">
        <w:rPr>
          <w:rFonts w:ascii="Arial" w:hAnsi="Arial" w:cs="Arial"/>
          <w:sz w:val="20"/>
          <w:szCs w:val="20"/>
        </w:rPr>
        <w:t xml:space="preserve"> obravnavala ciljni subjekt, kot da ima enako knjigovodsko vrednost svojih sredstev, kot jo je imela pred prenosom (tj. zgodovinska knjigovodska vrednost). Z drugimi besedami, pridobitev </w:t>
      </w:r>
      <w:r w:rsidR="00E20FA8">
        <w:rPr>
          <w:rFonts w:ascii="Arial" w:hAnsi="Arial" w:cs="Arial"/>
          <w:sz w:val="20"/>
          <w:szCs w:val="20"/>
        </w:rPr>
        <w:t>nadzorujočega</w:t>
      </w:r>
      <w:r w:rsidR="00E20FA8" w:rsidRPr="0089081F">
        <w:rPr>
          <w:rFonts w:ascii="Arial" w:hAnsi="Arial" w:cs="Arial"/>
          <w:sz w:val="20"/>
          <w:szCs w:val="20"/>
        </w:rPr>
        <w:t xml:space="preserve"> </w:t>
      </w:r>
      <w:r w:rsidRPr="0089081F">
        <w:rPr>
          <w:rFonts w:ascii="Arial" w:hAnsi="Arial" w:cs="Arial"/>
          <w:sz w:val="20"/>
          <w:szCs w:val="20"/>
        </w:rPr>
        <w:t xml:space="preserve">deleža v ciljnem subjektu ne povzroči nobene spremembe knjigovodske vrednosti sredstev in obveznosti ciljnega subjekta za namene določanja kvalificiranega dohodka ali izgube. Poleg tega se kakršna koli prilagoditev knjigovodske vrednosti neopredmetenih sredstev, ki izhaja iz pridobitve, kot so dobro ime, v izračunu dohodka ali izgube po pravilih </w:t>
      </w:r>
      <w:proofErr w:type="spellStart"/>
      <w:r w:rsidRPr="0089081F">
        <w:rPr>
          <w:rFonts w:ascii="Arial" w:hAnsi="Arial" w:cs="Arial"/>
          <w:sz w:val="20"/>
          <w:szCs w:val="20"/>
        </w:rPr>
        <w:t>GloBE</w:t>
      </w:r>
      <w:proofErr w:type="spellEnd"/>
      <w:r w:rsidRPr="0089081F">
        <w:rPr>
          <w:rFonts w:ascii="Arial" w:hAnsi="Arial" w:cs="Arial"/>
          <w:sz w:val="20"/>
          <w:szCs w:val="20"/>
        </w:rPr>
        <w:t xml:space="preserve"> ne upošteva. Zanikanje povečanja notranje osnove tarče v njenih sredstvih in obveznostih ustreza obravnavi prodajalca in kupca po pravilih </w:t>
      </w:r>
      <w:proofErr w:type="spellStart"/>
      <w:r w:rsidRPr="0089081F">
        <w:rPr>
          <w:rFonts w:ascii="Arial" w:hAnsi="Arial" w:cs="Arial"/>
          <w:sz w:val="20"/>
          <w:szCs w:val="20"/>
        </w:rPr>
        <w:t>GloBE</w:t>
      </w:r>
      <w:proofErr w:type="spellEnd"/>
      <w:r w:rsidRPr="0089081F">
        <w:rPr>
          <w:rFonts w:ascii="Arial" w:hAnsi="Arial" w:cs="Arial"/>
          <w:sz w:val="20"/>
          <w:szCs w:val="20"/>
        </w:rPr>
        <w:t xml:space="preserve"> in zagotavlja, da dobički ali izgube na sredstvih in obveznostih Subjekta v sestavi niso predmet trajnih razlik, zaradi česar bi bili izključeni iz obdavčitve po pravilih </w:t>
      </w:r>
      <w:proofErr w:type="spellStart"/>
      <w:r w:rsidRPr="0089081F">
        <w:rPr>
          <w:rFonts w:ascii="Arial" w:hAnsi="Arial" w:cs="Arial"/>
          <w:sz w:val="20"/>
          <w:szCs w:val="20"/>
        </w:rPr>
        <w:t>GloBE</w:t>
      </w:r>
      <w:proofErr w:type="spellEnd"/>
      <w:r w:rsidRPr="0089081F">
        <w:rPr>
          <w:rFonts w:ascii="Arial" w:hAnsi="Arial" w:cs="Arial"/>
          <w:sz w:val="20"/>
          <w:szCs w:val="20"/>
        </w:rPr>
        <w:t xml:space="preserve"> zaradi prenosa njenih lastniških interesov. </w:t>
      </w:r>
    </w:p>
    <w:p w14:paraId="32B04AF0"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xml:space="preserve">To pravilo je v skladu s prepovedjo upoštevanja prilagoditev nabavnega računovodstva pri izračunu dohodka ali izgube po pravilih </w:t>
      </w:r>
      <w:proofErr w:type="spellStart"/>
      <w:r w:rsidRPr="0089081F">
        <w:rPr>
          <w:rFonts w:ascii="Arial" w:hAnsi="Arial" w:cs="Arial"/>
          <w:sz w:val="20"/>
          <w:szCs w:val="20"/>
        </w:rPr>
        <w:t>GloBE</w:t>
      </w:r>
      <w:proofErr w:type="spellEnd"/>
      <w:r w:rsidRPr="0089081F">
        <w:rPr>
          <w:rFonts w:ascii="Arial" w:hAnsi="Arial" w:cs="Arial"/>
          <w:sz w:val="20"/>
          <w:szCs w:val="20"/>
        </w:rPr>
        <w:t xml:space="preserve"> in velja ne glede na to, ali je bil kontrolni delež pridobljen pred ali po datumu uporabljivosti pravil </w:t>
      </w:r>
      <w:proofErr w:type="spellStart"/>
      <w:r w:rsidRPr="0089081F">
        <w:rPr>
          <w:rFonts w:ascii="Arial" w:hAnsi="Arial" w:cs="Arial"/>
          <w:sz w:val="20"/>
          <w:szCs w:val="20"/>
        </w:rPr>
        <w:t>GloBE</w:t>
      </w:r>
      <w:proofErr w:type="spellEnd"/>
      <w:r w:rsidRPr="0089081F">
        <w:rPr>
          <w:rFonts w:ascii="Arial" w:hAnsi="Arial" w:cs="Arial"/>
          <w:sz w:val="20"/>
          <w:szCs w:val="20"/>
        </w:rPr>
        <w:t xml:space="preserve">. Kjer računovodski standard, ki ga UPE uporablja pri pripravi svojih konsolidiranih finančnih izkazov, dovoljuje UPE "potisniti navzdol" prilagoditve knjigovodske vrednosti sredstev in obveznosti, ki so pripisane nakupu poslovanja, na ločene izkaze pridobljenega </w:t>
      </w:r>
      <w:r w:rsidR="007551F8">
        <w:rPr>
          <w:rFonts w:ascii="Arial" w:hAnsi="Arial" w:cs="Arial"/>
          <w:sz w:val="20"/>
          <w:szCs w:val="20"/>
        </w:rPr>
        <w:t>s</w:t>
      </w:r>
      <w:r w:rsidRPr="0089081F">
        <w:rPr>
          <w:rFonts w:ascii="Arial" w:hAnsi="Arial" w:cs="Arial"/>
          <w:sz w:val="20"/>
          <w:szCs w:val="20"/>
        </w:rPr>
        <w:t xml:space="preserve">ubjekta v sestavi, lahko </w:t>
      </w:r>
      <w:r w:rsidR="002F71ED">
        <w:rPr>
          <w:rFonts w:ascii="Arial" w:hAnsi="Arial" w:cs="Arial"/>
          <w:sz w:val="20"/>
          <w:szCs w:val="20"/>
        </w:rPr>
        <w:t>s</w:t>
      </w:r>
      <w:r w:rsidRPr="0089081F">
        <w:rPr>
          <w:rFonts w:ascii="Arial" w:hAnsi="Arial" w:cs="Arial"/>
          <w:sz w:val="20"/>
          <w:szCs w:val="20"/>
        </w:rPr>
        <w:t xml:space="preserve">ubjekt v sestavi uporabi knjigovodsko vrednost, odraženo v njenih ločenih izkazih, če je do pridobitve prišlo pred 1. decembrom 2021 in skupina MNE nima zadostnih evidenc za določitev svojega računovodskega neto dohodka ali izgube z razumno natančnostjo na podlagi neprilagojenih knjigovodskih vrednosti pridobljenih sredstev in obveznosti. V takih primerih pa mora </w:t>
      </w:r>
      <w:r w:rsidR="007551F8">
        <w:rPr>
          <w:rFonts w:ascii="Arial" w:hAnsi="Arial" w:cs="Arial"/>
          <w:sz w:val="20"/>
          <w:szCs w:val="20"/>
        </w:rPr>
        <w:lastRenderedPageBreak/>
        <w:t>s</w:t>
      </w:r>
      <w:r w:rsidRPr="0089081F">
        <w:rPr>
          <w:rFonts w:ascii="Arial" w:hAnsi="Arial" w:cs="Arial"/>
          <w:sz w:val="20"/>
          <w:szCs w:val="20"/>
        </w:rPr>
        <w:t xml:space="preserve">ubjekt v sestavi pri izračunu svojega računovodskega neto dohodka ali izgube upoštevati tudi morebitna odložena davčna sredstva in obveznosti, ki nastanejo v povezavi z nakupom, in pri izračunu </w:t>
      </w:r>
      <w:r w:rsidR="002F71ED">
        <w:rPr>
          <w:rFonts w:ascii="Arial" w:hAnsi="Arial" w:cs="Arial"/>
          <w:sz w:val="20"/>
          <w:szCs w:val="20"/>
        </w:rPr>
        <w:t>p</w:t>
      </w:r>
      <w:r w:rsidRPr="0089081F">
        <w:rPr>
          <w:rFonts w:ascii="Arial" w:hAnsi="Arial" w:cs="Arial"/>
          <w:sz w:val="20"/>
          <w:szCs w:val="20"/>
        </w:rPr>
        <w:t>rilagojenih zajetih davkov.</w:t>
      </w:r>
    </w:p>
    <w:p w14:paraId="3037A64A"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Deveti odstavek 4</w:t>
      </w:r>
      <w:r w:rsidR="0089081F" w:rsidRPr="0089081F">
        <w:rPr>
          <w:rFonts w:ascii="Arial" w:hAnsi="Arial" w:cs="Arial"/>
          <w:sz w:val="20"/>
          <w:szCs w:val="20"/>
        </w:rPr>
        <w:t>5</w:t>
      </w:r>
      <w:r w:rsidRPr="0089081F">
        <w:rPr>
          <w:rFonts w:ascii="Arial" w:hAnsi="Arial" w:cs="Arial"/>
          <w:sz w:val="20"/>
          <w:szCs w:val="20"/>
        </w:rPr>
        <w:t xml:space="preserve">. člena ZMD določa izjemo od splošne obravnave pridružitve in zapustitve skupine. Izjema se nanaša na transakcije, pri katerih se prevzem ali odprodaja nadzorujočega deleža v ciljnem subjektu obravnava kot prevzem ali odprodaja sredstev in obveznosti, če jurisdikcija, v kateri se nahaja ciljni subjekt (ali v primeru davčno transparentnega subjekta jurisdikcija, v kateri se nahajajo sredstva) obravnava prevzem ali odprodajo tega nadzorujočega deleža na enak ali podoben način kot prevzem ali odprodajo sredstev in obveznosti ter prodajalcu naloži plačilo </w:t>
      </w:r>
      <w:r w:rsidR="005864DD">
        <w:rPr>
          <w:rFonts w:ascii="Arial" w:hAnsi="Arial" w:cs="Arial"/>
          <w:sz w:val="20"/>
          <w:szCs w:val="20"/>
        </w:rPr>
        <w:t>z</w:t>
      </w:r>
      <w:r w:rsidRPr="0089081F">
        <w:rPr>
          <w:rFonts w:ascii="Arial" w:hAnsi="Arial" w:cs="Arial"/>
          <w:sz w:val="20"/>
          <w:szCs w:val="20"/>
        </w:rPr>
        <w:t>ajetega davka na podlagi razlike med davčno osnovo in plačanim nadomestilom, ki ga prejme v zameno za nadzorujoči delež ali pošteno vrednost sredstev in obveznosti.</w:t>
      </w:r>
    </w:p>
    <w:p w14:paraId="61F33B33" w14:textId="77777777" w:rsidR="00EC0555" w:rsidRPr="0089081F" w:rsidRDefault="0060697A" w:rsidP="0089081F">
      <w:pPr>
        <w:jc w:val="both"/>
        <w:rPr>
          <w:rFonts w:ascii="Arial" w:hAnsi="Arial" w:cs="Arial"/>
          <w:sz w:val="20"/>
          <w:szCs w:val="20"/>
        </w:rPr>
      </w:pPr>
      <w:r>
        <w:rPr>
          <w:rFonts w:ascii="Arial" w:hAnsi="Arial" w:cs="Arial"/>
          <w:sz w:val="20"/>
          <w:szCs w:val="20"/>
        </w:rPr>
        <w:t>Skladno z devetim odstavkom 45. člena ZMD se p</w:t>
      </w:r>
      <w:r w:rsidR="00EC0555" w:rsidRPr="0089081F">
        <w:rPr>
          <w:rFonts w:ascii="Arial" w:hAnsi="Arial" w:cs="Arial"/>
          <w:sz w:val="20"/>
          <w:szCs w:val="20"/>
        </w:rPr>
        <w:t xml:space="preserve">rodajalec obravnava kot da prodaja svoj delež, pri čemer se dobiček ali izguba izključita skladno s prvim odstavkom 20. člena ZMD (izključitev kapitalskih dobičkov ali izgub). Hkrati pa je ciljni subjekt obravnavan, kot da prodaja svoja sredstva in obveznosti k prevzemni MNE v zameno za nadomestilo, ki ga prejme prodajalec v transakciji, ki je predmet prvega odstavka 46. člena ZMD (prenos sredstev in obveznosti). Dobiček ali izguba ciljnega subjekta ter </w:t>
      </w:r>
      <w:r w:rsidR="007551F8">
        <w:rPr>
          <w:rFonts w:ascii="Arial" w:hAnsi="Arial" w:cs="Arial"/>
          <w:sz w:val="20"/>
          <w:szCs w:val="20"/>
        </w:rPr>
        <w:t>z</w:t>
      </w:r>
      <w:r w:rsidR="00EC0555" w:rsidRPr="0089081F">
        <w:rPr>
          <w:rFonts w:ascii="Arial" w:hAnsi="Arial" w:cs="Arial"/>
          <w:sz w:val="20"/>
          <w:szCs w:val="20"/>
        </w:rPr>
        <w:t xml:space="preserve">ajeti davki v zvezi s prodajo se upoštevajo pri izračunu kvalificiranega dohodka ali izgube, </w:t>
      </w:r>
      <w:r w:rsidR="007551F8">
        <w:rPr>
          <w:rFonts w:ascii="Arial" w:hAnsi="Arial" w:cs="Arial"/>
          <w:sz w:val="20"/>
          <w:szCs w:val="20"/>
        </w:rPr>
        <w:t>p</w:t>
      </w:r>
      <w:r w:rsidR="00EC0555" w:rsidRPr="0089081F">
        <w:rPr>
          <w:rFonts w:ascii="Arial" w:hAnsi="Arial" w:cs="Arial"/>
          <w:sz w:val="20"/>
          <w:szCs w:val="20"/>
        </w:rPr>
        <w:t xml:space="preserve">rilagojenih zajetih davkov in pri izračunu ETR prenosne skupine MNE za fiskalno leto, v katerem je datum pridobitve. Posledica takšne obravnave je, da sta dobiček ali izguba iz prenosa, ki se obravnava kot prodaja sredstev in obveznosti ciljnega subjekta, vključena v izračun </w:t>
      </w:r>
      <w:proofErr w:type="spellStart"/>
      <w:r w:rsidR="00EC0555" w:rsidRPr="0089081F">
        <w:rPr>
          <w:rFonts w:ascii="Arial" w:hAnsi="Arial" w:cs="Arial"/>
          <w:sz w:val="20"/>
          <w:szCs w:val="20"/>
        </w:rPr>
        <w:t>odsvajajoče</w:t>
      </w:r>
      <w:proofErr w:type="spellEnd"/>
      <w:r w:rsidR="00EC0555" w:rsidRPr="0089081F">
        <w:rPr>
          <w:rFonts w:ascii="Arial" w:hAnsi="Arial" w:cs="Arial"/>
          <w:sz w:val="20"/>
          <w:szCs w:val="20"/>
        </w:rPr>
        <w:t xml:space="preserve"> MNE skupine v zvezi z izračunom ETR za jurisdikcijo, v kateri je določena takšna obravnava, in ne v jurisdikciji, v kateri se nahaja prodajalec deleža.</w:t>
      </w:r>
    </w:p>
    <w:p w14:paraId="4B32F6F5" w14:textId="77777777" w:rsidR="00EC0555" w:rsidRPr="00AB729F" w:rsidRDefault="0089081F" w:rsidP="0089081F">
      <w:pPr>
        <w:pStyle w:val="FURSnaslov2"/>
        <w:rPr>
          <w:sz w:val="22"/>
          <w:szCs w:val="22"/>
          <w:lang w:val="sl-SI"/>
        </w:rPr>
      </w:pPr>
      <w:bookmarkStart w:id="142" w:name="_Toc171597523"/>
      <w:r w:rsidRPr="00AB729F">
        <w:rPr>
          <w:sz w:val="22"/>
          <w:szCs w:val="22"/>
          <w:lang w:val="sl-SI"/>
        </w:rPr>
        <w:t>3.5.2 Prenos sredstev in obveznosti</w:t>
      </w:r>
      <w:bookmarkEnd w:id="142"/>
    </w:p>
    <w:p w14:paraId="7D38F043" w14:textId="77777777" w:rsidR="00B75FB7" w:rsidRDefault="00EC0555" w:rsidP="00B75FB7">
      <w:pPr>
        <w:jc w:val="both"/>
        <w:rPr>
          <w:rFonts w:ascii="Arial" w:hAnsi="Arial" w:cs="Arial"/>
          <w:sz w:val="20"/>
          <w:szCs w:val="20"/>
        </w:rPr>
      </w:pPr>
      <w:r w:rsidRPr="0089081F">
        <w:rPr>
          <w:rFonts w:ascii="Arial" w:hAnsi="Arial" w:cs="Arial"/>
          <w:sz w:val="20"/>
          <w:szCs w:val="20"/>
        </w:rPr>
        <w:t xml:space="preserve">46. člen ZMD na splošno zahteva vključitev dobička ali izgube, ki izhaja iz prenosa sredstev (razen v primeru odsvojitve lastniških deležev, ki niso del </w:t>
      </w:r>
      <w:proofErr w:type="spellStart"/>
      <w:r w:rsidRPr="0089081F">
        <w:rPr>
          <w:rFonts w:ascii="Arial" w:hAnsi="Arial" w:cs="Arial"/>
          <w:sz w:val="20"/>
          <w:szCs w:val="20"/>
        </w:rPr>
        <w:t>portfeljskih</w:t>
      </w:r>
      <w:proofErr w:type="spellEnd"/>
      <w:r w:rsidRPr="0089081F">
        <w:rPr>
          <w:rFonts w:ascii="Arial" w:hAnsi="Arial" w:cs="Arial"/>
          <w:sz w:val="20"/>
          <w:szCs w:val="20"/>
        </w:rPr>
        <w:t xml:space="preserve"> naložb) in obveznosti pri izračunu kvalificiranega dohodka ali izgube. Gre za običajno posledico uporabe računovodskih pravil, ki se nanašajo na vodenje ločene vrednosti subjektov tudi v zvezi s prenosi med </w:t>
      </w:r>
      <w:r w:rsidR="00881F1B">
        <w:rPr>
          <w:rFonts w:ascii="Arial" w:hAnsi="Arial" w:cs="Arial"/>
          <w:sz w:val="20"/>
          <w:szCs w:val="20"/>
        </w:rPr>
        <w:t>s</w:t>
      </w:r>
      <w:r w:rsidRPr="0089081F">
        <w:rPr>
          <w:rFonts w:ascii="Arial" w:hAnsi="Arial" w:cs="Arial"/>
          <w:sz w:val="20"/>
          <w:szCs w:val="20"/>
        </w:rPr>
        <w:t xml:space="preserve">ubjekti v sestavi. Če pa je prenos izveden v okviru reorganizacije po pravilih </w:t>
      </w:r>
      <w:proofErr w:type="spellStart"/>
      <w:r w:rsidRPr="0089081F">
        <w:rPr>
          <w:rFonts w:ascii="Arial" w:hAnsi="Arial" w:cs="Arial"/>
          <w:sz w:val="20"/>
          <w:szCs w:val="20"/>
        </w:rPr>
        <w:t>GloBE</w:t>
      </w:r>
      <w:proofErr w:type="spellEnd"/>
      <w:r w:rsidRPr="0089081F">
        <w:rPr>
          <w:rFonts w:ascii="Arial" w:hAnsi="Arial" w:cs="Arial"/>
          <w:sz w:val="20"/>
          <w:szCs w:val="20"/>
        </w:rPr>
        <w:t>, pa se dobiček ali izguba po splošnem pravilu, ki se uporabi pri reorganizaciji (določeno v drugem odstavku 46. člena ZMD), izključi iz kvalificiranega dohodka.</w:t>
      </w:r>
      <w:r w:rsidR="00B75FB7">
        <w:rPr>
          <w:rFonts w:ascii="Arial" w:hAnsi="Arial" w:cs="Arial"/>
          <w:sz w:val="20"/>
          <w:szCs w:val="20"/>
        </w:rPr>
        <w:t xml:space="preserve"> </w:t>
      </w:r>
    </w:p>
    <w:p w14:paraId="0C6643B0" w14:textId="77777777" w:rsidR="00B75FB7" w:rsidRPr="00B75FB7" w:rsidRDefault="00B75FB7" w:rsidP="00B75FB7">
      <w:pPr>
        <w:jc w:val="both"/>
        <w:rPr>
          <w:rFonts w:ascii="Arial" w:hAnsi="Arial" w:cs="Arial"/>
          <w:sz w:val="20"/>
          <w:szCs w:val="20"/>
        </w:rPr>
      </w:pPr>
      <w:r w:rsidRPr="00B75FB7">
        <w:rPr>
          <w:rFonts w:ascii="Arial" w:hAnsi="Arial" w:cs="Arial"/>
          <w:sz w:val="20"/>
          <w:szCs w:val="20"/>
        </w:rPr>
        <w:t xml:space="preserve">Za namene tega </w:t>
      </w:r>
      <w:r>
        <w:rPr>
          <w:rFonts w:ascii="Arial" w:hAnsi="Arial" w:cs="Arial"/>
          <w:sz w:val="20"/>
          <w:szCs w:val="20"/>
        </w:rPr>
        <w:t xml:space="preserve">pravila </w:t>
      </w:r>
      <w:r w:rsidRPr="00B75FB7">
        <w:rPr>
          <w:rFonts w:ascii="Arial" w:hAnsi="Arial" w:cs="Arial"/>
          <w:sz w:val="20"/>
          <w:szCs w:val="20"/>
        </w:rPr>
        <w:t>„reorganizacija“ pomeni preoblikovanje ali prenos sredstev in obveznosti, na</w:t>
      </w:r>
      <w:r>
        <w:rPr>
          <w:rFonts w:ascii="Arial" w:hAnsi="Arial" w:cs="Arial"/>
          <w:sz w:val="20"/>
          <w:szCs w:val="20"/>
        </w:rPr>
        <w:t xml:space="preserve"> </w:t>
      </w:r>
      <w:r w:rsidRPr="00B75FB7">
        <w:rPr>
          <w:rFonts w:ascii="Arial" w:hAnsi="Arial" w:cs="Arial"/>
          <w:sz w:val="20"/>
          <w:szCs w:val="20"/>
        </w:rPr>
        <w:t>primer pri združitvi, razdružitvi, likvidaciji ali podobni transakciji, če:</w:t>
      </w:r>
    </w:p>
    <w:p w14:paraId="4A3F6877" w14:textId="77777777" w:rsidR="00B75FB7" w:rsidRPr="00B75FB7" w:rsidRDefault="00B75FB7" w:rsidP="00B75FB7">
      <w:pPr>
        <w:jc w:val="both"/>
        <w:rPr>
          <w:rFonts w:ascii="Arial" w:hAnsi="Arial" w:cs="Arial"/>
          <w:sz w:val="20"/>
          <w:szCs w:val="20"/>
        </w:rPr>
      </w:pPr>
      <w:r w:rsidRPr="00B75FB7">
        <w:rPr>
          <w:rFonts w:ascii="Arial" w:hAnsi="Arial" w:cs="Arial"/>
          <w:sz w:val="20"/>
          <w:szCs w:val="20"/>
        </w:rPr>
        <w:t>– so nadomestilo za prenos v celoti ali v pomembnem delu deleži</w:t>
      </w:r>
      <w:r>
        <w:rPr>
          <w:rFonts w:ascii="Arial" w:hAnsi="Arial" w:cs="Arial"/>
          <w:sz w:val="20"/>
          <w:szCs w:val="20"/>
        </w:rPr>
        <w:t xml:space="preserve"> </w:t>
      </w:r>
      <w:r w:rsidRPr="00B75FB7">
        <w:rPr>
          <w:rFonts w:ascii="Arial" w:hAnsi="Arial" w:cs="Arial"/>
          <w:sz w:val="20"/>
          <w:szCs w:val="20"/>
        </w:rPr>
        <w:t>v lastniškem kapitalu, ki jih je izdal prevzemni subjekt v sestavi ali z njim</w:t>
      </w:r>
      <w:r>
        <w:rPr>
          <w:rFonts w:ascii="Arial" w:hAnsi="Arial" w:cs="Arial"/>
          <w:sz w:val="20"/>
          <w:szCs w:val="20"/>
        </w:rPr>
        <w:t xml:space="preserve"> </w:t>
      </w:r>
      <w:r w:rsidRPr="00B75FB7">
        <w:rPr>
          <w:rFonts w:ascii="Arial" w:hAnsi="Arial" w:cs="Arial"/>
          <w:sz w:val="20"/>
          <w:szCs w:val="20"/>
        </w:rPr>
        <w:t>povezana oseba, ali – v primeru likvidacije – deleži v lastniškem kapitalu</w:t>
      </w:r>
      <w:r>
        <w:rPr>
          <w:rFonts w:ascii="Arial" w:hAnsi="Arial" w:cs="Arial"/>
          <w:sz w:val="20"/>
          <w:szCs w:val="20"/>
        </w:rPr>
        <w:t xml:space="preserve"> </w:t>
      </w:r>
      <w:r w:rsidRPr="00B75FB7">
        <w:rPr>
          <w:rFonts w:ascii="Arial" w:hAnsi="Arial" w:cs="Arial"/>
          <w:sz w:val="20"/>
          <w:szCs w:val="20"/>
        </w:rPr>
        <w:t>ciljnega subjekta ali – kadar ni zagotovljeno nobeno nadomestilo – če</w:t>
      </w:r>
      <w:r>
        <w:rPr>
          <w:rFonts w:ascii="Arial" w:hAnsi="Arial" w:cs="Arial"/>
          <w:sz w:val="20"/>
          <w:szCs w:val="20"/>
        </w:rPr>
        <w:t xml:space="preserve"> </w:t>
      </w:r>
      <w:r w:rsidRPr="00B75FB7">
        <w:rPr>
          <w:rFonts w:ascii="Arial" w:hAnsi="Arial" w:cs="Arial"/>
          <w:sz w:val="20"/>
          <w:szCs w:val="20"/>
        </w:rPr>
        <w:t>izdaja deleža v lastniškem kapitalu ne bi imela gospodarskega pomena;</w:t>
      </w:r>
    </w:p>
    <w:p w14:paraId="7D97798A" w14:textId="77777777" w:rsidR="00B75FB7" w:rsidRDefault="00B75FB7" w:rsidP="00B75FB7">
      <w:pPr>
        <w:jc w:val="both"/>
        <w:rPr>
          <w:rFonts w:ascii="Arial" w:hAnsi="Arial" w:cs="Arial"/>
          <w:sz w:val="20"/>
          <w:szCs w:val="20"/>
        </w:rPr>
      </w:pPr>
      <w:r w:rsidRPr="00B75FB7">
        <w:rPr>
          <w:rFonts w:ascii="Arial" w:hAnsi="Arial" w:cs="Arial"/>
          <w:sz w:val="20"/>
          <w:szCs w:val="20"/>
        </w:rPr>
        <w:t>– dobiček ali izguba, ki jo ima v zvezi s temi sredstvi subjekt v sestavi, ki je</w:t>
      </w:r>
      <w:r>
        <w:rPr>
          <w:rFonts w:ascii="Arial" w:hAnsi="Arial" w:cs="Arial"/>
          <w:sz w:val="20"/>
          <w:szCs w:val="20"/>
        </w:rPr>
        <w:t xml:space="preserve"> </w:t>
      </w:r>
      <w:r w:rsidRPr="00B75FB7">
        <w:rPr>
          <w:rFonts w:ascii="Arial" w:hAnsi="Arial" w:cs="Arial"/>
          <w:sz w:val="20"/>
          <w:szCs w:val="20"/>
        </w:rPr>
        <w:t>subjekt odprodal, deloma ali v celoti ni obdavčena ter</w:t>
      </w:r>
      <w:r>
        <w:rPr>
          <w:rFonts w:ascii="Arial" w:hAnsi="Arial" w:cs="Arial"/>
          <w:sz w:val="20"/>
          <w:szCs w:val="20"/>
        </w:rPr>
        <w:t xml:space="preserve"> </w:t>
      </w:r>
    </w:p>
    <w:p w14:paraId="371E9AF2" w14:textId="77777777" w:rsidR="00EC0555" w:rsidRPr="0089081F" w:rsidRDefault="00B75FB7" w:rsidP="00B75FB7">
      <w:pPr>
        <w:jc w:val="both"/>
        <w:rPr>
          <w:rFonts w:ascii="Arial" w:hAnsi="Arial" w:cs="Arial"/>
          <w:sz w:val="20"/>
          <w:szCs w:val="20"/>
        </w:rPr>
      </w:pPr>
      <w:r w:rsidRPr="00B75FB7">
        <w:rPr>
          <w:rFonts w:ascii="Arial" w:hAnsi="Arial" w:cs="Arial"/>
          <w:sz w:val="20"/>
          <w:szCs w:val="20"/>
        </w:rPr>
        <w:t>– davčna zakonodaja jurisdikcije, v kateri se nahaja prevzemni subjekt</w:t>
      </w:r>
      <w:r>
        <w:rPr>
          <w:rFonts w:ascii="Arial" w:hAnsi="Arial" w:cs="Arial"/>
          <w:sz w:val="20"/>
          <w:szCs w:val="20"/>
        </w:rPr>
        <w:t xml:space="preserve"> </w:t>
      </w:r>
      <w:r w:rsidRPr="00B75FB7">
        <w:rPr>
          <w:rFonts w:ascii="Arial" w:hAnsi="Arial" w:cs="Arial"/>
          <w:sz w:val="20"/>
          <w:szCs w:val="20"/>
        </w:rPr>
        <w:t>v sestavi, od prevzemnega subjekta v sestavi zahteva, da po odprodaji ali</w:t>
      </w:r>
      <w:r>
        <w:rPr>
          <w:rFonts w:ascii="Arial" w:hAnsi="Arial" w:cs="Arial"/>
          <w:sz w:val="20"/>
          <w:szCs w:val="20"/>
        </w:rPr>
        <w:t xml:space="preserve"> </w:t>
      </w:r>
      <w:r w:rsidRPr="00B75FB7">
        <w:rPr>
          <w:rFonts w:ascii="Arial" w:hAnsi="Arial" w:cs="Arial"/>
          <w:sz w:val="20"/>
          <w:szCs w:val="20"/>
        </w:rPr>
        <w:t>prevzemu obdavčljivi dohodek izračuna tako, da pri sredstvih uporabi</w:t>
      </w:r>
      <w:r>
        <w:rPr>
          <w:rFonts w:ascii="Arial" w:hAnsi="Arial" w:cs="Arial"/>
          <w:sz w:val="20"/>
          <w:szCs w:val="20"/>
        </w:rPr>
        <w:t xml:space="preserve"> </w:t>
      </w:r>
      <w:r w:rsidRPr="00B75FB7">
        <w:rPr>
          <w:rFonts w:ascii="Arial" w:hAnsi="Arial" w:cs="Arial"/>
          <w:sz w:val="20"/>
          <w:szCs w:val="20"/>
        </w:rPr>
        <w:t>davčno osnovo subjekta v sestavi, ki je subjekt odprodal, prilagojeno za</w:t>
      </w:r>
      <w:r>
        <w:rPr>
          <w:rFonts w:ascii="Arial" w:hAnsi="Arial" w:cs="Arial"/>
          <w:sz w:val="20"/>
          <w:szCs w:val="20"/>
        </w:rPr>
        <w:t xml:space="preserve"> </w:t>
      </w:r>
      <w:r w:rsidRPr="00B75FB7">
        <w:rPr>
          <w:rFonts w:ascii="Arial" w:hAnsi="Arial" w:cs="Arial"/>
          <w:sz w:val="20"/>
          <w:szCs w:val="20"/>
        </w:rPr>
        <w:t>morebitni nekvalificirani dobiček ali izgubo pri odprodaji ali prevzemu;</w:t>
      </w:r>
    </w:p>
    <w:p w14:paraId="2C2AFA7A"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xml:space="preserve">Drugače pa je v primerih, kadar reorganizacija povzroči pripoznanje nekvalificiranega dobička ali izgube skladno z zakonodajo jurisdikcije prenosnega subjekta. To se lahko na primer zgodi, kadar obstaja omejitev denarnega plačila, ki se izplača kot del protivrednosti za transakcijo, da se ta kvalificira kot reorganizacija po pravilih </w:t>
      </w:r>
      <w:proofErr w:type="spellStart"/>
      <w:r w:rsidRPr="0089081F">
        <w:rPr>
          <w:rFonts w:ascii="Arial" w:hAnsi="Arial" w:cs="Arial"/>
          <w:sz w:val="20"/>
          <w:szCs w:val="20"/>
        </w:rPr>
        <w:t>GloBE</w:t>
      </w:r>
      <w:proofErr w:type="spellEnd"/>
      <w:r w:rsidRPr="0089081F">
        <w:rPr>
          <w:rFonts w:ascii="Arial" w:hAnsi="Arial" w:cs="Arial"/>
          <w:sz w:val="20"/>
          <w:szCs w:val="20"/>
        </w:rPr>
        <w:t>. Zneski, plačani preko te omejitve, lahko predstavljajo obdavčljivo protivrednost, ki zahteva pripoznanje dobička ali izgube v zvezi s prenesenimi sredstvi. V tem primeru se v izračun kvalificiranega dohodka vključi znesek dobička ali izgube samo v obsegu nekvalificiranega dobička ali izgube. Nekvalificirani dobiček ali izguba skladno z b) točko šestega odstavka 46. člena ZMD pomeni manjši znesek od:</w:t>
      </w:r>
    </w:p>
    <w:p w14:paraId="07D7D584"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lastRenderedPageBreak/>
        <w:t xml:space="preserve">- zneska obdavčljivega dobička oziroma izgube prenosnega subjekta v povezavi z reorganizacijo po pravilih </w:t>
      </w:r>
      <w:proofErr w:type="spellStart"/>
      <w:r w:rsidRPr="0089081F">
        <w:rPr>
          <w:rFonts w:ascii="Arial" w:hAnsi="Arial" w:cs="Arial"/>
          <w:sz w:val="20"/>
          <w:szCs w:val="20"/>
        </w:rPr>
        <w:t>GloBE</w:t>
      </w:r>
      <w:proofErr w:type="spellEnd"/>
    </w:p>
    <w:p w14:paraId="7E26EF75"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xml:space="preserve">- zneska finančnega računovodskega dobička ali izgube, ki nastane v povezavi z reorganizacijo po pravilih </w:t>
      </w:r>
      <w:proofErr w:type="spellStart"/>
      <w:r w:rsidRPr="0089081F">
        <w:rPr>
          <w:rFonts w:ascii="Arial" w:hAnsi="Arial" w:cs="Arial"/>
          <w:sz w:val="20"/>
          <w:szCs w:val="20"/>
        </w:rPr>
        <w:t>GloBE</w:t>
      </w:r>
      <w:proofErr w:type="spellEnd"/>
      <w:r w:rsidRPr="0089081F">
        <w:rPr>
          <w:rFonts w:ascii="Arial" w:hAnsi="Arial" w:cs="Arial"/>
          <w:sz w:val="20"/>
          <w:szCs w:val="20"/>
        </w:rPr>
        <w:t>.</w:t>
      </w:r>
    </w:p>
    <w:p w14:paraId="36BD58C9"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V večini primerov nekvalificirane izgube ne bo, saj jurisdikcije običajno ne dovoljujejo, da bi se izgube v zvezi z reorganizacijo davčno upoštevale.</w:t>
      </w:r>
    </w:p>
    <w:p w14:paraId="1903E579"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V obsegu, v katerem je dobiček v skladu z zgoraj navedenimi pravili izključen iz izračuna kvalificiranega dohodka, je potrebna negativna prilagoditev na podlagi pete točke prvega odstavka 20. člena ZMD. V obsegu, v katerem je izključena izguba, pa je potrebna pozitivna prilagoditev.</w:t>
      </w:r>
    </w:p>
    <w:p w14:paraId="45870D40"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xml:space="preserve">V določenih primerih je </w:t>
      </w:r>
      <w:r w:rsidR="00770DD3">
        <w:rPr>
          <w:rFonts w:ascii="Arial" w:hAnsi="Arial" w:cs="Arial"/>
          <w:sz w:val="20"/>
          <w:szCs w:val="20"/>
        </w:rPr>
        <w:t>s</w:t>
      </w:r>
      <w:r w:rsidRPr="0089081F">
        <w:rPr>
          <w:rFonts w:ascii="Arial" w:hAnsi="Arial" w:cs="Arial"/>
          <w:sz w:val="20"/>
          <w:szCs w:val="20"/>
        </w:rPr>
        <w:t xml:space="preserve">ubjekt v sestavi v skladu z davčno zakonodajo jurisdikcije dolžan prilagoditi davčno vrednost sredstva ali obveznosti (npr. v okviru izstopne obdavčitve). Po navadi gre za prilagoditve na pošteno vrednost sredstva ali obveznosti. Četrti odstavek 46. člena ZMD v takšni situaciji omogoča uporabo opcije, ki uskladi obdavčitev po pravilih </w:t>
      </w:r>
      <w:proofErr w:type="spellStart"/>
      <w:r w:rsidRPr="0089081F">
        <w:rPr>
          <w:rFonts w:ascii="Arial" w:hAnsi="Arial" w:cs="Arial"/>
          <w:sz w:val="20"/>
          <w:szCs w:val="20"/>
        </w:rPr>
        <w:t>GloBE</w:t>
      </w:r>
      <w:proofErr w:type="spellEnd"/>
      <w:r w:rsidRPr="0089081F">
        <w:rPr>
          <w:rFonts w:ascii="Arial" w:hAnsi="Arial" w:cs="Arial"/>
          <w:sz w:val="20"/>
          <w:szCs w:val="20"/>
        </w:rPr>
        <w:t xml:space="preserve"> z obdavčitvijo po lokalnih davčnih pravilih. Kadar se uporabi ta izbira, </w:t>
      </w:r>
      <w:r w:rsidR="00770DD3">
        <w:rPr>
          <w:rFonts w:ascii="Arial" w:hAnsi="Arial" w:cs="Arial"/>
          <w:sz w:val="20"/>
          <w:szCs w:val="20"/>
        </w:rPr>
        <w:t>s</w:t>
      </w:r>
      <w:r w:rsidRPr="0089081F">
        <w:rPr>
          <w:rFonts w:ascii="Arial" w:hAnsi="Arial" w:cs="Arial"/>
          <w:sz w:val="20"/>
          <w:szCs w:val="20"/>
        </w:rPr>
        <w:t xml:space="preserve">ubjekt v sestavi pripozna dobiček ali izgubo in prilagodi knjigovodsko vrednost njegovih sredstev in obveznosti za namene </w:t>
      </w:r>
      <w:proofErr w:type="spellStart"/>
      <w:r w:rsidRPr="0089081F">
        <w:rPr>
          <w:rFonts w:ascii="Arial" w:hAnsi="Arial" w:cs="Arial"/>
          <w:sz w:val="20"/>
          <w:szCs w:val="20"/>
        </w:rPr>
        <w:t>GloBE</w:t>
      </w:r>
      <w:proofErr w:type="spellEnd"/>
      <w:r w:rsidRPr="0089081F">
        <w:rPr>
          <w:rFonts w:ascii="Arial" w:hAnsi="Arial" w:cs="Arial"/>
          <w:sz w:val="20"/>
          <w:szCs w:val="20"/>
        </w:rPr>
        <w:t xml:space="preserve"> pravil. Izbira se ne more nanašati na navadno prodajo sredstev (npr. prodaja zalog) in tudi ne v zvezi s prilagoditvami transfernih cen. Če se opravi izbira v zvezi s pridobitvijo kontrolnega deleža v </w:t>
      </w:r>
      <w:r w:rsidR="00770DD3">
        <w:rPr>
          <w:rFonts w:ascii="Arial" w:hAnsi="Arial" w:cs="Arial"/>
          <w:sz w:val="20"/>
          <w:szCs w:val="20"/>
        </w:rPr>
        <w:t>s</w:t>
      </w:r>
      <w:r w:rsidRPr="0089081F">
        <w:rPr>
          <w:rFonts w:ascii="Arial" w:hAnsi="Arial" w:cs="Arial"/>
          <w:sz w:val="20"/>
          <w:szCs w:val="20"/>
        </w:rPr>
        <w:t>ubjektu v sestavi, ki jo ureja 45. člen ZMD, ta izbira pri prodajalcu ne vpliva na učinke uporabe tretje točke prvega odstavka 20. člena ZMD (prilagoditev v zvezi z izključenimi kapitalskimi dobički ali izgubami).</w:t>
      </w:r>
    </w:p>
    <w:p w14:paraId="6914363A"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xml:space="preserve">Ob izbiri opcije </w:t>
      </w:r>
      <w:r w:rsidR="007551F8">
        <w:rPr>
          <w:rFonts w:ascii="Arial" w:hAnsi="Arial" w:cs="Arial"/>
          <w:sz w:val="20"/>
          <w:szCs w:val="20"/>
        </w:rPr>
        <w:t>s</w:t>
      </w:r>
      <w:r w:rsidRPr="0089081F">
        <w:rPr>
          <w:rFonts w:ascii="Arial" w:hAnsi="Arial" w:cs="Arial"/>
          <w:sz w:val="20"/>
          <w:szCs w:val="20"/>
        </w:rPr>
        <w:t>ubjekt v sestavi v izračun svojega kvalificiranega dohodka ali izgube vključi znesek dobička ali izgube v zvezi z vsakim od svojih sredstev in obveznosti, ki je:</w:t>
      </w:r>
    </w:p>
    <w:p w14:paraId="47713114"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xml:space="preserve">– enak razliki med knjigovodsko vrednostjo sredstva ali obveznosti za namene finančnega </w:t>
      </w:r>
      <w:proofErr w:type="spellStart"/>
      <w:r w:rsidRPr="0089081F">
        <w:rPr>
          <w:rFonts w:ascii="Arial" w:hAnsi="Arial" w:cs="Arial"/>
          <w:sz w:val="20"/>
          <w:szCs w:val="20"/>
        </w:rPr>
        <w:t>računovodenja</w:t>
      </w:r>
      <w:proofErr w:type="spellEnd"/>
      <w:r w:rsidRPr="0089081F">
        <w:rPr>
          <w:rFonts w:ascii="Arial" w:hAnsi="Arial" w:cs="Arial"/>
          <w:sz w:val="20"/>
          <w:szCs w:val="20"/>
        </w:rPr>
        <w:t xml:space="preserve"> neposredno pred datumom dogodka, ki je sprožil prilagoditev davka (v nadaljnjem besedilu: sprožilni dogodek), in pošteno vrednostjo sredstva ali obveznosti neposredno po sprožilnem dogodku ter</w:t>
      </w:r>
    </w:p>
    <w:p w14:paraId="5C749638"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xml:space="preserve">– zmanjšan (ali povečan) za morebitni nekvalificirani dobiček ali izgubo, ki nastane v povezavi s sprožilnim dogodkom. </w:t>
      </w:r>
    </w:p>
    <w:p w14:paraId="7FB3C6E5"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xml:space="preserve">Če sprožilni dogodek predstavlja pridobitev lastniškega deleža v </w:t>
      </w:r>
      <w:r w:rsidR="00B75FB7">
        <w:rPr>
          <w:rFonts w:ascii="Arial" w:hAnsi="Arial" w:cs="Arial"/>
          <w:sz w:val="20"/>
          <w:szCs w:val="20"/>
        </w:rPr>
        <w:t>s</w:t>
      </w:r>
      <w:r w:rsidRPr="0089081F">
        <w:rPr>
          <w:rFonts w:ascii="Arial" w:hAnsi="Arial" w:cs="Arial"/>
          <w:sz w:val="20"/>
          <w:szCs w:val="20"/>
        </w:rPr>
        <w:t xml:space="preserve">ubjektu v sestavi, se poštena vrednost vseh sredstev in obveznosti Subjekta v sestavi običajno uskladi s protivrednostjo lastniških deležev. Ker se sprožilni dogodek lahko zgodi v povezavi z reorganizacijo po pravilih </w:t>
      </w:r>
      <w:proofErr w:type="spellStart"/>
      <w:r w:rsidRPr="0089081F">
        <w:rPr>
          <w:rFonts w:ascii="Arial" w:hAnsi="Arial" w:cs="Arial"/>
          <w:sz w:val="20"/>
          <w:szCs w:val="20"/>
        </w:rPr>
        <w:t>GloBE</w:t>
      </w:r>
      <w:proofErr w:type="spellEnd"/>
      <w:r w:rsidRPr="0089081F">
        <w:rPr>
          <w:rFonts w:ascii="Arial" w:hAnsi="Arial" w:cs="Arial"/>
          <w:sz w:val="20"/>
          <w:szCs w:val="20"/>
        </w:rPr>
        <w:t xml:space="preserve">, je treba pri tem upoštevati (z zmanjšanjem) tudi morebitne nekvalificirane dobičke ali izgube, saj se na ta način  prepreči podvajanje dobičkov in izgub, ki so že bili vključeni v izračun dohodka ali izgube po pravilih </w:t>
      </w:r>
      <w:proofErr w:type="spellStart"/>
      <w:r w:rsidRPr="0089081F">
        <w:rPr>
          <w:rFonts w:ascii="Arial" w:hAnsi="Arial" w:cs="Arial"/>
          <w:sz w:val="20"/>
          <w:szCs w:val="20"/>
        </w:rPr>
        <w:t>GloBE</w:t>
      </w:r>
      <w:proofErr w:type="spellEnd"/>
      <w:r w:rsidRPr="0089081F">
        <w:rPr>
          <w:rFonts w:ascii="Arial" w:hAnsi="Arial" w:cs="Arial"/>
          <w:sz w:val="20"/>
          <w:szCs w:val="20"/>
        </w:rPr>
        <w:t xml:space="preserve"> na podlagi tretjega odstavka 46. člena ZMD.</w:t>
      </w:r>
    </w:p>
    <w:p w14:paraId="2EE23641"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xml:space="preserve">Za izračun kvalificiranega dohodka ali izgube v poslovnih letih, ki se končajo po sprožilnem dogodku, uporabi pošteno vrednost sredstva ali obveznosti za namene finančnega </w:t>
      </w:r>
      <w:proofErr w:type="spellStart"/>
      <w:r w:rsidRPr="0089081F">
        <w:rPr>
          <w:rFonts w:ascii="Arial" w:hAnsi="Arial" w:cs="Arial"/>
          <w:sz w:val="20"/>
          <w:szCs w:val="20"/>
        </w:rPr>
        <w:t>računovodenja</w:t>
      </w:r>
      <w:proofErr w:type="spellEnd"/>
      <w:r w:rsidRPr="0089081F">
        <w:rPr>
          <w:rFonts w:ascii="Arial" w:hAnsi="Arial" w:cs="Arial"/>
          <w:sz w:val="20"/>
          <w:szCs w:val="20"/>
        </w:rPr>
        <w:t xml:space="preserve"> neposredno po sprožilnem dogodku in neto vsoto zneskov (ugotovljen skladni z zgornjima alinejama) vključi v kvalificirani dohodek ali izgubo subjekta v sestavi na enega od naslednjih načinov:</w:t>
      </w:r>
    </w:p>
    <w:p w14:paraId="37482737"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neto vsota teh zneskov se vključi v poslovnem letu, v katerem nastopi sprožilni dogodek, ali</w:t>
      </w:r>
    </w:p>
    <w:p w14:paraId="66154D62"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znesek, enak neto vsoti teh zneskov, deljeni s pet, se vključi v poslovno leto, v katerem nastopi sprožilni dogodek, in v vsako od naslednjih štirih poslovnih let, razen če subjekt v sestavi v poslovnem letu v tem obdobju zapusti mednarodno skupino podjetij ali veliko domačo skupino, pri čemer se bo preostali znesek v celoti vključil v to poslovno leto.</w:t>
      </w:r>
    </w:p>
    <w:p w14:paraId="5A4691BA" w14:textId="77777777" w:rsidR="00EC0555" w:rsidRPr="00AB729F" w:rsidRDefault="0089081F" w:rsidP="0089081F">
      <w:pPr>
        <w:pStyle w:val="FURSnaslov2"/>
        <w:rPr>
          <w:sz w:val="22"/>
          <w:szCs w:val="22"/>
          <w:lang w:val="sl-SI"/>
        </w:rPr>
      </w:pPr>
      <w:bookmarkStart w:id="143" w:name="_Toc171597524"/>
      <w:bookmarkStart w:id="144" w:name="_Toc148360026"/>
      <w:bookmarkStart w:id="145" w:name="_Toc157601327"/>
      <w:r w:rsidRPr="00AB729F">
        <w:rPr>
          <w:sz w:val="22"/>
          <w:szCs w:val="22"/>
          <w:lang w:val="sl-SI"/>
        </w:rPr>
        <w:t xml:space="preserve">3.5.3 </w:t>
      </w:r>
      <w:r w:rsidR="00EC0555" w:rsidRPr="00AB729F">
        <w:rPr>
          <w:sz w:val="22"/>
          <w:szCs w:val="22"/>
          <w:lang w:val="sl-SI"/>
        </w:rPr>
        <w:t>Nabavno računovodstvo</w:t>
      </w:r>
      <w:bookmarkEnd w:id="143"/>
    </w:p>
    <w:p w14:paraId="60516057"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xml:space="preserve">Računovodski standardi, ki se uporabljajo pri pripravi konsolidiranih finančnih izkazov, običajno ne predvidevajo nepriznavanja dobička ali izgube pri odtujitvi sredstev ali obveznosti, bodisi posamično ali kot del odtujitve celotne poslovne dejavnosti. To velja ne glede na to, ali so sredstva in obveznosti odtujena neposredno ali pa je odtujitev izvedena prek prodaje lastniških interesov v </w:t>
      </w:r>
      <w:r w:rsidR="00C03398">
        <w:rPr>
          <w:rFonts w:ascii="Arial" w:hAnsi="Arial" w:cs="Arial"/>
          <w:sz w:val="20"/>
          <w:szCs w:val="20"/>
        </w:rPr>
        <w:t>s</w:t>
      </w:r>
      <w:r w:rsidRPr="0089081F">
        <w:rPr>
          <w:rFonts w:ascii="Arial" w:hAnsi="Arial" w:cs="Arial"/>
          <w:sz w:val="20"/>
          <w:szCs w:val="20"/>
        </w:rPr>
        <w:t xml:space="preserve">ubjektu v sestavi. Poleg tega lastniški deleži Subjekta v sestavi niso prepoznani kot sredstvo v konsolidiranih finančnih </w:t>
      </w:r>
      <w:r w:rsidRPr="0089081F">
        <w:rPr>
          <w:rFonts w:ascii="Arial" w:hAnsi="Arial" w:cs="Arial"/>
          <w:sz w:val="20"/>
          <w:szCs w:val="20"/>
        </w:rPr>
        <w:lastRenderedPageBreak/>
        <w:t xml:space="preserve">izkazih, ampak so sredstva in obveznosti Subjekta v sestavi konsolidirani s sredstvi in obveznostmi skupine MNE. Torej, kadar so sredstva ali obveznosti (tudi prek prodaje lastniških </w:t>
      </w:r>
      <w:r w:rsidR="0048762F" w:rsidRPr="0089081F">
        <w:rPr>
          <w:rFonts w:ascii="Arial" w:hAnsi="Arial" w:cs="Arial"/>
          <w:sz w:val="20"/>
          <w:szCs w:val="20"/>
        </w:rPr>
        <w:t>deležev</w:t>
      </w:r>
      <w:r w:rsidRPr="0089081F">
        <w:rPr>
          <w:rFonts w:ascii="Arial" w:hAnsi="Arial" w:cs="Arial"/>
          <w:sz w:val="20"/>
          <w:szCs w:val="20"/>
        </w:rPr>
        <w:t xml:space="preserve">), so dobički in izgube na osnovnih sredstvih in obveznostih na splošno vključeni v računovodski neto dohodek ali izgubo skupine MNE v konsolidiranih finančnih izkazih. Vendar pa se za namene </w:t>
      </w:r>
      <w:proofErr w:type="spellStart"/>
      <w:r w:rsidRPr="0089081F">
        <w:rPr>
          <w:rFonts w:ascii="Arial" w:hAnsi="Arial" w:cs="Arial"/>
          <w:sz w:val="20"/>
          <w:szCs w:val="20"/>
        </w:rPr>
        <w:t>GloBE</w:t>
      </w:r>
      <w:proofErr w:type="spellEnd"/>
      <w:r w:rsidRPr="0089081F">
        <w:rPr>
          <w:rFonts w:ascii="Arial" w:hAnsi="Arial" w:cs="Arial"/>
          <w:sz w:val="20"/>
          <w:szCs w:val="20"/>
        </w:rPr>
        <w:t xml:space="preserve"> računovodski neto dohodek ali izguba določa na podlagi Subjekta v sestavi kot ločene entitete, ki se uporablja pri pripravi konsolidiranih finančnih izkazov.</w:t>
      </w:r>
    </w:p>
    <w:p w14:paraId="2CE9C64B"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Računovodski standardi zagotavljajo korelativno obravnavo pridobljenih sredstev in obveznosti. Računovodski standardi običajno zahtevajo, da prevzemnik evidentira pridobljena sredstva in obveznosti po njihovi pošteni vrednosti na dan pridobitve, ne glede na ceno pridobitve. To je običajna računovodska obravnava, ko se pridobi samostojna dejavnost, kar se imenuje tudi poslovna kombinacija. Kadar pridobitev sredstev ali obveznosti ni obravnavana kot samostojna kombinacija, se pridobljena sredstva običajno vrednotijo po nabavni ceni (tj. ceni pridobitve). Če cena pridobitve v poslovni kombinaciji presega pošteno vrednost pridobljenih sredstev, računovodski standardi običajno obravnavajo presežek kot dobro ime. Če pa je cena pridobitve manjša od poštene vrednosti pridobljenih sredstev, računovodski standardi običajno obravnavajo razliko kot ugoden nakup in zahtevajo ustrezno vključitev dohodka. V mnogih primerih, še posebej pri pridobitvah subjektov, se prilagoditve poštene vrednosti knjigovodske vrednosti sredstev in obveznosti odražajo v konsolidiranih finančnih računih, in ne v ločenih finančnih računih pridobljenega Subjekta v sestavi ali Subjekta v sestavi, ki je pridobil sredstva in obveznosti. "</w:t>
      </w:r>
      <w:proofErr w:type="spellStart"/>
      <w:r w:rsidRPr="0089081F">
        <w:rPr>
          <w:rFonts w:ascii="Arial" w:hAnsi="Arial" w:cs="Arial"/>
          <w:sz w:val="20"/>
          <w:szCs w:val="20"/>
        </w:rPr>
        <w:t>Push-down</w:t>
      </w:r>
      <w:proofErr w:type="spellEnd"/>
      <w:r w:rsidRPr="0089081F">
        <w:rPr>
          <w:rFonts w:ascii="Arial" w:hAnsi="Arial" w:cs="Arial"/>
          <w:sz w:val="20"/>
          <w:szCs w:val="20"/>
        </w:rPr>
        <w:t xml:space="preserve"> računovodstvo" se nanaša na situacijo, ko so prilagoditve poštene vrednosti odražene v (tj. "potisnjene v") finančne izkaze Subjekta v sestavi. </w:t>
      </w:r>
      <w:proofErr w:type="spellStart"/>
      <w:r w:rsidRPr="0089081F">
        <w:rPr>
          <w:rFonts w:ascii="Arial" w:hAnsi="Arial" w:cs="Arial"/>
          <w:sz w:val="20"/>
          <w:szCs w:val="20"/>
        </w:rPr>
        <w:t>Push-down</w:t>
      </w:r>
      <w:proofErr w:type="spellEnd"/>
      <w:r w:rsidRPr="0089081F">
        <w:rPr>
          <w:rFonts w:ascii="Arial" w:hAnsi="Arial" w:cs="Arial"/>
          <w:sz w:val="20"/>
          <w:szCs w:val="20"/>
        </w:rPr>
        <w:t xml:space="preserve"> računovodstvo ni dovoljeno v nekaterih sprejemljivih računovodskih standardih.</w:t>
      </w:r>
    </w:p>
    <w:p w14:paraId="1F68F92D" w14:textId="77777777" w:rsidR="00EC0555" w:rsidRPr="0089081F" w:rsidRDefault="00EC0555" w:rsidP="0089081F">
      <w:pPr>
        <w:jc w:val="both"/>
        <w:rPr>
          <w:rFonts w:ascii="Arial" w:hAnsi="Arial" w:cs="Arial"/>
          <w:sz w:val="20"/>
          <w:szCs w:val="20"/>
        </w:rPr>
      </w:pPr>
      <w:bookmarkStart w:id="146" w:name="_Hlk164164738"/>
      <w:r w:rsidRPr="0089081F">
        <w:rPr>
          <w:rFonts w:ascii="Arial" w:hAnsi="Arial" w:cs="Arial"/>
          <w:sz w:val="20"/>
          <w:szCs w:val="20"/>
        </w:rPr>
        <w:t xml:space="preserve">Glede na to, da se pravila </w:t>
      </w:r>
      <w:proofErr w:type="spellStart"/>
      <w:r w:rsidRPr="0089081F">
        <w:rPr>
          <w:rFonts w:ascii="Arial" w:hAnsi="Arial" w:cs="Arial"/>
          <w:sz w:val="20"/>
          <w:szCs w:val="20"/>
        </w:rPr>
        <w:t>GloBE</w:t>
      </w:r>
      <w:proofErr w:type="spellEnd"/>
      <w:r w:rsidRPr="0089081F">
        <w:rPr>
          <w:rFonts w:ascii="Arial" w:hAnsi="Arial" w:cs="Arial"/>
          <w:sz w:val="20"/>
          <w:szCs w:val="20"/>
        </w:rPr>
        <w:t xml:space="preserve"> primarno osredotočajo na položaj posameznih subjektov in ne na celotni konsolidirani položaj skupine MNE, je pomembno razlikovati med računovodsko obravnavo pridobitve poslovne dejavnosti preko lastniškega deleža v subjektu in pridobitvijo sredstev (tj. pridobitev osnovnih sredstev in obveznosti poslovanja). Z vidika konsolidacije je računovodska obravnava enaka, vendar pa je položaj posameznega subjekta pogosto drugačen. Pri pridobitvi deležev položaj posameznega subjekta večinoma ostane nespremenjen, saj se z vidika subjekta spremeni le lastnik, medtem ko pri pridobitvi sredstev vstopijo v bilanco stanja nova sredstva in obveznosti. Posledično se prilagoditve nabavnega </w:t>
      </w:r>
      <w:proofErr w:type="spellStart"/>
      <w:r w:rsidRPr="0089081F">
        <w:rPr>
          <w:rFonts w:ascii="Arial" w:hAnsi="Arial" w:cs="Arial"/>
          <w:sz w:val="20"/>
          <w:szCs w:val="20"/>
        </w:rPr>
        <w:t>računovodenja</w:t>
      </w:r>
      <w:proofErr w:type="spellEnd"/>
      <w:r w:rsidRPr="0089081F">
        <w:rPr>
          <w:rFonts w:ascii="Arial" w:hAnsi="Arial" w:cs="Arial"/>
          <w:sz w:val="20"/>
          <w:szCs w:val="20"/>
        </w:rPr>
        <w:t xml:space="preserve"> na poštene vrednosti običajno odražajo na nivoju posameznega subjekta, kadar ta pridobiva sredstva, medtem ko se pri nakupu deležev običajno odraža le kot </w:t>
      </w:r>
      <w:proofErr w:type="spellStart"/>
      <w:r w:rsidRPr="0089081F">
        <w:rPr>
          <w:rFonts w:ascii="Arial" w:hAnsi="Arial" w:cs="Arial"/>
          <w:sz w:val="20"/>
          <w:szCs w:val="20"/>
        </w:rPr>
        <w:t>konsolidacijska</w:t>
      </w:r>
      <w:proofErr w:type="spellEnd"/>
      <w:r w:rsidRPr="0089081F">
        <w:rPr>
          <w:rFonts w:ascii="Arial" w:hAnsi="Arial" w:cs="Arial"/>
          <w:sz w:val="20"/>
          <w:szCs w:val="20"/>
        </w:rPr>
        <w:t xml:space="preserve"> prilagoditev za dosego celotnega konsolidiranega položaja. </w:t>
      </w:r>
    </w:p>
    <w:bookmarkEnd w:id="146"/>
    <w:p w14:paraId="192BE33B"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xml:space="preserve">Davčna pravila mnogih jurisdikcij </w:t>
      </w:r>
      <w:r w:rsidR="00482C69">
        <w:rPr>
          <w:rFonts w:ascii="Arial" w:hAnsi="Arial" w:cs="Arial"/>
          <w:sz w:val="20"/>
          <w:szCs w:val="20"/>
        </w:rPr>
        <w:t>vključujočega okvira</w:t>
      </w:r>
      <w:r w:rsidRPr="0089081F">
        <w:rPr>
          <w:rFonts w:ascii="Arial" w:hAnsi="Arial" w:cs="Arial"/>
          <w:sz w:val="20"/>
          <w:szCs w:val="20"/>
        </w:rPr>
        <w:t xml:space="preserve"> pri določenih prenosih sredstev in obveznosti ne zahtevajo </w:t>
      </w:r>
      <w:proofErr w:type="spellStart"/>
      <w:r w:rsidRPr="0089081F">
        <w:rPr>
          <w:rFonts w:ascii="Arial" w:hAnsi="Arial" w:cs="Arial"/>
          <w:sz w:val="20"/>
          <w:szCs w:val="20"/>
        </w:rPr>
        <w:t>pripoznave</w:t>
      </w:r>
      <w:proofErr w:type="spellEnd"/>
      <w:r w:rsidRPr="0089081F">
        <w:rPr>
          <w:rFonts w:ascii="Arial" w:hAnsi="Arial" w:cs="Arial"/>
          <w:sz w:val="20"/>
          <w:szCs w:val="20"/>
        </w:rPr>
        <w:t xml:space="preserve"> dobička ali izgube, predvidevajo pa prenos zgodovinske vrednosti v sredstvih in obveznostih po prenosu. Primeroma, kadar se deleži prenesejo novemu lastniku, ostaneta sama osnova sredstev subjekta in znesek obveznosti na splošno nespremenjena, ne glede na to, ali je prodajalec obdavčen za dobiček od prodaje svojih deležev. Podobno tudi dobički od prenosov sredstev in obveznosti, ki se opravijo v okviru »reorganizacija po pravilih </w:t>
      </w:r>
      <w:proofErr w:type="spellStart"/>
      <w:r w:rsidRPr="0089081F">
        <w:rPr>
          <w:rFonts w:ascii="Arial" w:hAnsi="Arial" w:cs="Arial"/>
          <w:sz w:val="20"/>
          <w:szCs w:val="20"/>
        </w:rPr>
        <w:t>GloBE</w:t>
      </w:r>
      <w:proofErr w:type="spellEnd"/>
      <w:r w:rsidRPr="0089081F">
        <w:rPr>
          <w:rFonts w:ascii="Arial" w:hAnsi="Arial" w:cs="Arial"/>
          <w:sz w:val="20"/>
          <w:szCs w:val="20"/>
        </w:rPr>
        <w:t>«, na splošno niso predmet obdavčitve, prevzemni subjekt pa mora uporabiti zgodovinsko davčno vrednost in zneske obveznosti pri izračunu obdavčljivega dohodka po prenosu.</w:t>
      </w:r>
    </w:p>
    <w:p w14:paraId="43B90488"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 xml:space="preserve">Na splošno velja, da kadar obstaja razlika med knjigovodsko in davčno knjigovodsko vrednostjo (osnovo ali zneskom) sredstev in obveznosti, računovodska pravila zahtevajo, da skupina MNE vzpostavi odložene davčne obveznosti ali odložena davčna sredstva, ker se bo razlika manifestirala kot začasna razlika v izračunu obdavčljivega in računovodskega dohodka. Pri poslovni kombinaciji računovodska pravila na splošno zahtevajo ustvarjanje odloženih davčnih obveznosti in sredstev do mere, da bo prevzemni subjekt obdavčen za razlike v knjigovodski vrednosti. Za razliko od večine odloženih davčnih sredstev in obveznosti, tiste, ki so ustvarjene v povezavi s poslovno kombinacijo ne vplivajo na izračun davčnega odhodka, ko nastanejo, ker se neto učinek priznavanja takšnih odloženih davčnih sredstev in obveznosti knjiži v dobro ime in ne kot davčni odhodek. Posledično priznavanje odloženih davčnih sredstev in obveznosti ob času poslovne kombinacije ne povzroči nastanka prilagojenih Zajetih davkov za namene </w:t>
      </w:r>
      <w:proofErr w:type="spellStart"/>
      <w:r w:rsidRPr="0089081F">
        <w:rPr>
          <w:rFonts w:ascii="Arial" w:hAnsi="Arial" w:cs="Arial"/>
          <w:sz w:val="20"/>
          <w:szCs w:val="20"/>
        </w:rPr>
        <w:t>GloBE</w:t>
      </w:r>
      <w:proofErr w:type="spellEnd"/>
      <w:r w:rsidRPr="0089081F">
        <w:rPr>
          <w:rFonts w:ascii="Arial" w:hAnsi="Arial" w:cs="Arial"/>
          <w:sz w:val="20"/>
          <w:szCs w:val="20"/>
        </w:rPr>
        <w:t>. Vplivajo samo na izračun davčnega odhodka, ko se razlike obrnejo.</w:t>
      </w:r>
    </w:p>
    <w:p w14:paraId="2BEFB4CB" w14:textId="77777777" w:rsidR="00EC0555" w:rsidRPr="00AB729F" w:rsidRDefault="00EC0555" w:rsidP="0089081F">
      <w:pPr>
        <w:pStyle w:val="FURSnaslov2"/>
        <w:rPr>
          <w:i/>
          <w:iCs/>
          <w:sz w:val="20"/>
          <w:szCs w:val="20"/>
          <w:lang w:val="sl-SI"/>
        </w:rPr>
      </w:pPr>
      <w:bookmarkStart w:id="147" w:name="_Toc171597525"/>
      <w:r w:rsidRPr="00AB729F">
        <w:rPr>
          <w:i/>
          <w:iCs/>
          <w:sz w:val="20"/>
          <w:szCs w:val="20"/>
          <w:lang w:val="sl-SI"/>
        </w:rPr>
        <w:t>Primer 1</w:t>
      </w:r>
      <w:r w:rsidR="007969CC">
        <w:rPr>
          <w:i/>
          <w:iCs/>
          <w:sz w:val="20"/>
          <w:szCs w:val="20"/>
          <w:lang w:val="sl-SI"/>
        </w:rPr>
        <w:t>2</w:t>
      </w:r>
      <w:r w:rsidRPr="00AB729F">
        <w:rPr>
          <w:i/>
          <w:iCs/>
          <w:sz w:val="20"/>
          <w:szCs w:val="20"/>
          <w:lang w:val="sl-SI"/>
        </w:rPr>
        <w:t xml:space="preserve"> –Preoblikovanje</w:t>
      </w:r>
      <w:bookmarkEnd w:id="144"/>
      <w:r w:rsidRPr="00AB729F">
        <w:rPr>
          <w:i/>
          <w:iCs/>
          <w:sz w:val="20"/>
          <w:szCs w:val="20"/>
          <w:lang w:val="sl-SI"/>
        </w:rPr>
        <w:t xml:space="preserve"> skupine</w:t>
      </w:r>
      <w:bookmarkEnd w:id="145"/>
      <w:bookmarkEnd w:id="147"/>
    </w:p>
    <w:p w14:paraId="25F78BFE" w14:textId="77777777" w:rsidR="00EC0555" w:rsidRPr="00482C69" w:rsidRDefault="00EC0555" w:rsidP="0089081F">
      <w:pPr>
        <w:jc w:val="both"/>
        <w:rPr>
          <w:rFonts w:ascii="Arial" w:hAnsi="Arial" w:cs="Arial"/>
          <w:i/>
          <w:iCs/>
          <w:sz w:val="20"/>
          <w:szCs w:val="20"/>
        </w:rPr>
      </w:pPr>
      <w:r w:rsidRPr="00482C69">
        <w:rPr>
          <w:rFonts w:ascii="Arial" w:hAnsi="Arial" w:cs="Arial"/>
          <w:i/>
          <w:iCs/>
          <w:sz w:val="20"/>
          <w:szCs w:val="20"/>
        </w:rPr>
        <w:lastRenderedPageBreak/>
        <w:t xml:space="preserve">Če je na primer MNE Skupina 1 lastnik vseh lastniških deležev družbe A, ki je rezident v jurisdikcija A. Družba A ima sredstva </w:t>
      </w:r>
      <w:r w:rsidR="00DC0AE5">
        <w:rPr>
          <w:rFonts w:ascii="Arial" w:hAnsi="Arial" w:cs="Arial"/>
          <w:i/>
          <w:iCs/>
          <w:sz w:val="20"/>
          <w:szCs w:val="20"/>
        </w:rPr>
        <w:t>s</w:t>
      </w:r>
      <w:r w:rsidRPr="00482C69">
        <w:rPr>
          <w:rFonts w:ascii="Arial" w:hAnsi="Arial" w:cs="Arial"/>
          <w:i/>
          <w:iCs/>
          <w:sz w:val="20"/>
          <w:szCs w:val="20"/>
        </w:rPr>
        <w:t xml:space="preserve"> skupno knjigovodsko vrednostjo 100 USD in davčno osnovo 100 USD, davčna stopnja v jurisdikcija A pa je 15%. Če MNE Skupina 1 odloči prodati svoj lastniški delež družbe A MNE Skupini 2, ki se strinja, da bo za družbo A plačala 300 USD, ker meni, da so sredstva družbe A vredna 300 USD, davčna osnova osnovnih sredstev ostane nespremenjena zaradi pridobitve. To pomeni, da se je pojavila razlika med finančno knjigovodsko vrednostjo v konsolidiranih finančnih izkazih (300 USD) in davčno knjigovodsko vrednostjo (100 USD) sredstev družbe A, zato bi morale biti glede teh začasnih razlik priznane odložene davčne obveznosti (30 USD = (300 USD – 100 USD) * 15%).</w:t>
      </w:r>
    </w:p>
    <w:p w14:paraId="24C24440" w14:textId="77777777" w:rsidR="00EC0555" w:rsidRPr="00482C69" w:rsidRDefault="00EC0555" w:rsidP="0089081F">
      <w:pPr>
        <w:jc w:val="both"/>
        <w:rPr>
          <w:rFonts w:ascii="Arial" w:hAnsi="Arial" w:cs="Arial"/>
          <w:i/>
          <w:iCs/>
          <w:sz w:val="20"/>
          <w:szCs w:val="20"/>
        </w:rPr>
      </w:pPr>
      <w:r w:rsidRPr="00482C69">
        <w:rPr>
          <w:rFonts w:ascii="Arial" w:hAnsi="Arial" w:cs="Arial"/>
          <w:i/>
          <w:iCs/>
          <w:sz w:val="20"/>
          <w:szCs w:val="20"/>
        </w:rPr>
        <w:t xml:space="preserve">V primeru, ko so priznane odložene davčne obveznosti, ne nastane odložen davčni odhodek, namesto tega se prizna dobro ime. Ko MNE </w:t>
      </w:r>
      <w:proofErr w:type="spellStart"/>
      <w:r w:rsidRPr="00482C69">
        <w:rPr>
          <w:rFonts w:ascii="Arial" w:hAnsi="Arial" w:cs="Arial"/>
          <w:i/>
          <w:iCs/>
          <w:sz w:val="20"/>
          <w:szCs w:val="20"/>
        </w:rPr>
        <w:t>Group</w:t>
      </w:r>
      <w:proofErr w:type="spellEnd"/>
      <w:r w:rsidRPr="00482C69">
        <w:rPr>
          <w:rFonts w:ascii="Arial" w:hAnsi="Arial" w:cs="Arial"/>
          <w:i/>
          <w:iCs/>
          <w:sz w:val="20"/>
          <w:szCs w:val="20"/>
        </w:rPr>
        <w:t xml:space="preserve"> 2 proda premoženje za 300 USD, nima dobička ali izgube po finančnem računovodstvu, saj je knjigovodska vrednost premoženja 300 USD (ob predpostavki, da se od prvotnega prevzema ni spremenila poštena vrednost). Za davčne namene bo nastal dobiček, ker se premoženje proda za 300 USD, davčna osnova pa je 100 USD, kar predstavlja davčno odbitno postavko ob prodaji premoženja. To povzroči obdavčljivi dobiček 200 USD in davčno obremenitev 30 USD (= 200 USD * 15 %), vendar se to izravna z odpravo odložene davčne obveznosti 30 USD, priznane ob prvotnem prevzemu. Tako se ničelni računovodski vpliv od te odprodaje odraža tudi v ničelnem skupnem davčnem </w:t>
      </w:r>
      <w:r w:rsidR="00DC0AE5" w:rsidRPr="00482C69">
        <w:rPr>
          <w:rFonts w:ascii="Arial" w:hAnsi="Arial" w:cs="Arial"/>
          <w:i/>
          <w:iCs/>
          <w:sz w:val="20"/>
          <w:szCs w:val="20"/>
        </w:rPr>
        <w:t xml:space="preserve">vplivu </w:t>
      </w:r>
      <w:r w:rsidRPr="00482C69">
        <w:rPr>
          <w:rFonts w:ascii="Arial" w:hAnsi="Arial" w:cs="Arial"/>
          <w:i/>
          <w:iCs/>
          <w:sz w:val="20"/>
          <w:szCs w:val="20"/>
        </w:rPr>
        <w:t>(tekočem davku plus odloženem davku).</w:t>
      </w:r>
    </w:p>
    <w:p w14:paraId="4BC10ED6" w14:textId="77777777" w:rsidR="00EC0555" w:rsidRPr="00482C69" w:rsidRDefault="00EC0555" w:rsidP="0089081F">
      <w:pPr>
        <w:jc w:val="both"/>
        <w:rPr>
          <w:rFonts w:ascii="Arial" w:hAnsi="Arial" w:cs="Arial"/>
          <w:i/>
          <w:iCs/>
          <w:sz w:val="20"/>
          <w:szCs w:val="20"/>
        </w:rPr>
      </w:pPr>
      <w:r w:rsidRPr="00482C69">
        <w:rPr>
          <w:rFonts w:ascii="Arial" w:hAnsi="Arial" w:cs="Arial"/>
          <w:i/>
          <w:iCs/>
          <w:sz w:val="20"/>
          <w:szCs w:val="20"/>
        </w:rPr>
        <w:t xml:space="preserve">Vredno je opozoriti, da bi se odložena davčna obveznost 30 USD, priznana ob prevzemu, priznala le v konsolidiranih finančnih izkazih MNE </w:t>
      </w:r>
      <w:proofErr w:type="spellStart"/>
      <w:r w:rsidRPr="00482C69">
        <w:rPr>
          <w:rFonts w:ascii="Arial" w:hAnsi="Arial" w:cs="Arial"/>
          <w:i/>
          <w:iCs/>
          <w:sz w:val="20"/>
          <w:szCs w:val="20"/>
        </w:rPr>
        <w:t>Group</w:t>
      </w:r>
      <w:proofErr w:type="spellEnd"/>
      <w:r w:rsidRPr="00482C69">
        <w:rPr>
          <w:rFonts w:ascii="Arial" w:hAnsi="Arial" w:cs="Arial"/>
          <w:i/>
          <w:iCs/>
          <w:sz w:val="20"/>
          <w:szCs w:val="20"/>
        </w:rPr>
        <w:t xml:space="preserve"> 2 in ne na ravni posameznega subjekta.</w:t>
      </w:r>
    </w:p>
    <w:p w14:paraId="4862FB70" w14:textId="77777777" w:rsidR="00EC0555" w:rsidRPr="0089081F" w:rsidRDefault="00EC0555" w:rsidP="0089081F">
      <w:pPr>
        <w:jc w:val="both"/>
        <w:rPr>
          <w:rFonts w:ascii="Arial" w:hAnsi="Arial" w:cs="Arial"/>
          <w:sz w:val="20"/>
          <w:szCs w:val="20"/>
        </w:rPr>
      </w:pPr>
      <w:r w:rsidRPr="0089081F">
        <w:rPr>
          <w:rFonts w:ascii="Arial" w:hAnsi="Arial" w:cs="Arial"/>
          <w:sz w:val="20"/>
          <w:szCs w:val="20"/>
        </w:rPr>
        <w:t>Računovodske prilagoditve knjigovodske vrednosti sredstev in obveznosti, ki nastanejo v povezavi z nabavnim računovodstvom za poslovno kombinacijo, se praviloma ne upoštevajo pri izračunu prihodkov ali izgub kvalificiranega dohodka. Na primer, prilagoditve nabavnega računovodstva in ustrezne odložene davčne obveznosti in sredstva se ne upoštevajo v zvezi s transakcijo iz prvega odstavka 45. člena ZMD. Po izvedbi takšnih transakcij se morajo za izračun kvalificiranega dohodka ali izgube uporabiti zgodovinske knjigovodske vrednosti pridobljenih sredstev in obveznosti (tj. vrednosti brez prilagoditev nabavnega računovodstva, narejenih ob prevzemu), kar bo praviloma skladno z izračunom obdavčljivega dohodka po lokalnih davčnih predpisih. Zato je treba vse odložene davčne obveznosti in sredstva, povezana z nabavnimi računovodskimi prilagoditvami v finančnih izkazih, izključiti iz izračuna prilagojenih zajetih davkov po členu 4.1, da se preprečijo izkrivljanja pri izračunih ETR. Enako velja za prilagoditve nabavnega računovodstva in povezane odložene davčne obveznosti in sredstva v finančnih izkazih, ki nastanejo v povezavi z reorganizacijo</w:t>
      </w:r>
      <w:r w:rsidR="0089081F">
        <w:rPr>
          <w:rFonts w:ascii="Arial" w:hAnsi="Arial" w:cs="Arial"/>
          <w:sz w:val="20"/>
          <w:szCs w:val="20"/>
        </w:rPr>
        <w:t xml:space="preserve"> </w:t>
      </w:r>
      <w:r w:rsidRPr="0089081F">
        <w:rPr>
          <w:rFonts w:ascii="Arial" w:hAnsi="Arial" w:cs="Arial"/>
          <w:sz w:val="20"/>
          <w:szCs w:val="20"/>
        </w:rPr>
        <w:t xml:space="preserve">po pravilih </w:t>
      </w:r>
      <w:proofErr w:type="spellStart"/>
      <w:r w:rsidRPr="0089081F">
        <w:rPr>
          <w:rFonts w:ascii="Arial" w:hAnsi="Arial" w:cs="Arial"/>
          <w:sz w:val="20"/>
          <w:szCs w:val="20"/>
        </w:rPr>
        <w:t>GloBE</w:t>
      </w:r>
      <w:proofErr w:type="spellEnd"/>
      <w:r w:rsidRPr="0089081F">
        <w:rPr>
          <w:rFonts w:ascii="Arial" w:hAnsi="Arial" w:cs="Arial"/>
          <w:sz w:val="20"/>
          <w:szCs w:val="20"/>
        </w:rPr>
        <w:t>, ki je podvržena pravilom drugega odstavka 46. člena ZMD.</w:t>
      </w:r>
    </w:p>
    <w:p w14:paraId="1854CD69" w14:textId="77777777" w:rsidR="00EC0555" w:rsidRPr="0089081F" w:rsidRDefault="00EC0555" w:rsidP="0089081F">
      <w:pPr>
        <w:jc w:val="both"/>
        <w:rPr>
          <w:rFonts w:ascii="Arial" w:hAnsi="Arial" w:cs="Arial"/>
          <w:sz w:val="20"/>
          <w:szCs w:val="20"/>
        </w:rPr>
      </w:pPr>
      <w:r w:rsidRPr="007551F8">
        <w:rPr>
          <w:rFonts w:ascii="Arial" w:hAnsi="Arial" w:cs="Arial"/>
          <w:sz w:val="20"/>
          <w:szCs w:val="20"/>
        </w:rPr>
        <w:t>V nekaterih primerih je primerno upoštevati prilagoditve nabavnega računovodstva v dohodku ali izgubi povrhnjega davka. Prilagoditve nabavnega računovodstva,</w:t>
      </w:r>
      <w:r w:rsidRPr="0089081F">
        <w:rPr>
          <w:rFonts w:ascii="Arial" w:hAnsi="Arial" w:cs="Arial"/>
          <w:sz w:val="20"/>
          <w:szCs w:val="20"/>
        </w:rPr>
        <w:t xml:space="preserve"> ki nastanejo v povezavi s transakcijami, urejenimi v  devetem odstavku 45. člena ZMD (6.2.2), prvem odstavku 46. člena ZMD (členu 6.3.1) in četrti odstavek 46. člena ZMD (člen 6.3.4), je treba upoštevati, tudi če se te prilagoditve odražajo v finančnih izkazih na konsolidirani ravni, in ne na ravni </w:t>
      </w:r>
      <w:r w:rsidR="0089081F">
        <w:rPr>
          <w:rFonts w:ascii="Arial" w:hAnsi="Arial" w:cs="Arial"/>
          <w:sz w:val="20"/>
          <w:szCs w:val="20"/>
        </w:rPr>
        <w:t>s</w:t>
      </w:r>
      <w:r w:rsidRPr="0089081F">
        <w:rPr>
          <w:rFonts w:ascii="Arial" w:hAnsi="Arial" w:cs="Arial"/>
          <w:sz w:val="20"/>
          <w:szCs w:val="20"/>
        </w:rPr>
        <w:t>ub</w:t>
      </w:r>
      <w:r w:rsidR="0089081F">
        <w:rPr>
          <w:rFonts w:ascii="Arial" w:hAnsi="Arial" w:cs="Arial"/>
          <w:sz w:val="20"/>
          <w:szCs w:val="20"/>
        </w:rPr>
        <w:t>j</w:t>
      </w:r>
      <w:r w:rsidRPr="0089081F">
        <w:rPr>
          <w:rFonts w:ascii="Arial" w:hAnsi="Arial" w:cs="Arial"/>
          <w:sz w:val="20"/>
          <w:szCs w:val="20"/>
        </w:rPr>
        <w:t xml:space="preserve">ekta v sestavi. Prilagoditve nabavnega računovodstva, ki nastanejo v povezavi s transakcijami, urejenimi v tretjem odstavku 46. člena ZMD (člen 6.3.3), je treba upoštevati v obsegu, v katerem se nanašajo na nekvalificirani dobiček ali izgubo. V večini primerov bodo te transakcije v celoti obdavčene na lokalni ravni in bodo morda pripoznane odložene davčne obveznosti in sredstva, saj se morda poštena vrednost vsakega premoženja in obveznosti, priznane v finančnih izkazih, ne bo ujemala z davčno vrednostjo premoženja in obveznosti, priznane za davčne namene. Podobno, niso vsa sredstva, ki so priznana za računovodske namene, priznana za davčne namene, in vrednost nekaterih sredstev se lahko za davčne namene združi ali dodeli k vrednosti drugega sredstva. V primeru davčno priznanega dobrega imena se lahko ob začetnem pripoznanju lahko priznajo odložena davčna sredstva, ki predstavljajo pošteno vrednost dobrega imena in davčne odbitne postavke za dobro ime v prihodnjem obdobju ali ob odprodaji dobrega imena. Prihodnja računovodska amortizacija in slabitev takih sredstev, priznanih ob datumu prevzema, lahko vplivata tudi na odloženi davčni odhodek. Take odložene davčne obveznosti in sredstva, ki nastanejo v povezavi s transakcijo, je treba upoštevati pri izračunu prilagojenih zajetih davkov v obsegu, v katerem so dobički ali izgube iz teh transakcij vključeni v izračun kvalificiranega dohodka ali izgube. </w:t>
      </w:r>
    </w:p>
    <w:p w14:paraId="0858E0D5" w14:textId="77777777" w:rsidR="007404E0" w:rsidRDefault="007404E0">
      <w:pPr>
        <w:rPr>
          <w:rFonts w:ascii="Arial" w:eastAsia="Times New Roman" w:hAnsi="Arial" w:cs="Arial"/>
          <w:sz w:val="20"/>
          <w:szCs w:val="20"/>
          <w:lang w:eastAsia="sl-SI"/>
        </w:rPr>
      </w:pPr>
      <w:r>
        <w:rPr>
          <w:rFonts w:ascii="Arial" w:eastAsia="Times New Roman" w:hAnsi="Arial" w:cs="Arial"/>
          <w:sz w:val="20"/>
          <w:szCs w:val="20"/>
          <w:lang w:eastAsia="sl-SI"/>
        </w:rPr>
        <w:br w:type="page"/>
      </w:r>
    </w:p>
    <w:p w14:paraId="54B5FAE2" w14:textId="77777777" w:rsidR="00667B77" w:rsidRPr="00BA30BC" w:rsidRDefault="00ED18E3" w:rsidP="00667B77">
      <w:pPr>
        <w:pStyle w:val="FURSnaslov2"/>
        <w:rPr>
          <w:sz w:val="22"/>
          <w:szCs w:val="22"/>
          <w:lang w:val="sl-SI"/>
        </w:rPr>
      </w:pPr>
      <w:bookmarkStart w:id="148" w:name="_Toc148360027"/>
      <w:bookmarkStart w:id="149" w:name="_Toc157601328"/>
      <w:bookmarkStart w:id="150" w:name="_Toc171597526"/>
      <w:r>
        <w:rPr>
          <w:sz w:val="22"/>
          <w:szCs w:val="22"/>
          <w:lang w:val="sl-SI"/>
        </w:rPr>
        <w:lastRenderedPageBreak/>
        <w:t>3</w:t>
      </w:r>
      <w:r w:rsidR="00F6760C">
        <w:rPr>
          <w:sz w:val="22"/>
          <w:szCs w:val="22"/>
          <w:lang w:val="sl-SI"/>
        </w:rPr>
        <w:t>.6</w:t>
      </w:r>
      <w:r w:rsidR="00667B77" w:rsidRPr="00BA30BC">
        <w:rPr>
          <w:sz w:val="22"/>
          <w:szCs w:val="22"/>
          <w:lang w:val="sl-SI"/>
        </w:rPr>
        <w:t xml:space="preserve"> Posebni režimi</w:t>
      </w:r>
      <w:bookmarkEnd w:id="148"/>
      <w:bookmarkEnd w:id="149"/>
      <w:bookmarkEnd w:id="150"/>
    </w:p>
    <w:p w14:paraId="64669015" w14:textId="77777777" w:rsidR="00667B77" w:rsidRPr="0041602D" w:rsidRDefault="00667B77" w:rsidP="00667B77">
      <w:pPr>
        <w:jc w:val="both"/>
        <w:rPr>
          <w:rFonts w:ascii="Arial" w:hAnsi="Arial" w:cs="Arial"/>
          <w:sz w:val="20"/>
          <w:szCs w:val="20"/>
        </w:rPr>
      </w:pPr>
      <w:r w:rsidRPr="0041602D">
        <w:rPr>
          <w:rFonts w:ascii="Arial" w:hAnsi="Arial" w:cs="Arial"/>
          <w:sz w:val="20"/>
          <w:szCs w:val="20"/>
        </w:rPr>
        <w:t xml:space="preserve">V ta sklop so vključena predvsem pravila, ki so posledica posebnih režimov in ne spadajo v zgoraj opredeljene namene pravil. Tukaj so predvsem relevantna </w:t>
      </w:r>
      <w:r>
        <w:rPr>
          <w:rFonts w:ascii="Arial" w:hAnsi="Arial" w:cs="Arial"/>
          <w:sz w:val="20"/>
          <w:szCs w:val="20"/>
        </w:rPr>
        <w:t xml:space="preserve">naslednja </w:t>
      </w:r>
      <w:r w:rsidRPr="0041602D">
        <w:rPr>
          <w:rFonts w:ascii="Arial" w:hAnsi="Arial" w:cs="Arial"/>
          <w:sz w:val="20"/>
          <w:szCs w:val="20"/>
        </w:rPr>
        <w:t>pravila:</w:t>
      </w:r>
    </w:p>
    <w:p w14:paraId="4DB2699E" w14:textId="77777777" w:rsidR="00667B77" w:rsidRPr="0041602D" w:rsidRDefault="00667B77" w:rsidP="007D2D48">
      <w:pPr>
        <w:pStyle w:val="Odstavekseznama"/>
        <w:numPr>
          <w:ilvl w:val="0"/>
          <w:numId w:val="12"/>
        </w:numPr>
        <w:jc w:val="both"/>
        <w:rPr>
          <w:rFonts w:ascii="Arial" w:hAnsi="Arial" w:cs="Arial"/>
          <w:sz w:val="20"/>
          <w:szCs w:val="20"/>
        </w:rPr>
      </w:pPr>
      <w:r w:rsidRPr="0041602D">
        <w:rPr>
          <w:rFonts w:ascii="Arial" w:hAnsi="Arial" w:cs="Arial"/>
          <w:sz w:val="20"/>
          <w:szCs w:val="20"/>
        </w:rPr>
        <w:t>Opcija za porazdelitev kapitalskih dobičkov na 5 let</w:t>
      </w:r>
      <w:r w:rsidR="004C72D7">
        <w:rPr>
          <w:rFonts w:ascii="Arial" w:hAnsi="Arial" w:cs="Arial"/>
          <w:sz w:val="20"/>
          <w:szCs w:val="20"/>
        </w:rPr>
        <w:t xml:space="preserve"> (sedmi odstavek 20. člena ZMD)</w:t>
      </w:r>
      <w:r w:rsidRPr="0041602D">
        <w:rPr>
          <w:rFonts w:ascii="Arial" w:hAnsi="Arial" w:cs="Arial"/>
          <w:sz w:val="20"/>
          <w:szCs w:val="20"/>
        </w:rPr>
        <w:t>;</w:t>
      </w:r>
    </w:p>
    <w:p w14:paraId="508AB321" w14:textId="77777777" w:rsidR="00667B77" w:rsidRPr="0041602D" w:rsidRDefault="00667B77" w:rsidP="007D2D48">
      <w:pPr>
        <w:pStyle w:val="Odstavekseznama"/>
        <w:numPr>
          <w:ilvl w:val="0"/>
          <w:numId w:val="12"/>
        </w:numPr>
        <w:jc w:val="both"/>
        <w:rPr>
          <w:rFonts w:ascii="Arial" w:hAnsi="Arial" w:cs="Arial"/>
          <w:sz w:val="20"/>
          <w:szCs w:val="20"/>
        </w:rPr>
      </w:pPr>
      <w:r w:rsidRPr="0041602D">
        <w:rPr>
          <w:rFonts w:ascii="Arial" w:hAnsi="Arial" w:cs="Arial"/>
          <w:sz w:val="20"/>
          <w:szCs w:val="20"/>
        </w:rPr>
        <w:t xml:space="preserve">Opcija za uporabo konsolidacije računovodskih izkazov za </w:t>
      </w:r>
      <w:r>
        <w:rPr>
          <w:rFonts w:ascii="Arial" w:hAnsi="Arial" w:cs="Arial"/>
          <w:sz w:val="20"/>
          <w:szCs w:val="20"/>
        </w:rPr>
        <w:t>subjekte v sestavi znotraj iste jurisdikcije</w:t>
      </w:r>
      <w:r w:rsidR="004C72D7">
        <w:rPr>
          <w:rFonts w:ascii="Arial" w:hAnsi="Arial" w:cs="Arial"/>
          <w:sz w:val="20"/>
          <w:szCs w:val="20"/>
        </w:rPr>
        <w:t xml:space="preserve"> (deveti odstavek 20. člena ZMD)</w:t>
      </w:r>
      <w:r w:rsidRPr="0041602D">
        <w:rPr>
          <w:rFonts w:ascii="Arial" w:hAnsi="Arial" w:cs="Arial"/>
          <w:sz w:val="20"/>
          <w:szCs w:val="20"/>
        </w:rPr>
        <w:t>;</w:t>
      </w:r>
    </w:p>
    <w:p w14:paraId="7406E5EE" w14:textId="77777777" w:rsidR="00667B77" w:rsidRPr="0041602D" w:rsidRDefault="00667B77" w:rsidP="007D2D48">
      <w:pPr>
        <w:pStyle w:val="Odstavekseznama"/>
        <w:numPr>
          <w:ilvl w:val="0"/>
          <w:numId w:val="12"/>
        </w:numPr>
        <w:jc w:val="both"/>
        <w:rPr>
          <w:rFonts w:ascii="Arial" w:hAnsi="Arial" w:cs="Arial"/>
          <w:sz w:val="20"/>
          <w:szCs w:val="20"/>
        </w:rPr>
      </w:pPr>
      <w:bookmarkStart w:id="151" w:name="_Hlk146192374"/>
      <w:r w:rsidRPr="0041602D">
        <w:rPr>
          <w:rFonts w:ascii="Arial" w:hAnsi="Arial" w:cs="Arial"/>
          <w:sz w:val="20"/>
          <w:szCs w:val="20"/>
        </w:rPr>
        <w:t>Dodatni temeljni kapital</w:t>
      </w:r>
      <w:r w:rsidR="004C72D7">
        <w:rPr>
          <w:rFonts w:ascii="Arial" w:hAnsi="Arial" w:cs="Arial"/>
          <w:sz w:val="20"/>
          <w:szCs w:val="20"/>
        </w:rPr>
        <w:t xml:space="preserve"> (22. člen ZMD)</w:t>
      </w:r>
      <w:r w:rsidRPr="0041602D">
        <w:rPr>
          <w:rFonts w:ascii="Arial" w:hAnsi="Arial" w:cs="Arial"/>
          <w:sz w:val="20"/>
          <w:szCs w:val="20"/>
        </w:rPr>
        <w:t>;</w:t>
      </w:r>
    </w:p>
    <w:bookmarkEnd w:id="151"/>
    <w:p w14:paraId="47AFDFB6" w14:textId="77777777" w:rsidR="00667B77" w:rsidRPr="0041602D" w:rsidRDefault="00667B77" w:rsidP="007D2D48">
      <w:pPr>
        <w:pStyle w:val="Odstavekseznama"/>
        <w:numPr>
          <w:ilvl w:val="0"/>
          <w:numId w:val="12"/>
        </w:numPr>
        <w:jc w:val="both"/>
        <w:rPr>
          <w:rFonts w:ascii="Arial" w:hAnsi="Arial" w:cs="Arial"/>
          <w:sz w:val="20"/>
          <w:szCs w:val="20"/>
        </w:rPr>
      </w:pPr>
      <w:r w:rsidRPr="0041602D">
        <w:rPr>
          <w:rFonts w:ascii="Arial" w:hAnsi="Arial" w:cs="Arial"/>
          <w:sz w:val="20"/>
          <w:szCs w:val="20"/>
        </w:rPr>
        <w:t>Izključitev dohodkov mednarodnega ladijskega prevoza</w:t>
      </w:r>
      <w:r w:rsidR="002209EC">
        <w:rPr>
          <w:rFonts w:ascii="Arial" w:hAnsi="Arial" w:cs="Arial"/>
          <w:sz w:val="20"/>
          <w:szCs w:val="20"/>
        </w:rPr>
        <w:t xml:space="preserve"> (23. člen ZMD)</w:t>
      </w:r>
      <w:r>
        <w:rPr>
          <w:rFonts w:ascii="Arial" w:hAnsi="Arial" w:cs="Arial"/>
          <w:sz w:val="20"/>
          <w:szCs w:val="20"/>
        </w:rPr>
        <w:t>;</w:t>
      </w:r>
    </w:p>
    <w:p w14:paraId="41261385" w14:textId="77777777" w:rsidR="00667B77" w:rsidRDefault="00667B77" w:rsidP="007D2D48">
      <w:pPr>
        <w:pStyle w:val="Odstavekseznama"/>
        <w:numPr>
          <w:ilvl w:val="0"/>
          <w:numId w:val="12"/>
        </w:numPr>
        <w:jc w:val="both"/>
        <w:rPr>
          <w:rFonts w:ascii="Arial" w:hAnsi="Arial" w:cs="Arial"/>
          <w:sz w:val="20"/>
          <w:szCs w:val="20"/>
        </w:rPr>
      </w:pPr>
      <w:r w:rsidRPr="0041602D">
        <w:rPr>
          <w:rFonts w:ascii="Arial" w:hAnsi="Arial" w:cs="Arial"/>
          <w:sz w:val="20"/>
          <w:szCs w:val="20"/>
        </w:rPr>
        <w:t xml:space="preserve">Davčno nevtralni </w:t>
      </w:r>
      <w:r w:rsidR="002209EC">
        <w:rPr>
          <w:rFonts w:ascii="Arial" w:hAnsi="Arial" w:cs="Arial"/>
          <w:sz w:val="20"/>
          <w:szCs w:val="20"/>
        </w:rPr>
        <w:t>UPE</w:t>
      </w:r>
      <w:r w:rsidRPr="0041602D">
        <w:rPr>
          <w:rFonts w:ascii="Arial" w:hAnsi="Arial" w:cs="Arial"/>
          <w:sz w:val="20"/>
          <w:szCs w:val="20"/>
        </w:rPr>
        <w:t xml:space="preserve"> (krovni matični subjekt, ki je pretočni subjekt oziroma, za katerega velja režim odbitnih dividend</w:t>
      </w:r>
      <w:r w:rsidR="00E4191D">
        <w:rPr>
          <w:rFonts w:ascii="Arial" w:hAnsi="Arial" w:cs="Arial"/>
          <w:sz w:val="20"/>
          <w:szCs w:val="20"/>
        </w:rPr>
        <w:t xml:space="preserve"> po 49. členu oziroma 50. členu ZMD</w:t>
      </w:r>
      <w:r>
        <w:rPr>
          <w:rFonts w:ascii="Arial" w:hAnsi="Arial" w:cs="Arial"/>
          <w:sz w:val="20"/>
          <w:szCs w:val="20"/>
        </w:rPr>
        <w:t>)</w:t>
      </w:r>
      <w:r w:rsidRPr="0041602D">
        <w:rPr>
          <w:rFonts w:ascii="Arial" w:hAnsi="Arial" w:cs="Arial"/>
          <w:sz w:val="20"/>
          <w:szCs w:val="20"/>
        </w:rPr>
        <w:t>;</w:t>
      </w:r>
    </w:p>
    <w:p w14:paraId="6CC7BD51" w14:textId="77777777" w:rsidR="00667B77" w:rsidRDefault="00667B77" w:rsidP="007D2D48">
      <w:pPr>
        <w:pStyle w:val="Odstavekseznama"/>
        <w:numPr>
          <w:ilvl w:val="0"/>
          <w:numId w:val="12"/>
        </w:numPr>
        <w:jc w:val="both"/>
        <w:rPr>
          <w:rFonts w:ascii="Arial" w:hAnsi="Arial" w:cs="Arial"/>
          <w:sz w:val="20"/>
          <w:szCs w:val="20"/>
        </w:rPr>
      </w:pPr>
      <w:r w:rsidRPr="0041602D">
        <w:rPr>
          <w:rFonts w:ascii="Arial" w:hAnsi="Arial" w:cs="Arial"/>
          <w:sz w:val="20"/>
          <w:szCs w:val="20"/>
        </w:rPr>
        <w:t xml:space="preserve">Posebni distribucijski režimi po členih </w:t>
      </w:r>
      <w:r w:rsidR="00E4191D">
        <w:rPr>
          <w:rFonts w:ascii="Arial" w:hAnsi="Arial" w:cs="Arial"/>
          <w:sz w:val="20"/>
          <w:szCs w:val="20"/>
        </w:rPr>
        <w:t>51</w:t>
      </w:r>
      <w:r w:rsidRPr="0041602D">
        <w:rPr>
          <w:rFonts w:ascii="Arial" w:hAnsi="Arial" w:cs="Arial"/>
          <w:sz w:val="20"/>
          <w:szCs w:val="20"/>
        </w:rPr>
        <w:t>.</w:t>
      </w:r>
      <w:r w:rsidR="00E4191D">
        <w:rPr>
          <w:rFonts w:ascii="Arial" w:hAnsi="Arial" w:cs="Arial"/>
          <w:sz w:val="20"/>
          <w:szCs w:val="20"/>
        </w:rPr>
        <w:t xml:space="preserve"> členu</w:t>
      </w:r>
      <w:r w:rsidRPr="0041602D">
        <w:rPr>
          <w:rFonts w:ascii="Arial" w:hAnsi="Arial" w:cs="Arial"/>
          <w:sz w:val="20"/>
          <w:szCs w:val="20"/>
        </w:rPr>
        <w:t xml:space="preserve">, </w:t>
      </w:r>
      <w:r w:rsidR="00E4191D">
        <w:rPr>
          <w:rFonts w:ascii="Arial" w:hAnsi="Arial" w:cs="Arial"/>
          <w:sz w:val="20"/>
          <w:szCs w:val="20"/>
        </w:rPr>
        <w:t>53</w:t>
      </w:r>
      <w:r w:rsidRPr="0041602D">
        <w:rPr>
          <w:rFonts w:ascii="Arial" w:hAnsi="Arial" w:cs="Arial"/>
          <w:sz w:val="20"/>
          <w:szCs w:val="20"/>
        </w:rPr>
        <w:t>.</w:t>
      </w:r>
      <w:r w:rsidR="00E4191D">
        <w:rPr>
          <w:rFonts w:ascii="Arial" w:hAnsi="Arial" w:cs="Arial"/>
          <w:sz w:val="20"/>
          <w:szCs w:val="20"/>
        </w:rPr>
        <w:t xml:space="preserve"> členu</w:t>
      </w:r>
      <w:r w:rsidRPr="0041602D">
        <w:rPr>
          <w:rFonts w:ascii="Arial" w:hAnsi="Arial" w:cs="Arial"/>
          <w:sz w:val="20"/>
          <w:szCs w:val="20"/>
        </w:rPr>
        <w:t xml:space="preserve"> in </w:t>
      </w:r>
      <w:r w:rsidR="00E4191D">
        <w:rPr>
          <w:rFonts w:ascii="Arial" w:hAnsi="Arial" w:cs="Arial"/>
          <w:sz w:val="20"/>
          <w:szCs w:val="20"/>
        </w:rPr>
        <w:t>54</w:t>
      </w:r>
      <w:r w:rsidRPr="0041602D">
        <w:rPr>
          <w:rFonts w:ascii="Arial" w:hAnsi="Arial" w:cs="Arial"/>
          <w:sz w:val="20"/>
          <w:szCs w:val="20"/>
        </w:rPr>
        <w:t>.</w:t>
      </w:r>
      <w:r w:rsidR="00E4191D">
        <w:rPr>
          <w:rFonts w:ascii="Arial" w:hAnsi="Arial" w:cs="Arial"/>
          <w:sz w:val="20"/>
          <w:szCs w:val="20"/>
        </w:rPr>
        <w:t xml:space="preserve"> členu ZMD.</w:t>
      </w:r>
    </w:p>
    <w:p w14:paraId="45B6AAC3" w14:textId="77777777" w:rsidR="00667B77" w:rsidRPr="00F9546A" w:rsidRDefault="00ED18E3" w:rsidP="007D2D48">
      <w:pPr>
        <w:pStyle w:val="FURSnaslov2"/>
        <w:jc w:val="both"/>
        <w:rPr>
          <w:sz w:val="22"/>
          <w:szCs w:val="22"/>
          <w:lang w:val="sl-SI"/>
        </w:rPr>
      </w:pPr>
      <w:bookmarkStart w:id="152" w:name="_Toc148360028"/>
      <w:bookmarkStart w:id="153" w:name="_Toc157601329"/>
      <w:bookmarkStart w:id="154" w:name="_Toc171597527"/>
      <w:r>
        <w:rPr>
          <w:sz w:val="22"/>
          <w:szCs w:val="22"/>
          <w:lang w:val="sl-SI"/>
        </w:rPr>
        <w:t>3</w:t>
      </w:r>
      <w:r w:rsidR="00F6760C" w:rsidRPr="00F9546A">
        <w:rPr>
          <w:sz w:val="22"/>
          <w:szCs w:val="22"/>
          <w:lang w:val="sl-SI"/>
        </w:rPr>
        <w:t>.6.1</w:t>
      </w:r>
      <w:r w:rsidR="00667B77" w:rsidRPr="00F9546A">
        <w:rPr>
          <w:sz w:val="22"/>
          <w:szCs w:val="22"/>
          <w:lang w:val="sl-SI"/>
        </w:rPr>
        <w:t xml:space="preserve"> Opcija za porazdelitev kapitalskih dobičkov na 5 let</w:t>
      </w:r>
      <w:bookmarkEnd w:id="152"/>
      <w:bookmarkEnd w:id="153"/>
      <w:r w:rsidR="004C72D7">
        <w:rPr>
          <w:sz w:val="22"/>
          <w:szCs w:val="22"/>
          <w:lang w:val="sl-SI"/>
        </w:rPr>
        <w:t xml:space="preserve"> (sedmi odstavek 20. člena ZMD)</w:t>
      </w:r>
      <w:bookmarkEnd w:id="154"/>
    </w:p>
    <w:p w14:paraId="0BC1C8B2" w14:textId="77777777" w:rsidR="004C72D7" w:rsidRDefault="004C72D7" w:rsidP="004C72D7">
      <w:pPr>
        <w:jc w:val="both"/>
        <w:rPr>
          <w:rFonts w:ascii="Arial" w:hAnsi="Arial" w:cs="Arial"/>
          <w:sz w:val="20"/>
          <w:szCs w:val="20"/>
        </w:rPr>
      </w:pPr>
      <w:r>
        <w:rPr>
          <w:rFonts w:ascii="Arial" w:hAnsi="Arial" w:cs="Arial"/>
          <w:sz w:val="20"/>
          <w:szCs w:val="20"/>
        </w:rPr>
        <w:t xml:space="preserve">V skladu z letno opcijo </w:t>
      </w:r>
      <w:r w:rsidR="00EA698A">
        <w:rPr>
          <w:rFonts w:ascii="Arial" w:hAnsi="Arial" w:cs="Arial"/>
          <w:sz w:val="20"/>
          <w:szCs w:val="20"/>
        </w:rPr>
        <w:t>s</w:t>
      </w:r>
      <w:r w:rsidRPr="004C72D7">
        <w:rPr>
          <w:rFonts w:ascii="Arial" w:hAnsi="Arial" w:cs="Arial"/>
          <w:sz w:val="20"/>
          <w:szCs w:val="20"/>
        </w:rPr>
        <w:t>e lahko kvalificirani dohodek ali izguba v posamezni jurisdikciji nahajajočega se</w:t>
      </w:r>
      <w:r>
        <w:rPr>
          <w:rFonts w:ascii="Arial" w:hAnsi="Arial" w:cs="Arial"/>
          <w:sz w:val="20"/>
          <w:szCs w:val="20"/>
        </w:rPr>
        <w:t xml:space="preserve"> </w:t>
      </w:r>
      <w:r w:rsidRPr="004C72D7">
        <w:rPr>
          <w:rFonts w:ascii="Arial" w:hAnsi="Arial" w:cs="Arial"/>
          <w:sz w:val="20"/>
          <w:szCs w:val="20"/>
        </w:rPr>
        <w:t>subjekta v sestavi, ki izhaja iz odprodaje v tej jurisdikciji nahajajočih se lokalnih</w:t>
      </w:r>
      <w:r>
        <w:rPr>
          <w:rFonts w:ascii="Arial" w:hAnsi="Arial" w:cs="Arial"/>
          <w:sz w:val="20"/>
          <w:szCs w:val="20"/>
        </w:rPr>
        <w:t xml:space="preserve"> </w:t>
      </w:r>
      <w:r w:rsidRPr="004C72D7">
        <w:rPr>
          <w:rFonts w:ascii="Arial" w:hAnsi="Arial" w:cs="Arial"/>
          <w:sz w:val="20"/>
          <w:szCs w:val="20"/>
        </w:rPr>
        <w:t>opredmetenih sredstev s strani takega subjekta v sestavi tretjim osebam, ki niso</w:t>
      </w:r>
      <w:r>
        <w:rPr>
          <w:rFonts w:ascii="Arial" w:hAnsi="Arial" w:cs="Arial"/>
          <w:sz w:val="20"/>
          <w:szCs w:val="20"/>
        </w:rPr>
        <w:t xml:space="preserve"> </w:t>
      </w:r>
      <w:r w:rsidRPr="004C72D7">
        <w:rPr>
          <w:rFonts w:ascii="Arial" w:hAnsi="Arial" w:cs="Arial"/>
          <w:sz w:val="20"/>
          <w:szCs w:val="20"/>
        </w:rPr>
        <w:t xml:space="preserve">člani skupine, v poslovnem letu prilagodi na način, določen v </w:t>
      </w:r>
      <w:r w:rsidR="003745AF">
        <w:rPr>
          <w:rFonts w:ascii="Arial" w:hAnsi="Arial" w:cs="Arial"/>
          <w:sz w:val="20"/>
          <w:szCs w:val="20"/>
        </w:rPr>
        <w:t>sedmem odstavku 20. člena ZMD</w:t>
      </w:r>
      <w:r w:rsidRPr="004C72D7">
        <w:rPr>
          <w:rFonts w:ascii="Arial" w:hAnsi="Arial" w:cs="Arial"/>
          <w:sz w:val="20"/>
          <w:szCs w:val="20"/>
        </w:rPr>
        <w:t xml:space="preserve">. </w:t>
      </w:r>
      <w:r w:rsidR="00EA698A">
        <w:rPr>
          <w:rFonts w:ascii="Arial" w:hAnsi="Arial" w:cs="Arial"/>
          <w:sz w:val="20"/>
          <w:szCs w:val="20"/>
        </w:rPr>
        <w:t>L</w:t>
      </w:r>
      <w:r w:rsidRPr="004C72D7">
        <w:rPr>
          <w:rFonts w:ascii="Arial" w:hAnsi="Arial" w:cs="Arial"/>
          <w:sz w:val="20"/>
          <w:szCs w:val="20"/>
        </w:rPr>
        <w:t>okalna opredmetena sredstva</w:t>
      </w:r>
      <w:r w:rsidR="00EA698A">
        <w:rPr>
          <w:rFonts w:ascii="Arial" w:hAnsi="Arial" w:cs="Arial"/>
          <w:sz w:val="20"/>
          <w:szCs w:val="20"/>
        </w:rPr>
        <w:t xml:space="preserve"> se štejejo</w:t>
      </w:r>
      <w:r w:rsidRPr="004C72D7">
        <w:rPr>
          <w:rFonts w:ascii="Arial" w:hAnsi="Arial" w:cs="Arial"/>
          <w:sz w:val="20"/>
          <w:szCs w:val="20"/>
        </w:rPr>
        <w:t xml:space="preserve"> nepremičnine, ki se</w:t>
      </w:r>
      <w:r>
        <w:rPr>
          <w:rFonts w:ascii="Arial" w:hAnsi="Arial" w:cs="Arial"/>
          <w:sz w:val="20"/>
          <w:szCs w:val="20"/>
        </w:rPr>
        <w:t xml:space="preserve"> </w:t>
      </w:r>
      <w:r w:rsidRPr="004C72D7">
        <w:rPr>
          <w:rFonts w:ascii="Arial" w:hAnsi="Arial" w:cs="Arial"/>
          <w:sz w:val="20"/>
          <w:szCs w:val="20"/>
        </w:rPr>
        <w:t xml:space="preserve">nahajajo v isti jurisdikciji kot subjekt v sestavi. </w:t>
      </w:r>
    </w:p>
    <w:p w14:paraId="243CFD94" w14:textId="77777777" w:rsidR="004C72D7" w:rsidRPr="004C72D7" w:rsidRDefault="00EA698A" w:rsidP="004C72D7">
      <w:pPr>
        <w:jc w:val="both"/>
        <w:rPr>
          <w:rFonts w:ascii="Arial" w:hAnsi="Arial" w:cs="Arial"/>
          <w:sz w:val="20"/>
          <w:szCs w:val="20"/>
        </w:rPr>
      </w:pPr>
      <w:r>
        <w:rPr>
          <w:rFonts w:ascii="Arial" w:hAnsi="Arial" w:cs="Arial"/>
          <w:sz w:val="20"/>
          <w:szCs w:val="20"/>
        </w:rPr>
        <w:t>Opcija deluje tako, da se n</w:t>
      </w:r>
      <w:r w:rsidR="004C72D7" w:rsidRPr="004C72D7">
        <w:rPr>
          <w:rFonts w:ascii="Arial" w:hAnsi="Arial" w:cs="Arial"/>
          <w:sz w:val="20"/>
          <w:szCs w:val="20"/>
        </w:rPr>
        <w:t>eto dobiček, ki izhaja iz odprodaje lokalnega opredmetenega sredstva,</w:t>
      </w:r>
      <w:r>
        <w:rPr>
          <w:rFonts w:ascii="Arial" w:hAnsi="Arial" w:cs="Arial"/>
          <w:sz w:val="20"/>
          <w:szCs w:val="20"/>
        </w:rPr>
        <w:t xml:space="preserve"> </w:t>
      </w:r>
      <w:r w:rsidR="004C72D7" w:rsidRPr="004C72D7">
        <w:rPr>
          <w:rFonts w:ascii="Arial" w:hAnsi="Arial" w:cs="Arial"/>
          <w:sz w:val="20"/>
          <w:szCs w:val="20"/>
        </w:rPr>
        <w:t>v poslovnem letu, v katerem je bila opcija uporabljena, izravna s kakršno koli neto izgubo subjekta v sestavi, ki se nahaja v tej jurisdikciji,</w:t>
      </w:r>
      <w:r w:rsidR="004C72D7">
        <w:rPr>
          <w:rFonts w:ascii="Arial" w:hAnsi="Arial" w:cs="Arial"/>
          <w:sz w:val="20"/>
          <w:szCs w:val="20"/>
        </w:rPr>
        <w:t xml:space="preserve"> </w:t>
      </w:r>
      <w:r w:rsidR="004C72D7" w:rsidRPr="004C72D7">
        <w:rPr>
          <w:rFonts w:ascii="Arial" w:hAnsi="Arial" w:cs="Arial"/>
          <w:sz w:val="20"/>
          <w:szCs w:val="20"/>
        </w:rPr>
        <w:t>iz naslova odprodaje lokalnega opredmetenega sredstva</w:t>
      </w:r>
      <w:r>
        <w:rPr>
          <w:rFonts w:ascii="Arial" w:hAnsi="Arial" w:cs="Arial"/>
          <w:sz w:val="20"/>
          <w:szCs w:val="20"/>
        </w:rPr>
        <w:t xml:space="preserve"> </w:t>
      </w:r>
      <w:r w:rsidR="004C72D7" w:rsidRPr="004C72D7">
        <w:rPr>
          <w:rFonts w:ascii="Arial" w:hAnsi="Arial" w:cs="Arial"/>
          <w:sz w:val="20"/>
          <w:szCs w:val="20"/>
        </w:rPr>
        <w:t>v poslovnem letu, v katerem je bila opcija uporabljena, in v štirih</w:t>
      </w:r>
      <w:r w:rsidR="004C72D7">
        <w:rPr>
          <w:rFonts w:ascii="Arial" w:hAnsi="Arial" w:cs="Arial"/>
          <w:sz w:val="20"/>
          <w:szCs w:val="20"/>
        </w:rPr>
        <w:t xml:space="preserve"> </w:t>
      </w:r>
      <w:r w:rsidR="004C72D7" w:rsidRPr="004C72D7">
        <w:rPr>
          <w:rFonts w:ascii="Arial" w:hAnsi="Arial" w:cs="Arial"/>
          <w:sz w:val="20"/>
          <w:szCs w:val="20"/>
        </w:rPr>
        <w:t>poslovnih letih pred tem poslovnim letom (v nadaljnjem besedilu: petletno obdobje).</w:t>
      </w:r>
      <w:r w:rsidR="004C72D7">
        <w:rPr>
          <w:rFonts w:ascii="Arial" w:hAnsi="Arial" w:cs="Arial"/>
          <w:sz w:val="20"/>
          <w:szCs w:val="20"/>
        </w:rPr>
        <w:t xml:space="preserve"> </w:t>
      </w:r>
      <w:r w:rsidR="004C72D7" w:rsidRPr="004C72D7">
        <w:rPr>
          <w:rFonts w:ascii="Arial" w:hAnsi="Arial" w:cs="Arial"/>
          <w:sz w:val="20"/>
          <w:szCs w:val="20"/>
        </w:rPr>
        <w:t>Neto dobiček se najprej izravna z morebitno neto izgubo, ki je nastala</w:t>
      </w:r>
      <w:r w:rsidR="004C72D7">
        <w:rPr>
          <w:rFonts w:ascii="Arial" w:hAnsi="Arial" w:cs="Arial"/>
          <w:sz w:val="20"/>
          <w:szCs w:val="20"/>
        </w:rPr>
        <w:t xml:space="preserve"> </w:t>
      </w:r>
      <w:r w:rsidR="004C72D7" w:rsidRPr="004C72D7">
        <w:rPr>
          <w:rFonts w:ascii="Arial" w:hAnsi="Arial" w:cs="Arial"/>
          <w:sz w:val="20"/>
          <w:szCs w:val="20"/>
        </w:rPr>
        <w:t>v najzgodnejšem poslovnem letu petletnega obdobja. Vsakršen preostali znesek</w:t>
      </w:r>
      <w:r w:rsidR="004C72D7">
        <w:rPr>
          <w:rFonts w:ascii="Arial" w:hAnsi="Arial" w:cs="Arial"/>
          <w:sz w:val="20"/>
          <w:szCs w:val="20"/>
        </w:rPr>
        <w:t xml:space="preserve"> </w:t>
      </w:r>
      <w:r w:rsidR="004C72D7" w:rsidRPr="004C72D7">
        <w:rPr>
          <w:rFonts w:ascii="Arial" w:hAnsi="Arial" w:cs="Arial"/>
          <w:sz w:val="20"/>
          <w:szCs w:val="20"/>
        </w:rPr>
        <w:t>neto dobička se prenese naprej in izravna z vsemi neto izgubami, ki so nastale</w:t>
      </w:r>
      <w:r w:rsidR="004C72D7">
        <w:rPr>
          <w:rFonts w:ascii="Arial" w:hAnsi="Arial" w:cs="Arial"/>
          <w:sz w:val="20"/>
          <w:szCs w:val="20"/>
        </w:rPr>
        <w:t xml:space="preserve"> </w:t>
      </w:r>
      <w:r w:rsidR="004C72D7" w:rsidRPr="004C72D7">
        <w:rPr>
          <w:rFonts w:ascii="Arial" w:hAnsi="Arial" w:cs="Arial"/>
          <w:sz w:val="20"/>
          <w:szCs w:val="20"/>
        </w:rPr>
        <w:t>v naslednjih poslovnih letih petletnega obdobja.</w:t>
      </w:r>
    </w:p>
    <w:p w14:paraId="52D8D0FC" w14:textId="77777777" w:rsidR="004C72D7" w:rsidRPr="004C72D7" w:rsidRDefault="004C72D7" w:rsidP="004C72D7">
      <w:pPr>
        <w:jc w:val="both"/>
        <w:rPr>
          <w:rFonts w:ascii="Arial" w:hAnsi="Arial" w:cs="Arial"/>
          <w:sz w:val="20"/>
          <w:szCs w:val="20"/>
        </w:rPr>
      </w:pPr>
      <w:r w:rsidRPr="004C72D7">
        <w:rPr>
          <w:rFonts w:ascii="Arial" w:hAnsi="Arial" w:cs="Arial"/>
          <w:sz w:val="20"/>
          <w:szCs w:val="20"/>
        </w:rPr>
        <w:t>Vsakršen preostali znesek neto dobička, ki ostane po</w:t>
      </w:r>
      <w:r w:rsidR="00EA698A">
        <w:rPr>
          <w:rFonts w:ascii="Arial" w:hAnsi="Arial" w:cs="Arial"/>
          <w:sz w:val="20"/>
          <w:szCs w:val="20"/>
        </w:rPr>
        <w:t xml:space="preserve"> izravnavi z morebitnimi izgubami</w:t>
      </w:r>
      <w:r w:rsidRPr="004C72D7">
        <w:rPr>
          <w:rFonts w:ascii="Arial" w:hAnsi="Arial" w:cs="Arial"/>
          <w:sz w:val="20"/>
          <w:szCs w:val="20"/>
        </w:rPr>
        <w:t>, se</w:t>
      </w:r>
      <w:r>
        <w:rPr>
          <w:rFonts w:ascii="Arial" w:hAnsi="Arial" w:cs="Arial"/>
          <w:sz w:val="20"/>
          <w:szCs w:val="20"/>
        </w:rPr>
        <w:t xml:space="preserve"> </w:t>
      </w:r>
      <w:r w:rsidRPr="004C72D7">
        <w:rPr>
          <w:rFonts w:ascii="Arial" w:hAnsi="Arial" w:cs="Arial"/>
          <w:sz w:val="20"/>
          <w:szCs w:val="20"/>
        </w:rPr>
        <w:t>enakomerno razporedi v petletnem obdobju za izračun kvalificiranega dohodka ali</w:t>
      </w:r>
      <w:r>
        <w:rPr>
          <w:rFonts w:ascii="Arial" w:hAnsi="Arial" w:cs="Arial"/>
          <w:sz w:val="20"/>
          <w:szCs w:val="20"/>
        </w:rPr>
        <w:t xml:space="preserve"> </w:t>
      </w:r>
      <w:r w:rsidRPr="004C72D7">
        <w:rPr>
          <w:rFonts w:ascii="Arial" w:hAnsi="Arial" w:cs="Arial"/>
          <w:sz w:val="20"/>
          <w:szCs w:val="20"/>
        </w:rPr>
        <w:t>izgube vsakega subjekta v sestavi, ki se nahaja v tej jurisdikciji, ki je v poslovnem</w:t>
      </w:r>
      <w:r>
        <w:rPr>
          <w:rFonts w:ascii="Arial" w:hAnsi="Arial" w:cs="Arial"/>
          <w:sz w:val="20"/>
          <w:szCs w:val="20"/>
        </w:rPr>
        <w:t xml:space="preserve"> </w:t>
      </w:r>
      <w:r w:rsidRPr="004C72D7">
        <w:rPr>
          <w:rFonts w:ascii="Arial" w:hAnsi="Arial" w:cs="Arial"/>
          <w:sz w:val="20"/>
          <w:szCs w:val="20"/>
        </w:rPr>
        <w:t>letu, v katerem je bila uporabljena opcija, ustvaril neto dobiček od odprodaje</w:t>
      </w:r>
      <w:r>
        <w:rPr>
          <w:rFonts w:ascii="Arial" w:hAnsi="Arial" w:cs="Arial"/>
          <w:sz w:val="20"/>
          <w:szCs w:val="20"/>
        </w:rPr>
        <w:t xml:space="preserve"> </w:t>
      </w:r>
      <w:r w:rsidRPr="004C72D7">
        <w:rPr>
          <w:rFonts w:ascii="Arial" w:hAnsi="Arial" w:cs="Arial"/>
          <w:sz w:val="20"/>
          <w:szCs w:val="20"/>
        </w:rPr>
        <w:t>lokalnega opredmetenega sredstva. Preostali</w:t>
      </w:r>
      <w:r>
        <w:rPr>
          <w:rFonts w:ascii="Arial" w:hAnsi="Arial" w:cs="Arial"/>
          <w:sz w:val="20"/>
          <w:szCs w:val="20"/>
        </w:rPr>
        <w:t xml:space="preserve"> </w:t>
      </w:r>
      <w:r w:rsidRPr="004C72D7">
        <w:rPr>
          <w:rFonts w:ascii="Arial" w:hAnsi="Arial" w:cs="Arial"/>
          <w:sz w:val="20"/>
          <w:szCs w:val="20"/>
        </w:rPr>
        <w:t>znesek neto dobička, dodeljenega subjektu v sestavi, je znesek, ki je sorazmeren</w:t>
      </w:r>
      <w:r>
        <w:rPr>
          <w:rFonts w:ascii="Arial" w:hAnsi="Arial" w:cs="Arial"/>
          <w:sz w:val="20"/>
          <w:szCs w:val="20"/>
        </w:rPr>
        <w:t xml:space="preserve"> </w:t>
      </w:r>
      <w:r w:rsidRPr="004C72D7">
        <w:rPr>
          <w:rFonts w:ascii="Arial" w:hAnsi="Arial" w:cs="Arial"/>
          <w:sz w:val="20"/>
          <w:szCs w:val="20"/>
        </w:rPr>
        <w:t>z neto dobičkom tega subjekta v sestavi, deljenim z neto dobičkom vseh subjektov</w:t>
      </w:r>
      <w:r>
        <w:rPr>
          <w:rFonts w:ascii="Arial" w:hAnsi="Arial" w:cs="Arial"/>
          <w:sz w:val="20"/>
          <w:szCs w:val="20"/>
        </w:rPr>
        <w:t xml:space="preserve"> </w:t>
      </w:r>
      <w:r w:rsidRPr="004C72D7">
        <w:rPr>
          <w:rFonts w:ascii="Arial" w:hAnsi="Arial" w:cs="Arial"/>
          <w:sz w:val="20"/>
          <w:szCs w:val="20"/>
        </w:rPr>
        <w:t>v sestavi.</w:t>
      </w:r>
      <w:r w:rsidR="00EA698A">
        <w:rPr>
          <w:rFonts w:ascii="Arial" w:hAnsi="Arial" w:cs="Arial"/>
          <w:sz w:val="20"/>
          <w:szCs w:val="20"/>
        </w:rPr>
        <w:t xml:space="preserve"> </w:t>
      </w:r>
      <w:r w:rsidRPr="004C72D7">
        <w:rPr>
          <w:rFonts w:ascii="Arial" w:hAnsi="Arial" w:cs="Arial"/>
          <w:sz w:val="20"/>
          <w:szCs w:val="20"/>
        </w:rPr>
        <w:t>Če noben subjekt v sestavi v jurisdikciji v poslovnem letu, v katerem je bila opcija</w:t>
      </w:r>
      <w:r>
        <w:rPr>
          <w:rFonts w:ascii="Arial" w:hAnsi="Arial" w:cs="Arial"/>
          <w:sz w:val="20"/>
          <w:szCs w:val="20"/>
        </w:rPr>
        <w:t xml:space="preserve"> </w:t>
      </w:r>
      <w:r w:rsidRPr="004C72D7">
        <w:rPr>
          <w:rFonts w:ascii="Arial" w:hAnsi="Arial" w:cs="Arial"/>
          <w:sz w:val="20"/>
          <w:szCs w:val="20"/>
        </w:rPr>
        <w:t>uporabljena, ni ustvaril neto dobička od odprodaje lokalnega opredmetenega</w:t>
      </w:r>
      <w:r>
        <w:rPr>
          <w:rFonts w:ascii="Arial" w:hAnsi="Arial" w:cs="Arial"/>
          <w:sz w:val="20"/>
          <w:szCs w:val="20"/>
        </w:rPr>
        <w:t xml:space="preserve"> </w:t>
      </w:r>
      <w:r w:rsidRPr="004C72D7">
        <w:rPr>
          <w:rFonts w:ascii="Arial" w:hAnsi="Arial" w:cs="Arial"/>
          <w:sz w:val="20"/>
          <w:szCs w:val="20"/>
        </w:rPr>
        <w:t>sredstva, se preostali znesek neto dobička</w:t>
      </w:r>
      <w:r w:rsidR="00EA698A">
        <w:rPr>
          <w:rFonts w:ascii="Arial" w:hAnsi="Arial" w:cs="Arial"/>
          <w:sz w:val="20"/>
          <w:szCs w:val="20"/>
        </w:rPr>
        <w:t xml:space="preserve"> (po izravnavi neto izgub iz naslova odprodaje lokalnega opredmetenega sredstva v poslovnem letu) </w:t>
      </w:r>
      <w:r w:rsidRPr="004C72D7">
        <w:rPr>
          <w:rFonts w:ascii="Arial" w:hAnsi="Arial" w:cs="Arial"/>
          <w:sz w:val="20"/>
          <w:szCs w:val="20"/>
        </w:rPr>
        <w:t>enakomerno dodeli vsakemu subjektu v sestavi v tej jurisdikciji</w:t>
      </w:r>
      <w:r>
        <w:rPr>
          <w:rFonts w:ascii="Arial" w:hAnsi="Arial" w:cs="Arial"/>
          <w:sz w:val="20"/>
          <w:szCs w:val="20"/>
        </w:rPr>
        <w:t xml:space="preserve"> </w:t>
      </w:r>
      <w:r w:rsidRPr="004C72D7">
        <w:rPr>
          <w:rFonts w:ascii="Arial" w:hAnsi="Arial" w:cs="Arial"/>
          <w:sz w:val="20"/>
          <w:szCs w:val="20"/>
        </w:rPr>
        <w:t>in enakomerno razporedi v petletnem obdobju za izračun kvalificiranega dohodka ali</w:t>
      </w:r>
      <w:r>
        <w:rPr>
          <w:rFonts w:ascii="Arial" w:hAnsi="Arial" w:cs="Arial"/>
          <w:sz w:val="20"/>
          <w:szCs w:val="20"/>
        </w:rPr>
        <w:t xml:space="preserve"> </w:t>
      </w:r>
      <w:r w:rsidRPr="004C72D7">
        <w:rPr>
          <w:rFonts w:ascii="Arial" w:hAnsi="Arial" w:cs="Arial"/>
          <w:sz w:val="20"/>
          <w:szCs w:val="20"/>
        </w:rPr>
        <w:t>izgube vsakega od teh subjektov v sestavi.</w:t>
      </w:r>
    </w:p>
    <w:p w14:paraId="62D6328E" w14:textId="77777777" w:rsidR="00026846" w:rsidRDefault="00667B77" w:rsidP="00667B77">
      <w:pPr>
        <w:jc w:val="both"/>
        <w:rPr>
          <w:rFonts w:ascii="Arial" w:hAnsi="Arial" w:cs="Arial"/>
          <w:sz w:val="20"/>
          <w:szCs w:val="20"/>
        </w:rPr>
      </w:pPr>
      <w:r>
        <w:rPr>
          <w:rFonts w:ascii="Arial" w:hAnsi="Arial" w:cs="Arial"/>
          <w:sz w:val="20"/>
          <w:szCs w:val="20"/>
        </w:rPr>
        <w:t>Ta opcija</w:t>
      </w:r>
      <w:r w:rsidRPr="00BB769E">
        <w:rPr>
          <w:rFonts w:ascii="Arial" w:hAnsi="Arial" w:cs="Arial"/>
          <w:sz w:val="20"/>
          <w:szCs w:val="20"/>
        </w:rPr>
        <w:t xml:space="preserve"> skupin</w:t>
      </w:r>
      <w:r>
        <w:rPr>
          <w:rFonts w:ascii="Arial" w:hAnsi="Arial" w:cs="Arial"/>
          <w:sz w:val="20"/>
          <w:szCs w:val="20"/>
        </w:rPr>
        <w:t>am</w:t>
      </w:r>
      <w:r w:rsidRPr="00BB769E">
        <w:rPr>
          <w:rFonts w:ascii="Arial" w:hAnsi="Arial" w:cs="Arial"/>
          <w:sz w:val="20"/>
          <w:szCs w:val="20"/>
        </w:rPr>
        <w:t xml:space="preserve"> omogoča </w:t>
      </w:r>
      <w:r>
        <w:rPr>
          <w:rFonts w:ascii="Arial" w:hAnsi="Arial" w:cs="Arial"/>
          <w:sz w:val="20"/>
          <w:szCs w:val="20"/>
        </w:rPr>
        <w:t>porazdeli</w:t>
      </w:r>
      <w:r w:rsidR="00E618CE">
        <w:rPr>
          <w:rFonts w:ascii="Arial" w:hAnsi="Arial" w:cs="Arial"/>
          <w:sz w:val="20"/>
          <w:szCs w:val="20"/>
        </w:rPr>
        <w:t>tev</w:t>
      </w:r>
      <w:r w:rsidRPr="00BB769E">
        <w:rPr>
          <w:rFonts w:ascii="Arial" w:hAnsi="Arial" w:cs="Arial"/>
          <w:sz w:val="20"/>
          <w:szCs w:val="20"/>
        </w:rPr>
        <w:t xml:space="preserve"> učink</w:t>
      </w:r>
      <w:r w:rsidR="00E618CE">
        <w:rPr>
          <w:rFonts w:ascii="Arial" w:hAnsi="Arial" w:cs="Arial"/>
          <w:sz w:val="20"/>
          <w:szCs w:val="20"/>
        </w:rPr>
        <w:t>ov</w:t>
      </w:r>
      <w:r w:rsidRPr="00BB769E">
        <w:rPr>
          <w:rFonts w:ascii="Arial" w:hAnsi="Arial" w:cs="Arial"/>
          <w:sz w:val="20"/>
          <w:szCs w:val="20"/>
        </w:rPr>
        <w:t xml:space="preserve"> dobičkov in izgub iz prodaje lokalnih opredmetenih sredstev (</w:t>
      </w:r>
      <w:proofErr w:type="spellStart"/>
      <w:r w:rsidRPr="00BB769E">
        <w:rPr>
          <w:rFonts w:ascii="Arial" w:hAnsi="Arial" w:cs="Arial"/>
          <w:sz w:val="20"/>
          <w:szCs w:val="20"/>
        </w:rPr>
        <w:t>Local</w:t>
      </w:r>
      <w:proofErr w:type="spellEnd"/>
      <w:r w:rsidRPr="00BB769E">
        <w:rPr>
          <w:rFonts w:ascii="Arial" w:hAnsi="Arial" w:cs="Arial"/>
          <w:sz w:val="20"/>
          <w:szCs w:val="20"/>
        </w:rPr>
        <w:t xml:space="preserve"> </w:t>
      </w:r>
      <w:proofErr w:type="spellStart"/>
      <w:r w:rsidRPr="00BB769E">
        <w:rPr>
          <w:rFonts w:ascii="Arial" w:hAnsi="Arial" w:cs="Arial"/>
          <w:sz w:val="20"/>
          <w:szCs w:val="20"/>
        </w:rPr>
        <w:t>Tangible</w:t>
      </w:r>
      <w:proofErr w:type="spellEnd"/>
      <w:r w:rsidRPr="00BB769E">
        <w:rPr>
          <w:rFonts w:ascii="Arial" w:hAnsi="Arial" w:cs="Arial"/>
          <w:sz w:val="20"/>
          <w:szCs w:val="20"/>
        </w:rPr>
        <w:t xml:space="preserve"> </w:t>
      </w:r>
      <w:proofErr w:type="spellStart"/>
      <w:r w:rsidRPr="00BB769E">
        <w:rPr>
          <w:rFonts w:ascii="Arial" w:hAnsi="Arial" w:cs="Arial"/>
          <w:sz w:val="20"/>
          <w:szCs w:val="20"/>
        </w:rPr>
        <w:t>Assets</w:t>
      </w:r>
      <w:proofErr w:type="spellEnd"/>
      <w:r w:rsidRPr="00BB769E">
        <w:rPr>
          <w:rFonts w:ascii="Arial" w:hAnsi="Arial" w:cs="Arial"/>
          <w:sz w:val="20"/>
          <w:szCs w:val="20"/>
        </w:rPr>
        <w:t>) v obdobju do petih let</w:t>
      </w:r>
      <w:r>
        <w:rPr>
          <w:rFonts w:ascii="Arial" w:hAnsi="Arial" w:cs="Arial"/>
          <w:sz w:val="20"/>
          <w:szCs w:val="20"/>
        </w:rPr>
        <w:t>. Na ta način skupina</w:t>
      </w:r>
      <w:r w:rsidRPr="00BB769E">
        <w:rPr>
          <w:rFonts w:ascii="Arial" w:hAnsi="Arial" w:cs="Arial"/>
          <w:sz w:val="20"/>
          <w:szCs w:val="20"/>
        </w:rPr>
        <w:t xml:space="preserve"> </w:t>
      </w:r>
      <w:r>
        <w:rPr>
          <w:rFonts w:ascii="Arial" w:hAnsi="Arial" w:cs="Arial"/>
          <w:sz w:val="20"/>
          <w:szCs w:val="20"/>
        </w:rPr>
        <w:t>lahko</w:t>
      </w:r>
      <w:r w:rsidRPr="00BB769E">
        <w:rPr>
          <w:rFonts w:ascii="Arial" w:hAnsi="Arial" w:cs="Arial"/>
          <w:sz w:val="20"/>
          <w:szCs w:val="20"/>
        </w:rPr>
        <w:t xml:space="preserve"> ublaži učinek priznavanja celotnega dobička v enem samem letu pri izračunu jurisdikcijskega ETR skupine MNE in uskladi </w:t>
      </w:r>
      <w:proofErr w:type="spellStart"/>
      <w:r w:rsidRPr="00BB769E">
        <w:rPr>
          <w:rFonts w:ascii="Arial" w:hAnsi="Arial" w:cs="Arial"/>
          <w:sz w:val="20"/>
          <w:szCs w:val="20"/>
        </w:rPr>
        <w:t>časovnico</w:t>
      </w:r>
      <w:proofErr w:type="spellEnd"/>
      <w:r w:rsidRPr="00BB769E">
        <w:rPr>
          <w:rFonts w:ascii="Arial" w:hAnsi="Arial" w:cs="Arial"/>
          <w:sz w:val="20"/>
          <w:szCs w:val="20"/>
        </w:rPr>
        <w:t xml:space="preserve"> dobičkov in izgub pri lokalnih opredmetenih sredstvih. </w:t>
      </w:r>
      <w:r w:rsidR="007404E0">
        <w:rPr>
          <w:rFonts w:ascii="Arial" w:hAnsi="Arial" w:cs="Arial"/>
          <w:sz w:val="20"/>
          <w:szCs w:val="20"/>
        </w:rPr>
        <w:t>Smisel te opcije</w:t>
      </w:r>
      <w:r w:rsidRPr="00BB769E">
        <w:rPr>
          <w:rFonts w:ascii="Arial" w:hAnsi="Arial" w:cs="Arial"/>
          <w:sz w:val="20"/>
          <w:szCs w:val="20"/>
        </w:rPr>
        <w:t xml:space="preserve"> je, da se povečanje vrednosti sredstva </w:t>
      </w:r>
      <w:r w:rsidR="00EA698A">
        <w:rPr>
          <w:rFonts w:ascii="Arial" w:hAnsi="Arial" w:cs="Arial"/>
          <w:sz w:val="20"/>
          <w:szCs w:val="20"/>
        </w:rPr>
        <w:t>običajno</w:t>
      </w:r>
      <w:r w:rsidRPr="00BB769E">
        <w:rPr>
          <w:rFonts w:ascii="Arial" w:hAnsi="Arial" w:cs="Arial"/>
          <w:sz w:val="20"/>
          <w:szCs w:val="20"/>
        </w:rPr>
        <w:t xml:space="preserve"> nabira v </w:t>
      </w:r>
      <w:r w:rsidR="007404E0">
        <w:rPr>
          <w:rFonts w:ascii="Arial" w:hAnsi="Arial" w:cs="Arial"/>
          <w:sz w:val="20"/>
          <w:szCs w:val="20"/>
        </w:rPr>
        <w:t xml:space="preserve">določenem </w:t>
      </w:r>
      <w:r w:rsidRPr="00BB769E">
        <w:rPr>
          <w:rFonts w:ascii="Arial" w:hAnsi="Arial" w:cs="Arial"/>
          <w:sz w:val="20"/>
          <w:szCs w:val="20"/>
        </w:rPr>
        <w:t xml:space="preserve">obdobju let, in razprševanje dobička čez to obdobje, do največ pet let, ter usklajevanje z izgubami pri podobnih sredstvih zagotavlja boljšo mero tega, ali je bila skupina MNE podvržena minimalni ravni davka v jurisdikciji v tem obdobju. </w:t>
      </w:r>
      <w:r w:rsidR="007404E0">
        <w:rPr>
          <w:rFonts w:ascii="Arial" w:hAnsi="Arial" w:cs="Arial"/>
          <w:sz w:val="20"/>
          <w:szCs w:val="20"/>
        </w:rPr>
        <w:t>Gre za letno opcijo</w:t>
      </w:r>
      <w:r w:rsidRPr="00BB769E">
        <w:rPr>
          <w:rFonts w:ascii="Arial" w:hAnsi="Arial" w:cs="Arial"/>
          <w:sz w:val="20"/>
          <w:szCs w:val="20"/>
        </w:rPr>
        <w:t xml:space="preserve">, ki se izvaja na ravni jurisdikcije. Uporablja se le v zvezi </w:t>
      </w:r>
      <w:r w:rsidR="007404E0">
        <w:rPr>
          <w:rFonts w:ascii="Arial" w:hAnsi="Arial" w:cs="Arial"/>
          <w:sz w:val="20"/>
          <w:szCs w:val="20"/>
        </w:rPr>
        <w:t>z</w:t>
      </w:r>
      <w:r w:rsidRPr="00BB769E">
        <w:rPr>
          <w:rFonts w:ascii="Arial" w:hAnsi="Arial" w:cs="Arial"/>
          <w:sz w:val="20"/>
          <w:szCs w:val="20"/>
        </w:rPr>
        <w:t xml:space="preserve"> dobički in izgubami, ki se nanašajo na razpolaganje z lokalnimi opredmetenimi sredstvi, kot jih določa </w:t>
      </w:r>
      <w:r w:rsidR="007404E0">
        <w:rPr>
          <w:rFonts w:ascii="Arial" w:hAnsi="Arial" w:cs="Arial"/>
          <w:sz w:val="20"/>
          <w:szCs w:val="20"/>
        </w:rPr>
        <w:t>sedmi odstavek 8.</w:t>
      </w:r>
      <w:r>
        <w:rPr>
          <w:rFonts w:ascii="Arial" w:hAnsi="Arial" w:cs="Arial"/>
          <w:sz w:val="20"/>
          <w:szCs w:val="20"/>
        </w:rPr>
        <w:t xml:space="preserve"> </w:t>
      </w:r>
      <w:r w:rsidRPr="00BB769E">
        <w:rPr>
          <w:rFonts w:ascii="Arial" w:hAnsi="Arial" w:cs="Arial"/>
          <w:sz w:val="20"/>
          <w:szCs w:val="20"/>
        </w:rPr>
        <w:t>člen</w:t>
      </w:r>
      <w:r w:rsidR="007404E0">
        <w:rPr>
          <w:rFonts w:ascii="Arial" w:hAnsi="Arial" w:cs="Arial"/>
          <w:sz w:val="20"/>
          <w:szCs w:val="20"/>
        </w:rPr>
        <w:t>a ZMD</w:t>
      </w:r>
      <w:r w:rsidRPr="00BB769E">
        <w:rPr>
          <w:rFonts w:ascii="Arial" w:hAnsi="Arial" w:cs="Arial"/>
          <w:sz w:val="20"/>
          <w:szCs w:val="20"/>
        </w:rPr>
        <w:t xml:space="preserve">, to so nepremičnine, ki se nahajajo v isti jurisdikciji kot </w:t>
      </w:r>
      <w:r w:rsidR="007404E0">
        <w:rPr>
          <w:rFonts w:ascii="Arial" w:hAnsi="Arial" w:cs="Arial"/>
          <w:sz w:val="20"/>
          <w:szCs w:val="20"/>
        </w:rPr>
        <w:t>subjekt v sestavi</w:t>
      </w:r>
      <w:r w:rsidRPr="00BB769E">
        <w:rPr>
          <w:rFonts w:ascii="Arial" w:hAnsi="Arial" w:cs="Arial"/>
          <w:sz w:val="20"/>
          <w:szCs w:val="20"/>
        </w:rPr>
        <w:t xml:space="preserve">. Ta omejitev zagotavlja, da </w:t>
      </w:r>
      <w:r w:rsidR="00EA698A">
        <w:rPr>
          <w:rFonts w:ascii="Arial" w:hAnsi="Arial" w:cs="Arial"/>
          <w:sz w:val="20"/>
          <w:szCs w:val="20"/>
        </w:rPr>
        <w:t>ugodnosti</w:t>
      </w:r>
      <w:r w:rsidRPr="00BB769E">
        <w:rPr>
          <w:rFonts w:ascii="Arial" w:hAnsi="Arial" w:cs="Arial"/>
          <w:sz w:val="20"/>
          <w:szCs w:val="20"/>
        </w:rPr>
        <w:t>, dan</w:t>
      </w:r>
      <w:r w:rsidR="00EA698A">
        <w:rPr>
          <w:rFonts w:ascii="Arial" w:hAnsi="Arial" w:cs="Arial"/>
          <w:sz w:val="20"/>
          <w:szCs w:val="20"/>
        </w:rPr>
        <w:t>e</w:t>
      </w:r>
      <w:r w:rsidRPr="00BB769E">
        <w:rPr>
          <w:rFonts w:ascii="Arial" w:hAnsi="Arial" w:cs="Arial"/>
          <w:sz w:val="20"/>
          <w:szCs w:val="20"/>
        </w:rPr>
        <w:t xml:space="preserve"> v skladu s to </w:t>
      </w:r>
      <w:r w:rsidR="007404E0">
        <w:rPr>
          <w:rFonts w:ascii="Arial" w:hAnsi="Arial" w:cs="Arial"/>
          <w:sz w:val="20"/>
          <w:szCs w:val="20"/>
        </w:rPr>
        <w:t>opcijo</w:t>
      </w:r>
      <w:r w:rsidRPr="00BB769E">
        <w:rPr>
          <w:rFonts w:ascii="Arial" w:hAnsi="Arial" w:cs="Arial"/>
          <w:sz w:val="20"/>
          <w:szCs w:val="20"/>
        </w:rPr>
        <w:t xml:space="preserve">, ni mogoče uporabiti za zaščito dobička pri premičnih sredstvih. Vendar se lahko izbor kombinira z izbiro </w:t>
      </w:r>
      <w:r>
        <w:rPr>
          <w:rFonts w:ascii="Arial" w:hAnsi="Arial" w:cs="Arial"/>
          <w:sz w:val="20"/>
          <w:szCs w:val="20"/>
        </w:rPr>
        <w:t>(</w:t>
      </w:r>
      <w:r w:rsidRPr="00EA698A">
        <w:rPr>
          <w:rFonts w:ascii="Arial" w:hAnsi="Arial" w:cs="Arial"/>
          <w:sz w:val="20"/>
          <w:szCs w:val="20"/>
        </w:rPr>
        <w:t xml:space="preserve">šesti odstavek </w:t>
      </w:r>
      <w:r w:rsidR="00EA698A" w:rsidRPr="00EA698A">
        <w:rPr>
          <w:rFonts w:ascii="Arial" w:hAnsi="Arial" w:cs="Arial"/>
          <w:sz w:val="20"/>
          <w:szCs w:val="20"/>
        </w:rPr>
        <w:t>20</w:t>
      </w:r>
      <w:r w:rsidRPr="00EA698A">
        <w:rPr>
          <w:rFonts w:ascii="Arial" w:hAnsi="Arial" w:cs="Arial"/>
          <w:sz w:val="20"/>
          <w:szCs w:val="20"/>
        </w:rPr>
        <w:t xml:space="preserve">. člena </w:t>
      </w:r>
      <w:r w:rsidR="00EA698A">
        <w:rPr>
          <w:rFonts w:ascii="Arial" w:hAnsi="Arial" w:cs="Arial"/>
          <w:sz w:val="20"/>
          <w:szCs w:val="20"/>
        </w:rPr>
        <w:t>ZMD</w:t>
      </w:r>
      <w:r>
        <w:rPr>
          <w:rFonts w:ascii="Arial" w:hAnsi="Arial" w:cs="Arial"/>
          <w:sz w:val="20"/>
          <w:szCs w:val="20"/>
        </w:rPr>
        <w:t xml:space="preserve">) </w:t>
      </w:r>
      <w:r w:rsidRPr="00BB769E">
        <w:rPr>
          <w:rFonts w:ascii="Arial" w:hAnsi="Arial" w:cs="Arial"/>
          <w:sz w:val="20"/>
          <w:szCs w:val="20"/>
        </w:rPr>
        <w:t xml:space="preserve">v zvezi </w:t>
      </w:r>
      <w:r>
        <w:rPr>
          <w:rFonts w:ascii="Arial" w:hAnsi="Arial" w:cs="Arial"/>
          <w:sz w:val="20"/>
          <w:szCs w:val="20"/>
        </w:rPr>
        <w:t xml:space="preserve">z </w:t>
      </w:r>
      <w:r w:rsidRPr="007442A3">
        <w:rPr>
          <w:rFonts w:ascii="Arial" w:hAnsi="Arial" w:cs="Arial"/>
          <w:sz w:val="20"/>
          <w:szCs w:val="20"/>
        </w:rPr>
        <w:t>dobički in izgub</w:t>
      </w:r>
      <w:r>
        <w:rPr>
          <w:rFonts w:ascii="Arial" w:hAnsi="Arial" w:cs="Arial"/>
          <w:sz w:val="20"/>
          <w:szCs w:val="20"/>
        </w:rPr>
        <w:t xml:space="preserve">ami, ki se nanašajo na </w:t>
      </w:r>
      <w:r w:rsidRPr="007442A3">
        <w:rPr>
          <w:rFonts w:ascii="Arial" w:hAnsi="Arial" w:cs="Arial"/>
          <w:sz w:val="20"/>
          <w:szCs w:val="20"/>
        </w:rPr>
        <w:t>sredstv</w:t>
      </w:r>
      <w:r>
        <w:rPr>
          <w:rFonts w:ascii="Arial" w:hAnsi="Arial" w:cs="Arial"/>
          <w:sz w:val="20"/>
          <w:szCs w:val="20"/>
        </w:rPr>
        <w:t>a</w:t>
      </w:r>
      <w:r w:rsidRPr="007442A3">
        <w:rPr>
          <w:rFonts w:ascii="Arial" w:hAnsi="Arial" w:cs="Arial"/>
          <w:sz w:val="20"/>
          <w:szCs w:val="20"/>
        </w:rPr>
        <w:t xml:space="preserve"> in obveznosti</w:t>
      </w:r>
      <w:r>
        <w:rPr>
          <w:rFonts w:ascii="Arial" w:hAnsi="Arial" w:cs="Arial"/>
          <w:sz w:val="20"/>
          <w:szCs w:val="20"/>
        </w:rPr>
        <w:t xml:space="preserve">, in se </w:t>
      </w:r>
      <w:r w:rsidRPr="007442A3">
        <w:rPr>
          <w:rFonts w:ascii="Arial" w:hAnsi="Arial" w:cs="Arial"/>
          <w:sz w:val="20"/>
          <w:szCs w:val="20"/>
        </w:rPr>
        <w:t>določijo na podlagi načela realizacije za izračun kvalificiranega dohodka ali izgube</w:t>
      </w:r>
      <w:r w:rsidRPr="00BB769E">
        <w:rPr>
          <w:rFonts w:ascii="Arial" w:hAnsi="Arial" w:cs="Arial"/>
          <w:sz w:val="20"/>
          <w:szCs w:val="20"/>
        </w:rPr>
        <w:t>. V tem primeru so bili dobički ali izgube po p</w:t>
      </w:r>
      <w:r>
        <w:rPr>
          <w:rFonts w:ascii="Arial" w:hAnsi="Arial" w:cs="Arial"/>
          <w:sz w:val="20"/>
          <w:szCs w:val="20"/>
        </w:rPr>
        <w:t>ošteni</w:t>
      </w:r>
      <w:r w:rsidRPr="00BB769E">
        <w:rPr>
          <w:rFonts w:ascii="Arial" w:hAnsi="Arial" w:cs="Arial"/>
          <w:sz w:val="20"/>
          <w:szCs w:val="20"/>
        </w:rPr>
        <w:t xml:space="preserve"> vrednosti in prilagoditve za poslabšanje, povezane s sredstvom med trajanjem izbire po</w:t>
      </w:r>
      <w:r w:rsidR="00EA698A">
        <w:rPr>
          <w:rFonts w:ascii="Arial" w:hAnsi="Arial" w:cs="Arial"/>
          <w:sz w:val="20"/>
          <w:szCs w:val="20"/>
        </w:rPr>
        <w:t xml:space="preserve"> šestem odstavku</w:t>
      </w:r>
      <w:r>
        <w:rPr>
          <w:rFonts w:ascii="Arial" w:hAnsi="Arial" w:cs="Arial"/>
          <w:sz w:val="20"/>
          <w:szCs w:val="20"/>
        </w:rPr>
        <w:t xml:space="preserve"> </w:t>
      </w:r>
      <w:r w:rsidR="00EA698A">
        <w:rPr>
          <w:rFonts w:ascii="Arial" w:hAnsi="Arial" w:cs="Arial"/>
          <w:sz w:val="20"/>
          <w:szCs w:val="20"/>
        </w:rPr>
        <w:t>20</w:t>
      </w:r>
      <w:r>
        <w:rPr>
          <w:rFonts w:ascii="Arial" w:hAnsi="Arial" w:cs="Arial"/>
          <w:sz w:val="20"/>
          <w:szCs w:val="20"/>
        </w:rPr>
        <w:t>.</w:t>
      </w:r>
      <w:r w:rsidRPr="00BB769E">
        <w:rPr>
          <w:rFonts w:ascii="Arial" w:hAnsi="Arial" w:cs="Arial"/>
          <w:sz w:val="20"/>
          <w:szCs w:val="20"/>
        </w:rPr>
        <w:t xml:space="preserve"> člen</w:t>
      </w:r>
      <w:r w:rsidR="00026846">
        <w:rPr>
          <w:rFonts w:ascii="Arial" w:hAnsi="Arial" w:cs="Arial"/>
          <w:sz w:val="20"/>
          <w:szCs w:val="20"/>
        </w:rPr>
        <w:t>a ZMD</w:t>
      </w:r>
      <w:r w:rsidRPr="00BB769E">
        <w:rPr>
          <w:rFonts w:ascii="Arial" w:hAnsi="Arial" w:cs="Arial"/>
          <w:sz w:val="20"/>
          <w:szCs w:val="20"/>
        </w:rPr>
        <w:t xml:space="preserve">, izključeni </w:t>
      </w:r>
      <w:r w:rsidRPr="00BB769E">
        <w:rPr>
          <w:rFonts w:ascii="Arial" w:hAnsi="Arial" w:cs="Arial"/>
          <w:sz w:val="20"/>
          <w:szCs w:val="20"/>
        </w:rPr>
        <w:lastRenderedPageBreak/>
        <w:t xml:space="preserve">iz izračuna </w:t>
      </w:r>
      <w:r w:rsidR="003745AF">
        <w:rPr>
          <w:rFonts w:ascii="Arial" w:hAnsi="Arial" w:cs="Arial"/>
          <w:sz w:val="20"/>
          <w:szCs w:val="20"/>
        </w:rPr>
        <w:t xml:space="preserve">kvalificiranega </w:t>
      </w:r>
      <w:r w:rsidRPr="00BB769E">
        <w:rPr>
          <w:rFonts w:ascii="Arial" w:hAnsi="Arial" w:cs="Arial"/>
          <w:sz w:val="20"/>
          <w:szCs w:val="20"/>
        </w:rPr>
        <w:t xml:space="preserve">dohodka ali izgube, in </w:t>
      </w:r>
      <w:r w:rsidR="007404E0">
        <w:rPr>
          <w:rFonts w:ascii="Arial" w:hAnsi="Arial" w:cs="Arial"/>
          <w:sz w:val="20"/>
          <w:szCs w:val="20"/>
        </w:rPr>
        <w:t xml:space="preserve">nabavna </w:t>
      </w:r>
      <w:r w:rsidRPr="00BB769E">
        <w:rPr>
          <w:rFonts w:ascii="Arial" w:hAnsi="Arial" w:cs="Arial"/>
          <w:sz w:val="20"/>
          <w:szCs w:val="20"/>
        </w:rPr>
        <w:t>vrednost za določanje dobička ali izgube se ne prilagaja zaradi sprememb p</w:t>
      </w:r>
      <w:r>
        <w:rPr>
          <w:rFonts w:ascii="Arial" w:hAnsi="Arial" w:cs="Arial"/>
          <w:sz w:val="20"/>
          <w:szCs w:val="20"/>
        </w:rPr>
        <w:t xml:space="preserve">oštene </w:t>
      </w:r>
      <w:r w:rsidRPr="00BB769E">
        <w:rPr>
          <w:rFonts w:ascii="Arial" w:hAnsi="Arial" w:cs="Arial"/>
          <w:sz w:val="20"/>
          <w:szCs w:val="20"/>
        </w:rPr>
        <w:t xml:space="preserve">vrednosti ali </w:t>
      </w:r>
      <w:r>
        <w:rPr>
          <w:rFonts w:ascii="Arial" w:hAnsi="Arial" w:cs="Arial"/>
          <w:sz w:val="20"/>
          <w:szCs w:val="20"/>
        </w:rPr>
        <w:t>slabitev</w:t>
      </w:r>
      <w:r w:rsidRPr="00BB769E">
        <w:rPr>
          <w:rFonts w:ascii="Arial" w:hAnsi="Arial" w:cs="Arial"/>
          <w:sz w:val="20"/>
          <w:szCs w:val="20"/>
        </w:rPr>
        <w:t xml:space="preserve">. </w:t>
      </w:r>
      <w:r w:rsidR="00026846">
        <w:rPr>
          <w:rFonts w:ascii="Arial" w:hAnsi="Arial" w:cs="Arial"/>
          <w:sz w:val="20"/>
          <w:szCs w:val="20"/>
        </w:rPr>
        <w:t xml:space="preserve"> </w:t>
      </w:r>
    </w:p>
    <w:p w14:paraId="4E5E57B6" w14:textId="77777777" w:rsidR="00667B77" w:rsidRPr="00BB769E" w:rsidRDefault="00026846" w:rsidP="00667B77">
      <w:pPr>
        <w:jc w:val="both"/>
        <w:rPr>
          <w:rFonts w:ascii="Arial" w:hAnsi="Arial" w:cs="Arial"/>
          <w:sz w:val="20"/>
          <w:szCs w:val="20"/>
        </w:rPr>
      </w:pPr>
      <w:r>
        <w:rPr>
          <w:rFonts w:ascii="Arial" w:hAnsi="Arial" w:cs="Arial"/>
          <w:sz w:val="20"/>
          <w:szCs w:val="20"/>
        </w:rPr>
        <w:t>Opcija po sedmem odstavku 20. člena ZMD</w:t>
      </w:r>
      <w:r w:rsidR="00667B77" w:rsidRPr="00BB769E">
        <w:rPr>
          <w:rFonts w:ascii="Arial" w:hAnsi="Arial" w:cs="Arial"/>
          <w:sz w:val="20"/>
          <w:szCs w:val="20"/>
        </w:rPr>
        <w:t xml:space="preserve"> se ne uporablja za prodajo med družbami</w:t>
      </w:r>
      <w:r w:rsidR="007404E0">
        <w:rPr>
          <w:rFonts w:ascii="Arial" w:hAnsi="Arial" w:cs="Arial"/>
          <w:sz w:val="20"/>
          <w:szCs w:val="20"/>
        </w:rPr>
        <w:t xml:space="preserve"> v skupini</w:t>
      </w:r>
      <w:r w:rsidR="00667B77" w:rsidRPr="00BB769E">
        <w:rPr>
          <w:rFonts w:ascii="Arial" w:hAnsi="Arial" w:cs="Arial"/>
          <w:sz w:val="20"/>
          <w:szCs w:val="20"/>
        </w:rPr>
        <w:t xml:space="preserve">, saj obdobje razprševanja vključuje vsa leta, v katerih so </w:t>
      </w:r>
      <w:r w:rsidR="00841BEE">
        <w:rPr>
          <w:rFonts w:ascii="Arial" w:hAnsi="Arial" w:cs="Arial"/>
          <w:sz w:val="20"/>
          <w:szCs w:val="20"/>
        </w:rPr>
        <w:t>subjekti v sestavi skupine</w:t>
      </w:r>
      <w:r w:rsidR="00667B77" w:rsidRPr="00BB769E">
        <w:rPr>
          <w:rFonts w:ascii="Arial" w:hAnsi="Arial" w:cs="Arial"/>
          <w:sz w:val="20"/>
          <w:szCs w:val="20"/>
        </w:rPr>
        <w:t xml:space="preserve"> </w:t>
      </w:r>
      <w:r w:rsidR="00841BEE">
        <w:rPr>
          <w:rFonts w:ascii="Arial" w:hAnsi="Arial" w:cs="Arial"/>
          <w:sz w:val="20"/>
          <w:szCs w:val="20"/>
        </w:rPr>
        <w:t>lastniki</w:t>
      </w:r>
      <w:r w:rsidR="00667B77" w:rsidRPr="00BB769E">
        <w:rPr>
          <w:rFonts w:ascii="Arial" w:hAnsi="Arial" w:cs="Arial"/>
          <w:sz w:val="20"/>
          <w:szCs w:val="20"/>
        </w:rPr>
        <w:t xml:space="preserve"> nepremičnine.</w:t>
      </w:r>
    </w:p>
    <w:p w14:paraId="1457D110" w14:textId="77777777" w:rsidR="00667B77" w:rsidRPr="00110364" w:rsidRDefault="00667B77" w:rsidP="00667B77">
      <w:pPr>
        <w:pStyle w:val="FURSnaslov2"/>
        <w:rPr>
          <w:bCs/>
          <w:i/>
          <w:iCs/>
          <w:sz w:val="20"/>
          <w:szCs w:val="20"/>
          <w:lang w:val="sl-SI"/>
        </w:rPr>
      </w:pPr>
      <w:bookmarkStart w:id="155" w:name="_Toc148360029"/>
      <w:bookmarkStart w:id="156" w:name="_Toc157601330"/>
      <w:bookmarkStart w:id="157" w:name="_Toc171597528"/>
      <w:r w:rsidRPr="00110364">
        <w:rPr>
          <w:bCs/>
          <w:i/>
          <w:iCs/>
          <w:sz w:val="20"/>
          <w:szCs w:val="20"/>
          <w:lang w:val="sl-SI"/>
        </w:rPr>
        <w:t>Primer 1</w:t>
      </w:r>
      <w:r w:rsidR="00ED7142">
        <w:rPr>
          <w:bCs/>
          <w:i/>
          <w:iCs/>
          <w:sz w:val="20"/>
          <w:szCs w:val="20"/>
          <w:lang w:val="sl-SI"/>
        </w:rPr>
        <w:t>3</w:t>
      </w:r>
      <w:r w:rsidRPr="007D2D48">
        <w:rPr>
          <w:rFonts w:eastAsia="Arial"/>
          <w:i/>
          <w:sz w:val="20"/>
          <w:lang w:val="sl-SI"/>
        </w:rPr>
        <w:t xml:space="preserve"> </w:t>
      </w:r>
      <w:bookmarkStart w:id="158" w:name="bookmark140"/>
      <w:bookmarkStart w:id="159" w:name="_Toc136868771"/>
      <w:r w:rsidRPr="00110364">
        <w:rPr>
          <w:rStyle w:val="Heading51"/>
          <w:bCs/>
          <w:i w:val="0"/>
          <w:iCs/>
          <w:color w:val="000000" w:themeColor="text1"/>
          <w:sz w:val="20"/>
          <w:szCs w:val="20"/>
          <w:lang w:val="sl-SI"/>
        </w:rPr>
        <w:t>Praktični prikaz uporabe opcije za razporeditev kapitalskih dobičkov na pet let</w:t>
      </w:r>
      <w:bookmarkEnd w:id="155"/>
      <w:bookmarkEnd w:id="156"/>
      <w:bookmarkEnd w:id="157"/>
      <w:bookmarkEnd w:id="158"/>
      <w:bookmarkEnd w:id="159"/>
    </w:p>
    <w:p w14:paraId="07FC1487" w14:textId="77777777" w:rsidR="00667B77" w:rsidRPr="00BA26F9" w:rsidRDefault="00667B77" w:rsidP="00667B77">
      <w:pPr>
        <w:pStyle w:val="Bodytext10"/>
        <w:numPr>
          <w:ilvl w:val="0"/>
          <w:numId w:val="13"/>
        </w:numPr>
        <w:tabs>
          <w:tab w:val="left" w:pos="722"/>
        </w:tabs>
        <w:jc w:val="both"/>
        <w:rPr>
          <w:i/>
          <w:iCs/>
        </w:rPr>
      </w:pPr>
      <w:r w:rsidRPr="00BA26F9">
        <w:rPr>
          <w:rStyle w:val="Bodytext1"/>
          <w:i/>
          <w:iCs/>
        </w:rPr>
        <w:t xml:space="preserve">A Co je subjekt v sestavi mednarodne skupine podjetij. Družba A Co je ustanovljena in je davčni rezident države A ter ima lokalna opredmetena sredstva. V tretjem letu je družba A Co prodala lokalno opredmeteno sredstvo in ustvarila čisto izgubo od odprodaje sredstev v višini 25 EUR. V letu 5 je družba A Co prodala preostala lokalna opredmetena sredstva za 300 EUR. Knjigovodska vrednost lokalnih opredmetenih sredstev, prodanih v petem letu, je bila 100 EUR. Posledično je bil v petem letu ustvarjen čisti dobiček iz sredstev v višini 200 EUR. A Co je uporabil letno opcijo v skladu s sedmim odstavkom </w:t>
      </w:r>
      <w:r w:rsidR="00E618CE">
        <w:rPr>
          <w:rStyle w:val="Bodytext1"/>
          <w:i/>
          <w:iCs/>
        </w:rPr>
        <w:t>20</w:t>
      </w:r>
      <w:r w:rsidRPr="00BA26F9">
        <w:rPr>
          <w:rStyle w:val="Bodytext1"/>
          <w:i/>
          <w:iCs/>
        </w:rPr>
        <w:t>. člena</w:t>
      </w:r>
      <w:r w:rsidR="00E618CE">
        <w:rPr>
          <w:rStyle w:val="Bodytext1"/>
          <w:i/>
          <w:iCs/>
        </w:rPr>
        <w:t xml:space="preserve"> ZMD</w:t>
      </w:r>
      <w:r w:rsidRPr="00BA26F9">
        <w:rPr>
          <w:rStyle w:val="Bodytext1"/>
          <w:i/>
          <w:iCs/>
        </w:rPr>
        <w:t xml:space="preserve"> v zvezi s čistim dobičkom od sredstev v petem letu.</w:t>
      </w:r>
    </w:p>
    <w:p w14:paraId="6CAC3DFB" w14:textId="77777777" w:rsidR="00667B77" w:rsidRPr="00BA26F9" w:rsidRDefault="00667B77" w:rsidP="007D2D48">
      <w:pPr>
        <w:pStyle w:val="Bodytext10"/>
        <w:numPr>
          <w:ilvl w:val="0"/>
          <w:numId w:val="13"/>
        </w:numPr>
        <w:tabs>
          <w:tab w:val="left" w:pos="722"/>
        </w:tabs>
        <w:spacing w:after="120"/>
        <w:jc w:val="both"/>
        <w:rPr>
          <w:i/>
          <w:iCs/>
        </w:rPr>
      </w:pPr>
      <w:r w:rsidRPr="00BA26F9">
        <w:rPr>
          <w:rStyle w:val="Bodytext1"/>
          <w:i/>
          <w:iCs/>
        </w:rPr>
        <w:t xml:space="preserve">Kot izhaja iz </w:t>
      </w:r>
      <w:r w:rsidR="00E618CE">
        <w:rPr>
          <w:rStyle w:val="Bodytext1"/>
          <w:i/>
          <w:iCs/>
        </w:rPr>
        <w:t xml:space="preserve">razlage </w:t>
      </w:r>
      <w:r w:rsidR="00E618CE" w:rsidRPr="00E618CE">
        <w:rPr>
          <w:i/>
          <w:iCs/>
        </w:rPr>
        <w:t>sedm</w:t>
      </w:r>
      <w:r w:rsidR="00E618CE">
        <w:rPr>
          <w:i/>
          <w:iCs/>
        </w:rPr>
        <w:t>ega</w:t>
      </w:r>
      <w:r w:rsidR="00E618CE" w:rsidRPr="00E618CE">
        <w:rPr>
          <w:i/>
          <w:iCs/>
        </w:rPr>
        <w:t xml:space="preserve"> odstavk</w:t>
      </w:r>
      <w:r w:rsidR="00E618CE">
        <w:rPr>
          <w:i/>
          <w:iCs/>
        </w:rPr>
        <w:t>a</w:t>
      </w:r>
      <w:r w:rsidR="00E618CE" w:rsidRPr="00E618CE">
        <w:rPr>
          <w:i/>
          <w:iCs/>
        </w:rPr>
        <w:t xml:space="preserve"> 20. člena ZMD</w:t>
      </w:r>
      <w:r w:rsidRPr="00BA26F9">
        <w:rPr>
          <w:rStyle w:val="Bodytext1"/>
          <w:i/>
          <w:iCs/>
        </w:rPr>
        <w:t xml:space="preserve"> (po Vzorčnih pravilih je to člen 3.2.6), je A Co z odtujitvijo svojih lokalnih opredmetenih sredstev v letu 5 ustvarila čisti dobiček od premoženja v višini 200 EUR. Ker je imela družba A Co v letu 3 tudi čisto izgubo od odprodaje sredstev v višini 25 EUR, mora A Co najprej </w:t>
      </w:r>
      <w:r w:rsidRPr="005879FD">
        <w:rPr>
          <w:rStyle w:val="Bodytext1"/>
          <w:i/>
          <w:iCs/>
        </w:rPr>
        <w:t xml:space="preserve">dodeliti </w:t>
      </w:r>
      <w:r w:rsidRPr="007D2D48">
        <w:rPr>
          <w:rStyle w:val="Bodytext1"/>
          <w:i/>
        </w:rPr>
        <w:t>25 EUR</w:t>
      </w:r>
      <w:r w:rsidRPr="005879FD">
        <w:rPr>
          <w:rStyle w:val="Bodytext1"/>
          <w:i/>
          <w:iCs/>
        </w:rPr>
        <w:t xml:space="preserve"> skupnega</w:t>
      </w:r>
      <w:r w:rsidRPr="00BA26F9">
        <w:rPr>
          <w:rStyle w:val="Bodytext1"/>
          <w:i/>
          <w:iCs/>
        </w:rPr>
        <w:t xml:space="preserve"> dobička iz sredstev tretjemu letu. Razlog za to je, da člen 3.2.6(b) določa, da je treba čisti dobiček iz premoženja v letu uporabe opcije najprej prenesti nazaj na najzgodnejše leto izgube in pobotati z vsemi neto izgubami sredstev.</w:t>
      </w:r>
    </w:p>
    <w:p w14:paraId="26D2B634" w14:textId="77777777" w:rsidR="00667B77" w:rsidRPr="00BA26F9" w:rsidRDefault="00667B77" w:rsidP="00667B77">
      <w:pPr>
        <w:pStyle w:val="Bodytext10"/>
        <w:numPr>
          <w:ilvl w:val="0"/>
          <w:numId w:val="13"/>
        </w:numPr>
        <w:tabs>
          <w:tab w:val="left" w:pos="717"/>
        </w:tabs>
        <w:jc w:val="both"/>
        <w:rPr>
          <w:i/>
          <w:iCs/>
        </w:rPr>
      </w:pPr>
      <w:r w:rsidRPr="00BA26F9">
        <w:rPr>
          <w:rStyle w:val="Bodytext1"/>
          <w:i/>
          <w:iCs/>
        </w:rPr>
        <w:t>Nato mora A Co (v skladu s</w:t>
      </w:r>
      <w:r w:rsidR="00E618CE">
        <w:rPr>
          <w:rStyle w:val="Bodytext1"/>
          <w:i/>
          <w:iCs/>
        </w:rPr>
        <w:t xml:space="preserve"> c) točko sedmega odstavka 20. člena</w:t>
      </w:r>
      <w:r w:rsidRPr="00BA26F9">
        <w:rPr>
          <w:rStyle w:val="Bodytext1"/>
          <w:i/>
          <w:iCs/>
        </w:rPr>
        <w:t xml:space="preserve"> </w:t>
      </w:r>
      <w:r w:rsidR="00E618CE">
        <w:rPr>
          <w:rStyle w:val="Bodytext1"/>
          <w:i/>
          <w:iCs/>
        </w:rPr>
        <w:t>(</w:t>
      </w:r>
      <w:r w:rsidRPr="00BA26F9">
        <w:rPr>
          <w:rStyle w:val="Bodytext1"/>
          <w:i/>
          <w:iCs/>
        </w:rPr>
        <w:t>člen 3.2.6(d)</w:t>
      </w:r>
      <w:r w:rsidR="00E618CE">
        <w:rPr>
          <w:rStyle w:val="Bodytext1"/>
          <w:i/>
          <w:iCs/>
        </w:rPr>
        <w:t xml:space="preserve"> vzorčnih pravil</w:t>
      </w:r>
      <w:r w:rsidRPr="00BA26F9">
        <w:rPr>
          <w:rStyle w:val="Bodytext1"/>
          <w:i/>
          <w:iCs/>
        </w:rPr>
        <w:t>) dodeliti preostalih 175 EUR enakomerno za vsako davčno leto v obdobju povratnega leta, ki zajema štiri predhodna obračunska leta in leto uporabe opcije. Posledica tega je porazdelitev 35 EUR na vsako obračunsko leto v obdobju povratnega prenosa.</w:t>
      </w:r>
    </w:p>
    <w:p w14:paraId="7CA4B1A5" w14:textId="77777777" w:rsidR="00667B77" w:rsidRPr="00BA26F9" w:rsidRDefault="00667B77" w:rsidP="00667B77">
      <w:pPr>
        <w:pStyle w:val="Bodytext10"/>
        <w:numPr>
          <w:ilvl w:val="0"/>
          <w:numId w:val="13"/>
        </w:numPr>
        <w:tabs>
          <w:tab w:val="left" w:pos="717"/>
        </w:tabs>
        <w:jc w:val="both"/>
        <w:rPr>
          <w:i/>
          <w:iCs/>
        </w:rPr>
      </w:pPr>
      <w:r w:rsidRPr="00BA26F9">
        <w:rPr>
          <w:rStyle w:val="Bodytext1"/>
          <w:i/>
          <w:iCs/>
        </w:rPr>
        <w:t xml:space="preserve">Sedmi odstavek </w:t>
      </w:r>
      <w:r w:rsidR="00E618CE">
        <w:rPr>
          <w:rStyle w:val="Bodytext1"/>
          <w:i/>
          <w:iCs/>
        </w:rPr>
        <w:t>20</w:t>
      </w:r>
      <w:r w:rsidRPr="00BA26F9">
        <w:rPr>
          <w:rStyle w:val="Bodytext1"/>
          <w:i/>
          <w:iCs/>
        </w:rPr>
        <w:t>. člena</w:t>
      </w:r>
      <w:r w:rsidR="00E618CE">
        <w:rPr>
          <w:rStyle w:val="Bodytext1"/>
          <w:i/>
          <w:iCs/>
        </w:rPr>
        <w:t xml:space="preserve"> ZMD</w:t>
      </w:r>
      <w:r w:rsidRPr="00BA26F9">
        <w:rPr>
          <w:rStyle w:val="Bodytext1"/>
          <w:i/>
          <w:iCs/>
        </w:rPr>
        <w:t xml:space="preserve"> </w:t>
      </w:r>
      <w:r w:rsidR="00E618CE">
        <w:rPr>
          <w:rStyle w:val="Bodytext1"/>
          <w:i/>
          <w:iCs/>
        </w:rPr>
        <w:t>(č</w:t>
      </w:r>
      <w:r w:rsidRPr="00BA26F9">
        <w:rPr>
          <w:rStyle w:val="Bodytext1"/>
          <w:i/>
          <w:iCs/>
        </w:rPr>
        <w:t>len 3.2.6</w:t>
      </w:r>
      <w:r w:rsidR="00E618CE">
        <w:rPr>
          <w:rStyle w:val="Bodytext1"/>
          <w:i/>
          <w:iCs/>
        </w:rPr>
        <w:t xml:space="preserve"> vzorčnih pravil)</w:t>
      </w:r>
      <w:r w:rsidRPr="00BA26F9">
        <w:rPr>
          <w:rStyle w:val="Bodytext1"/>
          <w:i/>
          <w:iCs/>
        </w:rPr>
        <w:t xml:space="preserve"> vpliva na prilagoditev ETR. V skladu s člen</w:t>
      </w:r>
      <w:r w:rsidR="00E618CE">
        <w:rPr>
          <w:rStyle w:val="Bodytext1"/>
          <w:i/>
          <w:iCs/>
        </w:rPr>
        <w:t>om</w:t>
      </w:r>
      <w:r w:rsidRPr="00BA26F9">
        <w:rPr>
          <w:rStyle w:val="Bodytext1"/>
          <w:i/>
          <w:iCs/>
        </w:rPr>
        <w:t xml:space="preserve"> ZMD </w:t>
      </w:r>
      <w:r w:rsidR="00E618CE">
        <w:rPr>
          <w:rStyle w:val="Bodytext1"/>
          <w:i/>
          <w:iCs/>
        </w:rPr>
        <w:t xml:space="preserve">(člen </w:t>
      </w:r>
      <w:r w:rsidRPr="00BA26F9">
        <w:rPr>
          <w:rStyle w:val="Bodytext1"/>
          <w:i/>
          <w:iCs/>
        </w:rPr>
        <w:t>5.4.1</w:t>
      </w:r>
      <w:r w:rsidR="00E618CE">
        <w:rPr>
          <w:rStyle w:val="Bodytext1"/>
          <w:i/>
          <w:iCs/>
        </w:rPr>
        <w:t xml:space="preserve"> vzorčnih pravil)</w:t>
      </w:r>
      <w:r w:rsidRPr="00BA26F9">
        <w:rPr>
          <w:rStyle w:val="Bodytext1"/>
          <w:i/>
          <w:iCs/>
        </w:rPr>
        <w:t xml:space="preserve"> je treba kvalificirani dohodek ali izgubo družbe A Co, ETR in povrhnji davek preračunati za vsako od predhodnih davčnih let v obdobju povratnega prevzema, tako da se vključi celoten skupni dobiček od premoženja, dodeljen za vsako leto v skladu</w:t>
      </w:r>
      <w:r w:rsidR="0005360F">
        <w:rPr>
          <w:rStyle w:val="Bodytext1"/>
          <w:i/>
          <w:iCs/>
        </w:rPr>
        <w:t xml:space="preserve"> s</w:t>
      </w:r>
      <w:r w:rsidRPr="00BA26F9">
        <w:rPr>
          <w:rStyle w:val="Bodytext1"/>
          <w:i/>
          <w:iCs/>
        </w:rPr>
        <w:t xml:space="preserve"> </w:t>
      </w:r>
      <w:r w:rsidR="0005360F">
        <w:rPr>
          <w:rStyle w:val="Bodytext1"/>
          <w:i/>
          <w:iCs/>
        </w:rPr>
        <w:t>c) točko sedmega odstavka 20. člena</w:t>
      </w:r>
      <w:r w:rsidR="0005360F" w:rsidRPr="00BA26F9">
        <w:rPr>
          <w:rStyle w:val="Bodytext1"/>
          <w:i/>
          <w:iCs/>
        </w:rPr>
        <w:t xml:space="preserve"> </w:t>
      </w:r>
      <w:r w:rsidR="0005360F">
        <w:rPr>
          <w:rStyle w:val="Bodytext1"/>
          <w:i/>
          <w:iCs/>
        </w:rPr>
        <w:t>(</w:t>
      </w:r>
      <w:r w:rsidR="0005360F" w:rsidRPr="00BA26F9">
        <w:rPr>
          <w:rStyle w:val="Bodytext1"/>
          <w:i/>
          <w:iCs/>
        </w:rPr>
        <w:t>člen 3.2.6(d)</w:t>
      </w:r>
      <w:r w:rsidR="0005360F">
        <w:rPr>
          <w:rStyle w:val="Bodytext1"/>
          <w:i/>
          <w:iCs/>
        </w:rPr>
        <w:t xml:space="preserve"> vzorčnih pravil</w:t>
      </w:r>
      <w:r w:rsidR="0005360F" w:rsidRPr="00BA26F9">
        <w:rPr>
          <w:rStyle w:val="Bodytext1"/>
          <w:i/>
          <w:iCs/>
        </w:rPr>
        <w:t>)</w:t>
      </w:r>
      <w:r w:rsidRPr="00BA26F9">
        <w:rPr>
          <w:rStyle w:val="Bodytext1"/>
          <w:i/>
          <w:iCs/>
        </w:rPr>
        <w:t>.</w:t>
      </w:r>
    </w:p>
    <w:p w14:paraId="553FEF17" w14:textId="77777777" w:rsidR="00667B77" w:rsidRPr="00BA26F9" w:rsidRDefault="00667B77" w:rsidP="00667B77">
      <w:pPr>
        <w:pStyle w:val="Bodytext10"/>
        <w:numPr>
          <w:ilvl w:val="0"/>
          <w:numId w:val="13"/>
        </w:numPr>
        <w:tabs>
          <w:tab w:val="left" w:pos="717"/>
        </w:tabs>
        <w:jc w:val="both"/>
        <w:rPr>
          <w:i/>
          <w:iCs/>
        </w:rPr>
      </w:pPr>
      <w:r w:rsidRPr="00BA26F9">
        <w:rPr>
          <w:rStyle w:val="Bodytext1"/>
          <w:i/>
          <w:iCs/>
        </w:rPr>
        <w:t>Razporeditev čistega dobička iz odsvojitve sredstev v petih letih preteklega obdobja je mogoče povzeti na naslednji način:</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1133"/>
        <w:gridCol w:w="1128"/>
        <w:gridCol w:w="1138"/>
        <w:gridCol w:w="1147"/>
        <w:gridCol w:w="2270"/>
      </w:tblGrid>
      <w:tr w:rsidR="00667B77" w:rsidRPr="00BA26F9" w14:paraId="7166DA6E" w14:textId="77777777" w:rsidTr="00835AC6">
        <w:trPr>
          <w:trHeight w:hRule="exact" w:val="514"/>
          <w:jc w:val="center"/>
        </w:trPr>
        <w:tc>
          <w:tcPr>
            <w:tcW w:w="2410" w:type="dxa"/>
            <w:tcBorders>
              <w:top w:val="single" w:sz="4" w:space="0" w:color="auto"/>
              <w:left w:val="single" w:sz="4" w:space="0" w:color="auto"/>
            </w:tcBorders>
            <w:shd w:val="clear" w:color="auto" w:fill="auto"/>
            <w:vAlign w:val="center"/>
          </w:tcPr>
          <w:p w14:paraId="10C431C8" w14:textId="77777777" w:rsidR="00667B77" w:rsidRPr="00BA26F9" w:rsidRDefault="00667B77" w:rsidP="00835AC6">
            <w:pPr>
              <w:pStyle w:val="Other10"/>
              <w:spacing w:after="0" w:line="240" w:lineRule="auto"/>
              <w:rPr>
                <w:i/>
                <w:iCs/>
              </w:rPr>
            </w:pPr>
            <w:r w:rsidRPr="00BA26F9">
              <w:rPr>
                <w:rStyle w:val="Other1"/>
                <w:b/>
                <w:i/>
                <w:iCs/>
              </w:rPr>
              <w:t>Dobiček od združenega premoženja</w:t>
            </w:r>
          </w:p>
        </w:tc>
        <w:tc>
          <w:tcPr>
            <w:tcW w:w="1133" w:type="dxa"/>
            <w:tcBorders>
              <w:top w:val="single" w:sz="4" w:space="0" w:color="auto"/>
              <w:left w:val="single" w:sz="4" w:space="0" w:color="auto"/>
            </w:tcBorders>
            <w:shd w:val="clear" w:color="auto" w:fill="auto"/>
            <w:vAlign w:val="center"/>
          </w:tcPr>
          <w:p w14:paraId="51B672C3" w14:textId="77777777" w:rsidR="00667B77" w:rsidRPr="00BA26F9" w:rsidRDefault="00667B77" w:rsidP="00835AC6">
            <w:pPr>
              <w:pStyle w:val="Other10"/>
              <w:spacing w:after="0" w:line="240" w:lineRule="auto"/>
              <w:rPr>
                <w:i/>
                <w:iCs/>
              </w:rPr>
            </w:pPr>
            <w:r w:rsidRPr="00BA26F9">
              <w:rPr>
                <w:rStyle w:val="Other1"/>
                <w:b/>
                <w:i/>
                <w:iCs/>
              </w:rPr>
              <w:t>Leto 1</w:t>
            </w:r>
          </w:p>
        </w:tc>
        <w:tc>
          <w:tcPr>
            <w:tcW w:w="1128" w:type="dxa"/>
            <w:tcBorders>
              <w:top w:val="single" w:sz="4" w:space="0" w:color="auto"/>
              <w:left w:val="single" w:sz="4" w:space="0" w:color="auto"/>
            </w:tcBorders>
            <w:shd w:val="clear" w:color="auto" w:fill="auto"/>
            <w:vAlign w:val="center"/>
          </w:tcPr>
          <w:p w14:paraId="5F5D8A04" w14:textId="77777777" w:rsidR="00667B77" w:rsidRPr="00BA26F9" w:rsidRDefault="00667B77" w:rsidP="00835AC6">
            <w:pPr>
              <w:pStyle w:val="Other10"/>
              <w:spacing w:after="0" w:line="240" w:lineRule="auto"/>
              <w:rPr>
                <w:i/>
                <w:iCs/>
              </w:rPr>
            </w:pPr>
            <w:r w:rsidRPr="00BA26F9">
              <w:rPr>
                <w:rStyle w:val="Other1"/>
                <w:b/>
                <w:i/>
                <w:iCs/>
              </w:rPr>
              <w:t>Leto 2</w:t>
            </w:r>
          </w:p>
        </w:tc>
        <w:tc>
          <w:tcPr>
            <w:tcW w:w="1138" w:type="dxa"/>
            <w:tcBorders>
              <w:top w:val="single" w:sz="4" w:space="0" w:color="auto"/>
              <w:left w:val="single" w:sz="4" w:space="0" w:color="auto"/>
            </w:tcBorders>
            <w:shd w:val="clear" w:color="auto" w:fill="auto"/>
            <w:vAlign w:val="center"/>
          </w:tcPr>
          <w:p w14:paraId="228499DD" w14:textId="77777777" w:rsidR="00667B77" w:rsidRPr="00BA26F9" w:rsidRDefault="00667B77" w:rsidP="00835AC6">
            <w:pPr>
              <w:pStyle w:val="Other10"/>
              <w:spacing w:after="0" w:line="240" w:lineRule="auto"/>
              <w:rPr>
                <w:i/>
                <w:iCs/>
              </w:rPr>
            </w:pPr>
            <w:r w:rsidRPr="00BA26F9">
              <w:rPr>
                <w:rStyle w:val="Other1"/>
                <w:b/>
                <w:i/>
                <w:iCs/>
              </w:rPr>
              <w:t>Tretje leto</w:t>
            </w:r>
          </w:p>
        </w:tc>
        <w:tc>
          <w:tcPr>
            <w:tcW w:w="1147" w:type="dxa"/>
            <w:tcBorders>
              <w:top w:val="single" w:sz="4" w:space="0" w:color="auto"/>
              <w:left w:val="single" w:sz="4" w:space="0" w:color="auto"/>
            </w:tcBorders>
            <w:shd w:val="clear" w:color="auto" w:fill="auto"/>
            <w:vAlign w:val="center"/>
          </w:tcPr>
          <w:p w14:paraId="540F8807" w14:textId="77777777" w:rsidR="00667B77" w:rsidRPr="00BA26F9" w:rsidRDefault="00667B77" w:rsidP="00835AC6">
            <w:pPr>
              <w:pStyle w:val="Other10"/>
              <w:spacing w:after="0" w:line="240" w:lineRule="auto"/>
              <w:rPr>
                <w:i/>
                <w:iCs/>
              </w:rPr>
            </w:pPr>
            <w:r w:rsidRPr="00BA26F9">
              <w:rPr>
                <w:rStyle w:val="Other1"/>
                <w:b/>
                <w:i/>
                <w:iCs/>
              </w:rPr>
              <w:t>Četrto leto</w:t>
            </w:r>
          </w:p>
        </w:tc>
        <w:tc>
          <w:tcPr>
            <w:tcW w:w="2270" w:type="dxa"/>
            <w:tcBorders>
              <w:top w:val="single" w:sz="4" w:space="0" w:color="auto"/>
              <w:left w:val="single" w:sz="4" w:space="0" w:color="auto"/>
              <w:right w:val="single" w:sz="4" w:space="0" w:color="auto"/>
            </w:tcBorders>
            <w:shd w:val="clear" w:color="auto" w:fill="auto"/>
            <w:vAlign w:val="center"/>
          </w:tcPr>
          <w:p w14:paraId="72E25F17" w14:textId="77777777" w:rsidR="00667B77" w:rsidRPr="00BA26F9" w:rsidRDefault="00667B77" w:rsidP="00835AC6">
            <w:pPr>
              <w:pStyle w:val="Other10"/>
              <w:spacing w:after="0" w:line="240" w:lineRule="auto"/>
              <w:rPr>
                <w:i/>
                <w:iCs/>
              </w:rPr>
            </w:pPr>
            <w:r w:rsidRPr="00BA26F9">
              <w:rPr>
                <w:rStyle w:val="Other1"/>
                <w:b/>
                <w:i/>
                <w:iCs/>
              </w:rPr>
              <w:t>Leto 5/leto opcije</w:t>
            </w:r>
          </w:p>
        </w:tc>
      </w:tr>
      <w:tr w:rsidR="00667B77" w:rsidRPr="00BA26F9" w14:paraId="3AF9F009" w14:textId="77777777" w:rsidTr="00835AC6">
        <w:trPr>
          <w:trHeight w:hRule="exact" w:val="1265"/>
          <w:jc w:val="center"/>
        </w:trPr>
        <w:tc>
          <w:tcPr>
            <w:tcW w:w="2410" w:type="dxa"/>
            <w:tcBorders>
              <w:top w:val="single" w:sz="4" w:space="0" w:color="auto"/>
              <w:left w:val="single" w:sz="4" w:space="0" w:color="auto"/>
              <w:bottom w:val="single" w:sz="4" w:space="0" w:color="auto"/>
            </w:tcBorders>
            <w:shd w:val="clear" w:color="auto" w:fill="auto"/>
            <w:vAlign w:val="center"/>
          </w:tcPr>
          <w:p w14:paraId="11D6AF84" w14:textId="77777777" w:rsidR="00667B77" w:rsidRPr="00BA26F9" w:rsidRDefault="00667B77" w:rsidP="00835AC6">
            <w:pPr>
              <w:pStyle w:val="Other10"/>
              <w:spacing w:after="0" w:line="240" w:lineRule="auto"/>
              <w:rPr>
                <w:i/>
                <w:iCs/>
              </w:rPr>
            </w:pPr>
            <w:bookmarkStart w:id="160" w:name="bookmark142"/>
            <w:r w:rsidRPr="00BA26F9">
              <w:rPr>
                <w:rStyle w:val="Other1"/>
                <w:i/>
                <w:iCs/>
              </w:rPr>
              <w:t>200 EUR</w:t>
            </w:r>
            <w:bookmarkEnd w:id="160"/>
          </w:p>
        </w:tc>
        <w:tc>
          <w:tcPr>
            <w:tcW w:w="1133" w:type="dxa"/>
            <w:tcBorders>
              <w:top w:val="single" w:sz="4" w:space="0" w:color="auto"/>
              <w:left w:val="single" w:sz="4" w:space="0" w:color="auto"/>
              <w:bottom w:val="single" w:sz="4" w:space="0" w:color="auto"/>
            </w:tcBorders>
            <w:shd w:val="clear" w:color="auto" w:fill="auto"/>
            <w:vAlign w:val="center"/>
          </w:tcPr>
          <w:p w14:paraId="741810AD" w14:textId="77777777" w:rsidR="00667B77" w:rsidRPr="00BA26F9" w:rsidRDefault="00667B77" w:rsidP="00835AC6">
            <w:pPr>
              <w:pStyle w:val="Other10"/>
              <w:spacing w:after="0" w:line="240" w:lineRule="auto"/>
              <w:rPr>
                <w:i/>
                <w:iCs/>
              </w:rPr>
            </w:pPr>
            <w:r w:rsidRPr="00BA26F9">
              <w:rPr>
                <w:rStyle w:val="Other1"/>
                <w:i/>
                <w:iCs/>
              </w:rPr>
              <w:t>35 EUR</w:t>
            </w:r>
          </w:p>
        </w:tc>
        <w:tc>
          <w:tcPr>
            <w:tcW w:w="1128" w:type="dxa"/>
            <w:tcBorders>
              <w:top w:val="single" w:sz="4" w:space="0" w:color="auto"/>
              <w:left w:val="single" w:sz="4" w:space="0" w:color="auto"/>
              <w:bottom w:val="single" w:sz="4" w:space="0" w:color="auto"/>
            </w:tcBorders>
            <w:shd w:val="clear" w:color="auto" w:fill="auto"/>
            <w:vAlign w:val="center"/>
          </w:tcPr>
          <w:p w14:paraId="5A449FC0" w14:textId="77777777" w:rsidR="00667B77" w:rsidRPr="00BA26F9" w:rsidRDefault="00667B77" w:rsidP="00835AC6">
            <w:pPr>
              <w:pStyle w:val="Other10"/>
              <w:spacing w:after="0" w:line="240" w:lineRule="auto"/>
              <w:rPr>
                <w:i/>
                <w:iCs/>
              </w:rPr>
            </w:pPr>
            <w:r w:rsidRPr="00BA26F9">
              <w:rPr>
                <w:rStyle w:val="Other1"/>
                <w:i/>
                <w:iCs/>
              </w:rPr>
              <w:t>35 EUR</w:t>
            </w:r>
          </w:p>
        </w:tc>
        <w:tc>
          <w:tcPr>
            <w:tcW w:w="1138" w:type="dxa"/>
            <w:tcBorders>
              <w:top w:val="single" w:sz="4" w:space="0" w:color="auto"/>
              <w:left w:val="single" w:sz="4" w:space="0" w:color="auto"/>
              <w:bottom w:val="single" w:sz="4" w:space="0" w:color="auto"/>
            </w:tcBorders>
            <w:shd w:val="clear" w:color="auto" w:fill="auto"/>
            <w:vAlign w:val="center"/>
          </w:tcPr>
          <w:p w14:paraId="15B17FF7" w14:textId="77777777" w:rsidR="00667B77" w:rsidRPr="00BA26F9" w:rsidRDefault="00667B77" w:rsidP="00835AC6">
            <w:pPr>
              <w:pStyle w:val="Other10"/>
              <w:spacing w:after="0" w:line="240" w:lineRule="auto"/>
              <w:rPr>
                <w:i/>
                <w:iCs/>
              </w:rPr>
            </w:pPr>
            <w:r w:rsidRPr="00BA26F9">
              <w:rPr>
                <w:rStyle w:val="Other1"/>
                <w:i/>
                <w:iCs/>
              </w:rPr>
              <w:t>60 EUR (25 za pokritje izgub in 35 enakomerne porazdelitve)</w:t>
            </w:r>
          </w:p>
        </w:tc>
        <w:tc>
          <w:tcPr>
            <w:tcW w:w="1147" w:type="dxa"/>
            <w:tcBorders>
              <w:top w:val="single" w:sz="4" w:space="0" w:color="auto"/>
              <w:left w:val="single" w:sz="4" w:space="0" w:color="auto"/>
              <w:bottom w:val="single" w:sz="4" w:space="0" w:color="auto"/>
            </w:tcBorders>
            <w:shd w:val="clear" w:color="auto" w:fill="auto"/>
            <w:vAlign w:val="center"/>
          </w:tcPr>
          <w:p w14:paraId="5586D9D5" w14:textId="77777777" w:rsidR="00667B77" w:rsidRPr="00BA26F9" w:rsidRDefault="00667B77" w:rsidP="00835AC6">
            <w:pPr>
              <w:pStyle w:val="Other10"/>
              <w:spacing w:after="0" w:line="240" w:lineRule="auto"/>
              <w:rPr>
                <w:i/>
                <w:iCs/>
              </w:rPr>
            </w:pPr>
            <w:r w:rsidRPr="00BA26F9">
              <w:rPr>
                <w:rStyle w:val="Other1"/>
                <w:i/>
                <w:iCs/>
              </w:rPr>
              <w:t>35 EUR</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315F9593" w14:textId="77777777" w:rsidR="00667B77" w:rsidRPr="00BA26F9" w:rsidRDefault="00667B77" w:rsidP="00835AC6">
            <w:pPr>
              <w:pStyle w:val="Other10"/>
              <w:spacing w:after="0" w:line="240" w:lineRule="auto"/>
              <w:rPr>
                <w:i/>
                <w:iCs/>
              </w:rPr>
            </w:pPr>
            <w:r w:rsidRPr="00BA26F9">
              <w:rPr>
                <w:rStyle w:val="Other1"/>
                <w:i/>
                <w:iCs/>
              </w:rPr>
              <w:t>35 EUR</w:t>
            </w:r>
          </w:p>
        </w:tc>
      </w:tr>
    </w:tbl>
    <w:p w14:paraId="217A55A0" w14:textId="77777777" w:rsidR="00667B77" w:rsidRDefault="00667B77" w:rsidP="00667B77">
      <w:pPr>
        <w:jc w:val="both"/>
        <w:rPr>
          <w:rFonts w:ascii="Arial" w:hAnsi="Arial" w:cs="Arial"/>
          <w:sz w:val="20"/>
          <w:szCs w:val="20"/>
        </w:rPr>
      </w:pPr>
    </w:p>
    <w:p w14:paraId="6D33921F" w14:textId="0E88E89B" w:rsidR="00667B77" w:rsidRPr="00F9546A" w:rsidRDefault="00ED18E3" w:rsidP="00667B77">
      <w:pPr>
        <w:pStyle w:val="FURSnaslov2"/>
        <w:rPr>
          <w:sz w:val="22"/>
          <w:szCs w:val="22"/>
          <w:lang w:val="sl-SI"/>
        </w:rPr>
      </w:pPr>
      <w:bookmarkStart w:id="161" w:name="_Toc148360030"/>
      <w:bookmarkStart w:id="162" w:name="_Toc157601331"/>
      <w:bookmarkStart w:id="163" w:name="_Toc171597529"/>
      <w:r>
        <w:rPr>
          <w:sz w:val="22"/>
          <w:szCs w:val="22"/>
          <w:lang w:val="sl-SI"/>
        </w:rPr>
        <w:t>3</w:t>
      </w:r>
      <w:r w:rsidR="00F6760C" w:rsidRPr="00F9546A">
        <w:rPr>
          <w:sz w:val="22"/>
          <w:szCs w:val="22"/>
          <w:lang w:val="sl-SI"/>
        </w:rPr>
        <w:t>.6.2</w:t>
      </w:r>
      <w:r w:rsidR="00667B77" w:rsidRPr="00F9546A">
        <w:rPr>
          <w:sz w:val="22"/>
          <w:szCs w:val="22"/>
          <w:lang w:val="sl-SI"/>
        </w:rPr>
        <w:t xml:space="preserve"> Opcija za uporabo konsolid</w:t>
      </w:r>
      <w:r w:rsidR="00DF5A5C">
        <w:rPr>
          <w:sz w:val="22"/>
          <w:szCs w:val="22"/>
          <w:lang w:val="sl-SI"/>
        </w:rPr>
        <w:t>irane</w:t>
      </w:r>
      <w:r w:rsidR="00667B77" w:rsidRPr="00F9546A">
        <w:rPr>
          <w:sz w:val="22"/>
          <w:szCs w:val="22"/>
          <w:lang w:val="sl-SI"/>
        </w:rPr>
        <w:t xml:space="preserve"> računovods</w:t>
      </w:r>
      <w:r w:rsidR="00DF5A5C">
        <w:rPr>
          <w:sz w:val="22"/>
          <w:szCs w:val="22"/>
          <w:lang w:val="sl-SI"/>
        </w:rPr>
        <w:t>ke</w:t>
      </w:r>
      <w:r w:rsidR="00667B77" w:rsidRPr="00F9546A">
        <w:rPr>
          <w:sz w:val="22"/>
          <w:szCs w:val="22"/>
          <w:lang w:val="sl-SI"/>
        </w:rPr>
        <w:t xml:space="preserve"> </w:t>
      </w:r>
      <w:r w:rsidR="00DF5A5C">
        <w:rPr>
          <w:sz w:val="22"/>
          <w:szCs w:val="22"/>
          <w:lang w:val="sl-SI"/>
        </w:rPr>
        <w:t>obravnave</w:t>
      </w:r>
      <w:r w:rsidR="00667B77" w:rsidRPr="00F9546A">
        <w:rPr>
          <w:sz w:val="22"/>
          <w:szCs w:val="22"/>
          <w:lang w:val="sl-SI"/>
        </w:rPr>
        <w:t xml:space="preserve"> v isti jurisdikciji (</w:t>
      </w:r>
      <w:bookmarkEnd w:id="161"/>
      <w:bookmarkEnd w:id="162"/>
      <w:r w:rsidR="004C72D7">
        <w:rPr>
          <w:sz w:val="22"/>
          <w:szCs w:val="22"/>
          <w:lang w:val="sl-SI"/>
        </w:rPr>
        <w:t>deveti odstavek 20. člena ZMD)</w:t>
      </w:r>
      <w:bookmarkEnd w:id="163"/>
    </w:p>
    <w:p w14:paraId="6E799589" w14:textId="77777777" w:rsidR="00E57793" w:rsidRDefault="00E57793" w:rsidP="00E57793">
      <w:pPr>
        <w:jc w:val="both"/>
        <w:rPr>
          <w:rFonts w:ascii="Arial" w:hAnsi="Arial" w:cs="Arial"/>
          <w:sz w:val="20"/>
          <w:szCs w:val="20"/>
        </w:rPr>
      </w:pPr>
      <w:r w:rsidRPr="00E57793">
        <w:rPr>
          <w:rFonts w:ascii="Arial" w:hAnsi="Arial" w:cs="Arial"/>
          <w:sz w:val="20"/>
          <w:szCs w:val="20"/>
        </w:rPr>
        <w:t>Krovni matični subjekt se lahko odloči za uporabo konsolidirane računovodske</w:t>
      </w:r>
      <w:r>
        <w:rPr>
          <w:rFonts w:ascii="Arial" w:hAnsi="Arial" w:cs="Arial"/>
          <w:sz w:val="20"/>
          <w:szCs w:val="20"/>
        </w:rPr>
        <w:t xml:space="preserve"> </w:t>
      </w:r>
      <w:r w:rsidRPr="00E57793">
        <w:rPr>
          <w:rFonts w:ascii="Arial" w:hAnsi="Arial" w:cs="Arial"/>
          <w:sz w:val="20"/>
          <w:szCs w:val="20"/>
        </w:rPr>
        <w:t>obravnave za izločitev dohodkov, odhodkov, dobičkov in izgub iz transakcij med</w:t>
      </w:r>
      <w:r>
        <w:rPr>
          <w:rFonts w:ascii="Arial" w:hAnsi="Arial" w:cs="Arial"/>
          <w:sz w:val="20"/>
          <w:szCs w:val="20"/>
        </w:rPr>
        <w:t xml:space="preserve"> </w:t>
      </w:r>
      <w:r w:rsidRPr="00E57793">
        <w:rPr>
          <w:rFonts w:ascii="Arial" w:hAnsi="Arial" w:cs="Arial"/>
          <w:sz w:val="20"/>
          <w:szCs w:val="20"/>
        </w:rPr>
        <w:t>subjekti v sestavi, ki se nahajajo v isti jurisdikciji in so vključeni v skupino za davčno</w:t>
      </w:r>
      <w:r>
        <w:rPr>
          <w:rFonts w:ascii="Arial" w:hAnsi="Arial" w:cs="Arial"/>
          <w:sz w:val="20"/>
          <w:szCs w:val="20"/>
        </w:rPr>
        <w:t xml:space="preserve"> </w:t>
      </w:r>
      <w:r w:rsidRPr="00E57793">
        <w:rPr>
          <w:rFonts w:ascii="Arial" w:hAnsi="Arial" w:cs="Arial"/>
          <w:sz w:val="20"/>
          <w:szCs w:val="20"/>
        </w:rPr>
        <w:t>konsolidacijo, za namen izračuna neto kvalificiranega dohodka ali izgube teh subjektov</w:t>
      </w:r>
      <w:r>
        <w:rPr>
          <w:rFonts w:ascii="Arial" w:hAnsi="Arial" w:cs="Arial"/>
          <w:sz w:val="20"/>
          <w:szCs w:val="20"/>
        </w:rPr>
        <w:t xml:space="preserve"> </w:t>
      </w:r>
      <w:r w:rsidRPr="00E57793">
        <w:rPr>
          <w:rFonts w:ascii="Arial" w:hAnsi="Arial" w:cs="Arial"/>
          <w:sz w:val="20"/>
          <w:szCs w:val="20"/>
        </w:rPr>
        <w:t>v sestavi. Ta opcija se uporabi v skladu s prvim odstavkom 69. člena tega zakona</w:t>
      </w:r>
      <w:r>
        <w:rPr>
          <w:rFonts w:ascii="Arial" w:hAnsi="Arial" w:cs="Arial"/>
          <w:sz w:val="20"/>
          <w:szCs w:val="20"/>
        </w:rPr>
        <w:t xml:space="preserve"> in je </w:t>
      </w:r>
      <w:r w:rsidRPr="00E57793">
        <w:rPr>
          <w:rFonts w:ascii="Arial" w:hAnsi="Arial" w:cs="Arial"/>
          <w:sz w:val="20"/>
          <w:szCs w:val="20"/>
        </w:rPr>
        <w:t>veljavn</w:t>
      </w:r>
      <w:r w:rsidR="0055478A">
        <w:rPr>
          <w:rFonts w:ascii="Arial" w:hAnsi="Arial" w:cs="Arial"/>
          <w:sz w:val="20"/>
          <w:szCs w:val="20"/>
        </w:rPr>
        <w:t>a</w:t>
      </w:r>
      <w:r w:rsidRPr="00E57793">
        <w:rPr>
          <w:rFonts w:ascii="Arial" w:hAnsi="Arial" w:cs="Arial"/>
          <w:sz w:val="20"/>
          <w:szCs w:val="20"/>
        </w:rPr>
        <w:t xml:space="preserve"> pet let od leta, za katero se</w:t>
      </w:r>
      <w:r>
        <w:rPr>
          <w:rFonts w:ascii="Arial" w:hAnsi="Arial" w:cs="Arial"/>
          <w:sz w:val="20"/>
          <w:szCs w:val="20"/>
        </w:rPr>
        <w:t xml:space="preserve"> </w:t>
      </w:r>
      <w:r w:rsidRPr="00E57793">
        <w:rPr>
          <w:rFonts w:ascii="Arial" w:hAnsi="Arial" w:cs="Arial"/>
          <w:sz w:val="20"/>
          <w:szCs w:val="20"/>
        </w:rPr>
        <w:t xml:space="preserve">uporabi. Opcija se samodejno podaljša, razen če je </w:t>
      </w:r>
      <w:proofErr w:type="spellStart"/>
      <w:r w:rsidRPr="00E57793">
        <w:rPr>
          <w:rFonts w:ascii="Arial" w:hAnsi="Arial" w:cs="Arial"/>
          <w:sz w:val="20"/>
          <w:szCs w:val="20"/>
        </w:rPr>
        <w:t>vložniški</w:t>
      </w:r>
      <w:proofErr w:type="spellEnd"/>
      <w:r w:rsidRPr="00E57793">
        <w:rPr>
          <w:rFonts w:ascii="Arial" w:hAnsi="Arial" w:cs="Arial"/>
          <w:sz w:val="20"/>
          <w:szCs w:val="20"/>
        </w:rPr>
        <w:t xml:space="preserve"> subjekt v sestavi po</w:t>
      </w:r>
      <w:r>
        <w:rPr>
          <w:rFonts w:ascii="Arial" w:hAnsi="Arial" w:cs="Arial"/>
          <w:sz w:val="20"/>
          <w:szCs w:val="20"/>
        </w:rPr>
        <w:t xml:space="preserve"> </w:t>
      </w:r>
      <w:r w:rsidRPr="00E57793">
        <w:rPr>
          <w:rFonts w:ascii="Arial" w:hAnsi="Arial" w:cs="Arial"/>
          <w:sz w:val="20"/>
          <w:szCs w:val="20"/>
        </w:rPr>
        <w:t>koncu petletnega obdobja ne prekliče. Preklic opcije velja pet let od konca leta, v</w:t>
      </w:r>
      <w:r>
        <w:rPr>
          <w:rFonts w:ascii="Arial" w:hAnsi="Arial" w:cs="Arial"/>
          <w:sz w:val="20"/>
          <w:szCs w:val="20"/>
        </w:rPr>
        <w:t xml:space="preserve"> </w:t>
      </w:r>
      <w:r w:rsidRPr="00E57793">
        <w:rPr>
          <w:rFonts w:ascii="Arial" w:hAnsi="Arial" w:cs="Arial"/>
          <w:sz w:val="20"/>
          <w:szCs w:val="20"/>
        </w:rPr>
        <w:t>katerem je prišlo do preklica.</w:t>
      </w:r>
      <w:r>
        <w:rPr>
          <w:rFonts w:ascii="Arial" w:hAnsi="Arial" w:cs="Arial"/>
          <w:sz w:val="20"/>
          <w:szCs w:val="20"/>
        </w:rPr>
        <w:t xml:space="preserve"> </w:t>
      </w:r>
    </w:p>
    <w:p w14:paraId="496AA6B9" w14:textId="77777777" w:rsidR="00667B77" w:rsidRPr="00A54D20" w:rsidRDefault="00667B77" w:rsidP="005879FD">
      <w:pPr>
        <w:jc w:val="both"/>
        <w:rPr>
          <w:rFonts w:ascii="Arial" w:hAnsi="Arial" w:cs="Arial"/>
          <w:sz w:val="20"/>
          <w:szCs w:val="20"/>
        </w:rPr>
      </w:pPr>
      <w:r w:rsidRPr="00A54D20">
        <w:rPr>
          <w:rFonts w:ascii="Arial" w:hAnsi="Arial" w:cs="Arial"/>
          <w:sz w:val="20"/>
          <w:szCs w:val="20"/>
        </w:rPr>
        <w:t xml:space="preserve">Ta opcija določa možnost uporabe konsolidiranega računovodskega obravnavanja za transakcije med subjekti v sestavi iste skupine, ki so locirani v isti jurisdikciji. Če je opcija izbrana, se prihodki, odhodki, dohodki in izgube, ki izhajajo iz transakcij med subjekti v sestavi v isti jurisdikciji, lahko izločijo iz izračuna </w:t>
      </w:r>
      <w:r w:rsidRPr="00A54D20">
        <w:rPr>
          <w:rFonts w:ascii="Arial" w:hAnsi="Arial" w:cs="Arial"/>
          <w:sz w:val="20"/>
          <w:szCs w:val="20"/>
        </w:rPr>
        <w:lastRenderedPageBreak/>
        <w:t xml:space="preserve">kvalificiranega dohodka ali izgube na enak način, kot se zneski v zvezi s transakcijami med člani konsolidirane skupine izločijo kot del prilagoditev konsolidacije v skladu z ustreznim računovodskim standardom, ki ga uporablja subjekt v sestavi pri pripravi svojih konsolidiranih finančnih izkazov. To je namenjeno preprečevanju nepredvidenih posledic, kjer se prihodki, odhodki, dohodki in izgube iz domačih medskupinskih transakcij obravnavajo kot davčno nevtralne medskupinske transakcije v skladu z nacionalnimi pravili. Konsolidirano računovodstvo ne sme odpraviti ekonomskega dohodka mednarodne skupine iz transakcij s tretjimi strankami, prav tako ne sme priti do prilagajanja vrednosti sredstev, </w:t>
      </w:r>
      <w:r w:rsidRPr="007D2D48">
        <w:rPr>
          <w:rFonts w:ascii="Arial" w:hAnsi="Arial"/>
          <w:sz w:val="20"/>
        </w:rPr>
        <w:t>da bi vključevalo prilagoditve za nakup, ki se obdržijo v konsolidaciji</w:t>
      </w:r>
      <w:r w:rsidRPr="00A54D20">
        <w:rPr>
          <w:rFonts w:ascii="Arial" w:hAnsi="Arial" w:cs="Arial"/>
          <w:sz w:val="20"/>
          <w:szCs w:val="20"/>
        </w:rPr>
        <w:t>. Sredstva bodo še naprej vrednotena po svojih nabavnih vrednostih in polni ekonomski dohodek ali izguba, ki nastane med lastništvom teh sredstev skupine večnacionalnih podjetij, se mora upoštevati, ko se sredstvo proda zunaj davčno konsolidirane skupine ali zunaj te jurisdikcije. Zahteva, da so subjekti v sestavi vključeni v davčno konsolidirano skupino, vključuje vsa pravila lokalne jurisdikcije, ki omogočajo subjektom v sestavi, da delijo trenutni dohodek ali izgube zaradi dejstva, da so povezani prek lastništva ali skupnega nadzora</w:t>
      </w:r>
      <w:r w:rsidR="005879FD">
        <w:rPr>
          <w:rFonts w:ascii="Arial" w:hAnsi="Arial" w:cs="Arial"/>
          <w:sz w:val="20"/>
          <w:szCs w:val="20"/>
        </w:rPr>
        <w:t xml:space="preserve"> (torej morajo biti </w:t>
      </w:r>
      <w:r w:rsidR="005879FD" w:rsidRPr="005879FD">
        <w:rPr>
          <w:rFonts w:ascii="Arial" w:hAnsi="Arial" w:cs="Arial"/>
          <w:sz w:val="20"/>
          <w:szCs w:val="20"/>
        </w:rPr>
        <w:t>vključeni v skupino za davčno</w:t>
      </w:r>
      <w:r w:rsidR="005879FD">
        <w:rPr>
          <w:rFonts w:ascii="Arial" w:hAnsi="Arial" w:cs="Arial"/>
          <w:sz w:val="20"/>
          <w:szCs w:val="20"/>
        </w:rPr>
        <w:t xml:space="preserve"> </w:t>
      </w:r>
      <w:r w:rsidR="005879FD" w:rsidRPr="005879FD">
        <w:rPr>
          <w:rFonts w:ascii="Arial" w:hAnsi="Arial" w:cs="Arial"/>
          <w:sz w:val="20"/>
          <w:szCs w:val="20"/>
        </w:rPr>
        <w:t>konsolidacijo</w:t>
      </w:r>
      <w:r w:rsidR="005879FD">
        <w:rPr>
          <w:rFonts w:ascii="Arial" w:hAnsi="Arial" w:cs="Arial"/>
          <w:sz w:val="20"/>
          <w:szCs w:val="20"/>
        </w:rPr>
        <w:t>)</w:t>
      </w:r>
      <w:r w:rsidRPr="00A54D20">
        <w:rPr>
          <w:rFonts w:ascii="Arial" w:hAnsi="Arial" w:cs="Arial"/>
          <w:sz w:val="20"/>
          <w:szCs w:val="20"/>
        </w:rPr>
        <w:t>.</w:t>
      </w:r>
    </w:p>
    <w:p w14:paraId="1B8AEE16" w14:textId="77777777" w:rsidR="00667B77" w:rsidRPr="00A54D20" w:rsidRDefault="00667B77" w:rsidP="00667B77">
      <w:pPr>
        <w:jc w:val="both"/>
        <w:rPr>
          <w:rFonts w:ascii="Arial" w:hAnsi="Arial" w:cs="Arial"/>
          <w:sz w:val="20"/>
          <w:szCs w:val="20"/>
        </w:rPr>
      </w:pPr>
      <w:r w:rsidRPr="00A54D20">
        <w:rPr>
          <w:rFonts w:ascii="Arial" w:hAnsi="Arial" w:cs="Arial"/>
          <w:sz w:val="20"/>
          <w:szCs w:val="20"/>
        </w:rPr>
        <w:t xml:space="preserve">Veliko transakcij med subjekti v sestavi vodi do </w:t>
      </w:r>
      <w:r w:rsidR="002209EC">
        <w:rPr>
          <w:rFonts w:ascii="Arial" w:hAnsi="Arial" w:cs="Arial"/>
          <w:sz w:val="20"/>
          <w:szCs w:val="20"/>
        </w:rPr>
        <w:t>(</w:t>
      </w:r>
      <w:r w:rsidRPr="00A54D20">
        <w:rPr>
          <w:rFonts w:ascii="Arial" w:hAnsi="Arial" w:cs="Arial"/>
          <w:sz w:val="20"/>
          <w:szCs w:val="20"/>
        </w:rPr>
        <w:t>takojšnjega</w:t>
      </w:r>
      <w:r w:rsidR="002209EC">
        <w:rPr>
          <w:rFonts w:ascii="Arial" w:hAnsi="Arial" w:cs="Arial"/>
          <w:sz w:val="20"/>
          <w:szCs w:val="20"/>
        </w:rPr>
        <w:t>)</w:t>
      </w:r>
      <w:r w:rsidRPr="00A54D20">
        <w:rPr>
          <w:rFonts w:ascii="Arial" w:hAnsi="Arial" w:cs="Arial"/>
          <w:sz w:val="20"/>
          <w:szCs w:val="20"/>
        </w:rPr>
        <w:t xml:space="preserve"> prihodka za prodajalca in takojšnjih odhodkov za kupca in bi se </w:t>
      </w:r>
      <w:r w:rsidR="005879FD">
        <w:rPr>
          <w:rFonts w:ascii="Arial" w:hAnsi="Arial" w:cs="Arial"/>
          <w:sz w:val="20"/>
          <w:szCs w:val="20"/>
        </w:rPr>
        <w:t xml:space="preserve">zneski poravnali </w:t>
      </w:r>
      <w:r w:rsidRPr="00A54D20">
        <w:rPr>
          <w:rFonts w:ascii="Arial" w:hAnsi="Arial" w:cs="Arial"/>
          <w:sz w:val="20"/>
          <w:szCs w:val="20"/>
        </w:rPr>
        <w:t>v izračunu neto kvalificiranega dohodka za jurisdikcijo. Na primer, obresti bi bile strošek za zadolženi subjekt v sestavi in dohodek za posojilodajalca, ki je subjekt v sestavi in se bi v istem času pojavili za oba subjekta v sestavi v skladu z istim računovodskim standardom za pripravo finančnih računovodskih izkazov. Kljub vsemu pa bi nekatere transakcije lahko pomenile prihodek, odhodek, dohodek ali izgubo pri drugem članu skupine, ki bi ga bilo treba priznati šele v naslednjem proračunskem letu v povezavi s transakcijo tretje stranke. Na primer, zaloge, ki jih proda nabavni subjekt v sestavi, bi lahko izdelali v končni izdelek pri proizvajalnem subjektu v sestavi in prodali tretji stranki v naslednjem proračunskem letu. V tem primeru mora konsolidirano računovodstvo mednarodne skupine podjetij upoštevati celoten dobiček od prodaje tretji stranki.</w:t>
      </w:r>
    </w:p>
    <w:p w14:paraId="3BDC8487" w14:textId="77777777" w:rsidR="00667B77" w:rsidRPr="00A54D20" w:rsidRDefault="00667B77" w:rsidP="00667B77">
      <w:pPr>
        <w:jc w:val="both"/>
        <w:rPr>
          <w:rFonts w:ascii="Arial" w:hAnsi="Arial" w:cs="Arial"/>
          <w:sz w:val="20"/>
          <w:szCs w:val="20"/>
        </w:rPr>
      </w:pPr>
      <w:r w:rsidRPr="00A54D20">
        <w:rPr>
          <w:rFonts w:ascii="Arial" w:hAnsi="Arial" w:cs="Arial"/>
          <w:sz w:val="20"/>
          <w:szCs w:val="20"/>
        </w:rPr>
        <w:t xml:space="preserve">Opcija je omejena na transakcije med subjekti v sestavi (razen naložbenimi subjekti, subjekti v sestavi z manjšinskim lastništvom in skupnimi podvigi, obravnavanimi kot subjekti v sestavi), ki </w:t>
      </w:r>
      <w:r w:rsidR="005879FD">
        <w:rPr>
          <w:rFonts w:ascii="Arial" w:hAnsi="Arial" w:cs="Arial"/>
          <w:sz w:val="20"/>
          <w:szCs w:val="20"/>
        </w:rPr>
        <w:t>se nahajajo</w:t>
      </w:r>
      <w:r w:rsidRPr="00A54D20">
        <w:rPr>
          <w:rFonts w:ascii="Arial" w:hAnsi="Arial" w:cs="Arial"/>
          <w:sz w:val="20"/>
          <w:szCs w:val="20"/>
        </w:rPr>
        <w:t xml:space="preserve"> v isti jurisdikciji. Transakcije med subjekti v sestavi, ki s</w:t>
      </w:r>
      <w:r w:rsidR="005879FD">
        <w:rPr>
          <w:rFonts w:ascii="Arial" w:hAnsi="Arial" w:cs="Arial"/>
          <w:sz w:val="20"/>
          <w:szCs w:val="20"/>
        </w:rPr>
        <w:t xml:space="preserve">e nahajajo </w:t>
      </w:r>
      <w:r w:rsidRPr="00A54D20">
        <w:rPr>
          <w:rFonts w:ascii="Arial" w:hAnsi="Arial" w:cs="Arial"/>
          <w:sz w:val="20"/>
          <w:szCs w:val="20"/>
        </w:rPr>
        <w:t>v različnih jurisdikcijah, bi še naprej obravnavali na enak način kot transakcije s tretjo stranko in ne bi koristile izenačitvi ali odlogu dohodka, ki izhajata iz izbire. Opcija nalaga</w:t>
      </w:r>
      <w:r w:rsidR="005879FD">
        <w:rPr>
          <w:rFonts w:ascii="Arial" w:hAnsi="Arial" w:cs="Arial"/>
          <w:sz w:val="20"/>
          <w:szCs w:val="20"/>
        </w:rPr>
        <w:t xml:space="preserve"> (administrativno)</w:t>
      </w:r>
      <w:r w:rsidRPr="00A54D20">
        <w:rPr>
          <w:rFonts w:ascii="Arial" w:hAnsi="Arial" w:cs="Arial"/>
          <w:sz w:val="20"/>
          <w:szCs w:val="20"/>
        </w:rPr>
        <w:t xml:space="preserve"> obveznost, da skupina subjektov v sestavi razlikuje med transakcijami med subjekti v sestavi v isti jurisdikciji in subjekti v sestavi v drugih jurisdikcijah, kar ustvarja dodatno administrativno breme. </w:t>
      </w:r>
    </w:p>
    <w:p w14:paraId="15D51446" w14:textId="77777777" w:rsidR="00667B77" w:rsidRPr="000138BD" w:rsidRDefault="00ED18E3" w:rsidP="00667B77">
      <w:pPr>
        <w:pStyle w:val="FURSnaslov2"/>
        <w:rPr>
          <w:sz w:val="22"/>
          <w:szCs w:val="22"/>
          <w:lang w:val="sl-SI"/>
        </w:rPr>
      </w:pPr>
      <w:bookmarkStart w:id="164" w:name="_Toc148360031"/>
      <w:bookmarkStart w:id="165" w:name="_Toc157601332"/>
      <w:bookmarkStart w:id="166" w:name="_Toc171597530"/>
      <w:r>
        <w:rPr>
          <w:sz w:val="22"/>
          <w:szCs w:val="22"/>
          <w:lang w:val="sl-SI"/>
        </w:rPr>
        <w:t>3</w:t>
      </w:r>
      <w:r w:rsidR="00F6760C" w:rsidRPr="000138BD">
        <w:rPr>
          <w:sz w:val="22"/>
          <w:szCs w:val="22"/>
          <w:lang w:val="sl-SI"/>
        </w:rPr>
        <w:t>.6.3</w:t>
      </w:r>
      <w:r w:rsidR="00667B77" w:rsidRPr="000138BD">
        <w:rPr>
          <w:sz w:val="22"/>
          <w:szCs w:val="22"/>
          <w:lang w:val="sl-SI"/>
        </w:rPr>
        <w:t xml:space="preserve"> Dodatni temeljni kapital</w:t>
      </w:r>
      <w:bookmarkEnd w:id="164"/>
      <w:bookmarkEnd w:id="165"/>
      <w:r w:rsidR="00667B77" w:rsidRPr="000138BD">
        <w:rPr>
          <w:sz w:val="22"/>
          <w:szCs w:val="22"/>
          <w:lang w:val="sl-SI"/>
        </w:rPr>
        <w:t xml:space="preserve"> </w:t>
      </w:r>
      <w:r w:rsidR="004C72D7">
        <w:rPr>
          <w:sz w:val="22"/>
          <w:szCs w:val="22"/>
          <w:lang w:val="sl-SI"/>
        </w:rPr>
        <w:t>(22. člen ZMD)</w:t>
      </w:r>
      <w:bookmarkEnd w:id="166"/>
    </w:p>
    <w:p w14:paraId="2A77841E" w14:textId="58555808" w:rsidR="00667B77" w:rsidRPr="00A54D20" w:rsidRDefault="00667B77" w:rsidP="00667B77">
      <w:pPr>
        <w:jc w:val="both"/>
        <w:rPr>
          <w:rFonts w:ascii="Arial" w:hAnsi="Arial" w:cs="Arial"/>
          <w:sz w:val="20"/>
          <w:szCs w:val="20"/>
        </w:rPr>
      </w:pPr>
      <w:r w:rsidRPr="00A54D20">
        <w:rPr>
          <w:rFonts w:ascii="Arial" w:hAnsi="Arial" w:cs="Arial"/>
          <w:sz w:val="20"/>
          <w:szCs w:val="20"/>
        </w:rPr>
        <w:t>Gre za posebno pravilo za obravnavo dodatnega</w:t>
      </w:r>
      <w:r w:rsidR="00DF5A5C">
        <w:rPr>
          <w:rFonts w:ascii="Arial" w:hAnsi="Arial" w:cs="Arial"/>
          <w:sz w:val="20"/>
          <w:szCs w:val="20"/>
        </w:rPr>
        <w:t xml:space="preserve"> temeljnega</w:t>
      </w:r>
      <w:r w:rsidRPr="00A54D20">
        <w:rPr>
          <w:rFonts w:ascii="Arial" w:hAnsi="Arial" w:cs="Arial"/>
          <w:sz w:val="20"/>
          <w:szCs w:val="20"/>
        </w:rPr>
        <w:t xml:space="preserve"> kapitala, ki je opredeljen </w:t>
      </w:r>
      <w:r w:rsidR="00A358D2">
        <w:rPr>
          <w:rFonts w:ascii="Arial" w:hAnsi="Arial" w:cs="Arial"/>
          <w:sz w:val="20"/>
          <w:szCs w:val="20"/>
        </w:rPr>
        <w:t xml:space="preserve">kot </w:t>
      </w:r>
      <w:r w:rsidRPr="00A54D20">
        <w:rPr>
          <w:rFonts w:ascii="Arial" w:hAnsi="Arial" w:cs="Arial"/>
          <w:sz w:val="20"/>
          <w:szCs w:val="20"/>
        </w:rPr>
        <w:t xml:space="preserve">instrument, izdan s strani subjektov v sestavi v skladu z bančnimi regulativami, ki se lahko pretvori v kapital ali </w:t>
      </w:r>
      <w:r w:rsidR="00174B23">
        <w:rPr>
          <w:rFonts w:ascii="Arial" w:hAnsi="Arial" w:cs="Arial"/>
          <w:sz w:val="20"/>
          <w:szCs w:val="20"/>
        </w:rPr>
        <w:t>oslabi</w:t>
      </w:r>
      <w:r w:rsidRPr="00A54D20">
        <w:rPr>
          <w:rFonts w:ascii="Arial" w:hAnsi="Arial" w:cs="Arial"/>
          <w:sz w:val="20"/>
          <w:szCs w:val="20"/>
        </w:rPr>
        <w:t xml:space="preserve">, če se zgodi predhodno določen sprožilni dogodek, in ki ima druge lastnosti, ki so zasnovane </w:t>
      </w:r>
      <w:r w:rsidR="00174B23">
        <w:rPr>
          <w:rFonts w:ascii="Arial" w:hAnsi="Arial" w:cs="Arial"/>
          <w:sz w:val="20"/>
          <w:szCs w:val="20"/>
        </w:rPr>
        <w:t xml:space="preserve">kot pomoči pri </w:t>
      </w:r>
      <w:r w:rsidRPr="00A54D20">
        <w:rPr>
          <w:rFonts w:ascii="Arial" w:hAnsi="Arial" w:cs="Arial"/>
          <w:sz w:val="20"/>
          <w:szCs w:val="20"/>
        </w:rPr>
        <w:t>absorpcij</w:t>
      </w:r>
      <w:r w:rsidR="00174B23">
        <w:rPr>
          <w:rFonts w:ascii="Arial" w:hAnsi="Arial" w:cs="Arial"/>
          <w:sz w:val="20"/>
          <w:szCs w:val="20"/>
        </w:rPr>
        <w:t>i</w:t>
      </w:r>
      <w:r w:rsidRPr="00A54D20">
        <w:rPr>
          <w:rFonts w:ascii="Arial" w:hAnsi="Arial" w:cs="Arial"/>
          <w:sz w:val="20"/>
          <w:szCs w:val="20"/>
        </w:rPr>
        <w:t xml:space="preserve"> izgube v primeru finančne krize. Ta vrsta kapitala je na finančnih trgih običajno znana kot </w:t>
      </w:r>
      <w:r w:rsidR="00E2556E">
        <w:rPr>
          <w:rFonts w:ascii="Arial" w:hAnsi="Arial" w:cs="Arial"/>
          <w:sz w:val="20"/>
          <w:szCs w:val="20"/>
        </w:rPr>
        <w:t xml:space="preserve"> oziroma </w:t>
      </w:r>
      <w:proofErr w:type="spellStart"/>
      <w:r w:rsidRPr="00A54D20">
        <w:rPr>
          <w:rFonts w:ascii="Arial" w:hAnsi="Arial" w:cs="Arial"/>
          <w:sz w:val="20"/>
          <w:szCs w:val="20"/>
        </w:rPr>
        <w:t>Additional</w:t>
      </w:r>
      <w:proofErr w:type="spellEnd"/>
      <w:r w:rsidRPr="00A54D20">
        <w:rPr>
          <w:rFonts w:ascii="Arial" w:hAnsi="Arial" w:cs="Arial"/>
          <w:sz w:val="20"/>
          <w:szCs w:val="20"/>
        </w:rPr>
        <w:t xml:space="preserve"> </w:t>
      </w:r>
      <w:proofErr w:type="spellStart"/>
      <w:r w:rsidRPr="00A54D20">
        <w:rPr>
          <w:rFonts w:ascii="Arial" w:hAnsi="Arial" w:cs="Arial"/>
          <w:sz w:val="20"/>
          <w:szCs w:val="20"/>
        </w:rPr>
        <w:t>Tier</w:t>
      </w:r>
      <w:proofErr w:type="spellEnd"/>
      <w:r w:rsidRPr="00A54D20">
        <w:rPr>
          <w:rFonts w:ascii="Arial" w:hAnsi="Arial" w:cs="Arial"/>
          <w:sz w:val="20"/>
          <w:szCs w:val="20"/>
        </w:rPr>
        <w:t xml:space="preserve"> One</w:t>
      </w:r>
      <w:r w:rsidR="00E2556E">
        <w:rPr>
          <w:rFonts w:ascii="Arial" w:hAnsi="Arial" w:cs="Arial"/>
          <w:sz w:val="20"/>
          <w:szCs w:val="20"/>
        </w:rPr>
        <w:t xml:space="preserve"> - AT1</w:t>
      </w:r>
      <w:r w:rsidRPr="00A54D20">
        <w:rPr>
          <w:rFonts w:ascii="Arial" w:hAnsi="Arial" w:cs="Arial"/>
          <w:sz w:val="20"/>
          <w:szCs w:val="20"/>
        </w:rPr>
        <w:t>.</w:t>
      </w:r>
    </w:p>
    <w:p w14:paraId="46143FB3" w14:textId="3FF8CE2F" w:rsidR="00667B77" w:rsidRDefault="00667B77" w:rsidP="00667B77">
      <w:pPr>
        <w:jc w:val="both"/>
        <w:rPr>
          <w:rFonts w:ascii="Arial" w:hAnsi="Arial" w:cs="Arial"/>
          <w:sz w:val="20"/>
          <w:szCs w:val="20"/>
        </w:rPr>
      </w:pPr>
      <w:r w:rsidRPr="00A54D20">
        <w:rPr>
          <w:rFonts w:ascii="Arial" w:hAnsi="Arial" w:cs="Arial"/>
          <w:sz w:val="20"/>
          <w:szCs w:val="20"/>
        </w:rPr>
        <w:t xml:space="preserve">Dodatni temeljni kapital se običajno obravnava kot kapital z računovodskega vidika. Vendar pa se v nekaterih jurisdikcijah držav OECD za davčne namene obravnava kot dolg. Tako so za mnoge subjekte v sestavi plačila v zvezi z dodatnim temeljnim kapitalom lahko za davčne namene </w:t>
      </w:r>
      <w:r w:rsidR="00174B23">
        <w:rPr>
          <w:rFonts w:ascii="Arial" w:hAnsi="Arial" w:cs="Arial"/>
          <w:sz w:val="20"/>
          <w:szCs w:val="20"/>
        </w:rPr>
        <w:t xml:space="preserve">obravnavane </w:t>
      </w:r>
      <w:r w:rsidRPr="00A54D20">
        <w:rPr>
          <w:rFonts w:ascii="Arial" w:hAnsi="Arial" w:cs="Arial"/>
          <w:sz w:val="20"/>
          <w:szCs w:val="20"/>
        </w:rPr>
        <w:t xml:space="preserve">kot odhodek za obresti odšteta s strani izdajatelja in vključena kot dohodek iz obresti imetnika. Taka obravnava predstavlja trajno razliko med računovodsko in davčno obravnavo. Zato pravila povrhnjega davka določajo, da se povečanja ali zmanjšanja kapitala subjekta v sestavi, ki so pripisana izplačilom v zvezi z dodatnim temeljnim kapitalom, obravnavajo kot prihodek ali odhodek pri izračunu njegovega </w:t>
      </w:r>
      <w:r w:rsidR="001A608A">
        <w:rPr>
          <w:rFonts w:ascii="Arial" w:hAnsi="Arial" w:cs="Arial"/>
          <w:sz w:val="20"/>
          <w:szCs w:val="20"/>
        </w:rPr>
        <w:t xml:space="preserve">kvalificiranega </w:t>
      </w:r>
      <w:r w:rsidRPr="00A54D20">
        <w:rPr>
          <w:rFonts w:ascii="Arial" w:hAnsi="Arial" w:cs="Arial"/>
          <w:sz w:val="20"/>
          <w:szCs w:val="20"/>
        </w:rPr>
        <w:t xml:space="preserve">dohodka ali izgube. Prilagoditve kapitala, povezane z izdajo ali odkupom kapitala </w:t>
      </w:r>
      <w:proofErr w:type="spellStart"/>
      <w:r w:rsidRPr="00A54D20">
        <w:rPr>
          <w:rFonts w:ascii="Arial" w:hAnsi="Arial" w:cs="Arial"/>
          <w:sz w:val="20"/>
          <w:szCs w:val="20"/>
        </w:rPr>
        <w:t>Additional</w:t>
      </w:r>
      <w:proofErr w:type="spellEnd"/>
      <w:r w:rsidRPr="00A54D20">
        <w:rPr>
          <w:rFonts w:ascii="Arial" w:hAnsi="Arial" w:cs="Arial"/>
          <w:sz w:val="20"/>
          <w:szCs w:val="20"/>
        </w:rPr>
        <w:t xml:space="preserve"> </w:t>
      </w:r>
      <w:proofErr w:type="spellStart"/>
      <w:r w:rsidRPr="00A54D20">
        <w:rPr>
          <w:rFonts w:ascii="Arial" w:hAnsi="Arial" w:cs="Arial"/>
          <w:sz w:val="20"/>
          <w:szCs w:val="20"/>
        </w:rPr>
        <w:t>Tier</w:t>
      </w:r>
      <w:proofErr w:type="spellEnd"/>
      <w:r w:rsidRPr="00A54D20">
        <w:rPr>
          <w:rFonts w:ascii="Arial" w:hAnsi="Arial" w:cs="Arial"/>
          <w:sz w:val="20"/>
          <w:szCs w:val="20"/>
        </w:rPr>
        <w:t xml:space="preserve"> One, se ne vključujejo v izračun </w:t>
      </w:r>
      <w:proofErr w:type="spellStart"/>
      <w:r w:rsidR="007B1777">
        <w:rPr>
          <w:rFonts w:ascii="Arial" w:hAnsi="Arial" w:cs="Arial"/>
          <w:sz w:val="20"/>
          <w:szCs w:val="20"/>
        </w:rPr>
        <w:t>GloBE</w:t>
      </w:r>
      <w:proofErr w:type="spellEnd"/>
      <w:r w:rsidRPr="00A54D20">
        <w:rPr>
          <w:rFonts w:ascii="Arial" w:hAnsi="Arial" w:cs="Arial"/>
          <w:sz w:val="20"/>
          <w:szCs w:val="20"/>
        </w:rPr>
        <w:t xml:space="preserve"> dohodka ali izgube.</w:t>
      </w:r>
    </w:p>
    <w:p w14:paraId="11DC96D6" w14:textId="0AF3A475" w:rsidR="00F9546A" w:rsidRPr="00A54D20" w:rsidRDefault="00E57793" w:rsidP="00667B77">
      <w:pPr>
        <w:jc w:val="both"/>
        <w:rPr>
          <w:rFonts w:ascii="Arial" w:hAnsi="Arial" w:cs="Arial"/>
          <w:sz w:val="20"/>
          <w:szCs w:val="20"/>
        </w:rPr>
      </w:pPr>
      <w:r w:rsidRPr="00E57793">
        <w:rPr>
          <w:rFonts w:ascii="Arial" w:hAnsi="Arial" w:cs="Arial"/>
          <w:sz w:val="20"/>
          <w:szCs w:val="20"/>
        </w:rPr>
        <w:t>Pravila v zavarovalniškem sektorju pogosto zahtevajo, da subjekti v sestavi izdajajo instrumente z enakimi značilnostmi</w:t>
      </w:r>
      <w:r>
        <w:rPr>
          <w:rFonts w:ascii="Arial" w:hAnsi="Arial" w:cs="Arial"/>
          <w:sz w:val="20"/>
          <w:szCs w:val="20"/>
        </w:rPr>
        <w:t xml:space="preserve"> kot </w:t>
      </w:r>
      <w:r w:rsidR="001711B8">
        <w:rPr>
          <w:rFonts w:ascii="Arial" w:hAnsi="Arial" w:cs="Arial"/>
          <w:sz w:val="20"/>
          <w:szCs w:val="20"/>
        </w:rPr>
        <w:t>je</w:t>
      </w:r>
      <w:r>
        <w:rPr>
          <w:rFonts w:ascii="Arial" w:hAnsi="Arial" w:cs="Arial"/>
          <w:sz w:val="20"/>
          <w:szCs w:val="20"/>
        </w:rPr>
        <w:t xml:space="preserve"> bančni dodatni temeljni kapital</w:t>
      </w:r>
      <w:r w:rsidRPr="00E57793">
        <w:rPr>
          <w:rFonts w:ascii="Arial" w:hAnsi="Arial" w:cs="Arial"/>
          <w:sz w:val="20"/>
          <w:szCs w:val="20"/>
        </w:rPr>
        <w:t>. V zavarovalniškem sektorju se ta vrsta kapitala pogosto imenuje omejeni kapital prvega razreda</w:t>
      </w:r>
      <w:r>
        <w:rPr>
          <w:rFonts w:ascii="Arial" w:hAnsi="Arial" w:cs="Arial"/>
          <w:sz w:val="20"/>
          <w:szCs w:val="20"/>
        </w:rPr>
        <w:t xml:space="preserve"> (</w:t>
      </w:r>
      <w:proofErr w:type="spellStart"/>
      <w:r>
        <w:rPr>
          <w:rFonts w:ascii="Arial" w:hAnsi="Arial" w:cs="Arial"/>
          <w:sz w:val="20"/>
          <w:szCs w:val="20"/>
        </w:rPr>
        <w:t>Restricted</w:t>
      </w:r>
      <w:proofErr w:type="spellEnd"/>
      <w:r>
        <w:rPr>
          <w:rFonts w:ascii="Arial" w:hAnsi="Arial" w:cs="Arial"/>
          <w:sz w:val="20"/>
          <w:szCs w:val="20"/>
        </w:rPr>
        <w:t xml:space="preserve"> </w:t>
      </w:r>
      <w:proofErr w:type="spellStart"/>
      <w:r>
        <w:rPr>
          <w:rFonts w:ascii="Arial" w:hAnsi="Arial" w:cs="Arial"/>
          <w:sz w:val="20"/>
          <w:szCs w:val="20"/>
        </w:rPr>
        <w:t>Tier</w:t>
      </w:r>
      <w:proofErr w:type="spellEnd"/>
      <w:r>
        <w:rPr>
          <w:rFonts w:ascii="Arial" w:hAnsi="Arial" w:cs="Arial"/>
          <w:sz w:val="20"/>
          <w:szCs w:val="20"/>
        </w:rPr>
        <w:t xml:space="preserve"> One </w:t>
      </w:r>
      <w:proofErr w:type="spellStart"/>
      <w:r>
        <w:rPr>
          <w:rFonts w:ascii="Arial" w:hAnsi="Arial" w:cs="Arial"/>
          <w:sz w:val="20"/>
          <w:szCs w:val="20"/>
        </w:rPr>
        <w:t>Capital</w:t>
      </w:r>
      <w:proofErr w:type="spellEnd"/>
      <w:r>
        <w:rPr>
          <w:rFonts w:ascii="Arial" w:hAnsi="Arial" w:cs="Arial"/>
          <w:sz w:val="20"/>
          <w:szCs w:val="20"/>
        </w:rPr>
        <w:t>)</w:t>
      </w:r>
      <w:r w:rsidRPr="00E57793">
        <w:rPr>
          <w:rFonts w:ascii="Arial" w:hAnsi="Arial" w:cs="Arial"/>
          <w:sz w:val="20"/>
          <w:szCs w:val="20"/>
        </w:rPr>
        <w:t>. Zaradi njihovih podobnih značilnosti in namena se</w:t>
      </w:r>
      <w:r>
        <w:rPr>
          <w:rFonts w:ascii="Arial" w:hAnsi="Arial" w:cs="Arial"/>
          <w:sz w:val="20"/>
          <w:szCs w:val="20"/>
        </w:rPr>
        <w:t xml:space="preserve"> 22. člen ZMD</w:t>
      </w:r>
      <w:r w:rsidRPr="00E57793">
        <w:rPr>
          <w:rFonts w:ascii="Arial" w:hAnsi="Arial" w:cs="Arial"/>
          <w:sz w:val="20"/>
          <w:szCs w:val="20"/>
        </w:rPr>
        <w:t xml:space="preserve"> </w:t>
      </w:r>
      <w:r>
        <w:rPr>
          <w:rFonts w:ascii="Arial" w:hAnsi="Arial" w:cs="Arial"/>
          <w:sz w:val="20"/>
          <w:szCs w:val="20"/>
        </w:rPr>
        <w:t>(</w:t>
      </w:r>
      <w:r w:rsidRPr="00E57793">
        <w:rPr>
          <w:rFonts w:ascii="Arial" w:hAnsi="Arial" w:cs="Arial"/>
          <w:sz w:val="20"/>
          <w:szCs w:val="20"/>
        </w:rPr>
        <w:t>člen 3.2.10</w:t>
      </w:r>
      <w:r>
        <w:rPr>
          <w:rFonts w:ascii="Arial" w:hAnsi="Arial" w:cs="Arial"/>
          <w:sz w:val="20"/>
          <w:szCs w:val="20"/>
        </w:rPr>
        <w:t xml:space="preserve"> vzorčnih pravil) na podlagi OECD smernic iz februarja 2023</w:t>
      </w:r>
      <w:r w:rsidRPr="00E57793">
        <w:rPr>
          <w:rFonts w:ascii="Arial" w:hAnsi="Arial" w:cs="Arial"/>
          <w:sz w:val="20"/>
          <w:szCs w:val="20"/>
        </w:rPr>
        <w:t xml:space="preserve"> uporablja tudi za omejeni kapital prvega razreda</w:t>
      </w:r>
      <w:r>
        <w:rPr>
          <w:rFonts w:ascii="Arial" w:hAnsi="Arial" w:cs="Arial"/>
          <w:sz w:val="20"/>
          <w:szCs w:val="20"/>
        </w:rPr>
        <w:t xml:space="preserve">, ki ga izdajajo </w:t>
      </w:r>
      <w:r w:rsidR="002209EC">
        <w:rPr>
          <w:rFonts w:ascii="Arial" w:hAnsi="Arial" w:cs="Arial"/>
          <w:sz w:val="20"/>
          <w:szCs w:val="20"/>
        </w:rPr>
        <w:t>zavarovalnice</w:t>
      </w:r>
      <w:r w:rsidRPr="00E57793">
        <w:rPr>
          <w:rFonts w:ascii="Arial" w:hAnsi="Arial" w:cs="Arial"/>
          <w:sz w:val="20"/>
          <w:szCs w:val="20"/>
        </w:rPr>
        <w:t xml:space="preserve">. Ta je opredeljen kot instrument, izdan s strani subjekta v sestavi v skladu s pravili, ki veljajo za sektor </w:t>
      </w:r>
      <w:r w:rsidRPr="00E57793">
        <w:rPr>
          <w:rFonts w:ascii="Arial" w:hAnsi="Arial" w:cs="Arial"/>
          <w:sz w:val="20"/>
          <w:szCs w:val="20"/>
        </w:rPr>
        <w:lastRenderedPageBreak/>
        <w:t>zavarovalništva, ki je lahko spremenljiv v kapital ali</w:t>
      </w:r>
      <w:r w:rsidR="001711B8">
        <w:rPr>
          <w:rFonts w:ascii="Arial" w:hAnsi="Arial" w:cs="Arial"/>
          <w:sz w:val="20"/>
          <w:szCs w:val="20"/>
        </w:rPr>
        <w:t xml:space="preserve"> oslabljen</w:t>
      </w:r>
      <w:r w:rsidRPr="00E57793">
        <w:rPr>
          <w:rFonts w:ascii="Arial" w:hAnsi="Arial" w:cs="Arial"/>
          <w:sz w:val="20"/>
          <w:szCs w:val="20"/>
        </w:rPr>
        <w:t xml:space="preserve">, če pride do predhodno določenega sprožilnega dogodka, in ki ima druge značilnosti, namenjene olajšanju </w:t>
      </w:r>
      <w:r>
        <w:rPr>
          <w:rFonts w:ascii="Arial" w:hAnsi="Arial" w:cs="Arial"/>
          <w:sz w:val="20"/>
          <w:szCs w:val="20"/>
        </w:rPr>
        <w:t>pokrivanja</w:t>
      </w:r>
      <w:r w:rsidRPr="00E57793">
        <w:rPr>
          <w:rFonts w:ascii="Arial" w:hAnsi="Arial" w:cs="Arial"/>
          <w:sz w:val="20"/>
          <w:szCs w:val="20"/>
        </w:rPr>
        <w:t xml:space="preserve"> izgub v primeru finančne krize.</w:t>
      </w:r>
    </w:p>
    <w:p w14:paraId="56935D4B" w14:textId="77777777" w:rsidR="00667B77" w:rsidRPr="000138BD" w:rsidRDefault="00ED18E3" w:rsidP="00667B77">
      <w:pPr>
        <w:pStyle w:val="FURSnaslov2"/>
        <w:jc w:val="both"/>
        <w:rPr>
          <w:rFonts w:cs="Arial"/>
          <w:sz w:val="22"/>
          <w:szCs w:val="22"/>
          <w:lang w:val="sl-SI"/>
        </w:rPr>
      </w:pPr>
      <w:bookmarkStart w:id="167" w:name="_Toc148360032"/>
      <w:bookmarkStart w:id="168" w:name="_Toc157601333"/>
      <w:bookmarkStart w:id="169" w:name="_Toc171597531"/>
      <w:r>
        <w:rPr>
          <w:rFonts w:cs="Arial"/>
          <w:sz w:val="22"/>
          <w:szCs w:val="22"/>
          <w:lang w:val="sl-SI"/>
        </w:rPr>
        <w:t>3</w:t>
      </w:r>
      <w:r w:rsidR="00F6760C" w:rsidRPr="000138BD">
        <w:rPr>
          <w:rFonts w:cs="Arial"/>
          <w:sz w:val="22"/>
          <w:szCs w:val="22"/>
          <w:lang w:val="sl-SI"/>
        </w:rPr>
        <w:t>.6.4</w:t>
      </w:r>
      <w:r w:rsidR="00667B77" w:rsidRPr="000138BD">
        <w:rPr>
          <w:rFonts w:cs="Arial"/>
          <w:sz w:val="22"/>
          <w:szCs w:val="22"/>
          <w:lang w:val="sl-SI"/>
        </w:rPr>
        <w:t xml:space="preserve"> Izključitev dohodkov mednarodnega ladijskega prevoza</w:t>
      </w:r>
      <w:bookmarkEnd w:id="167"/>
      <w:bookmarkEnd w:id="168"/>
      <w:r w:rsidR="002209EC">
        <w:rPr>
          <w:rFonts w:cs="Arial"/>
          <w:sz w:val="22"/>
          <w:szCs w:val="22"/>
          <w:lang w:val="sl-SI"/>
        </w:rPr>
        <w:t xml:space="preserve"> (23. člen ZMD)</w:t>
      </w:r>
      <w:bookmarkEnd w:id="169"/>
    </w:p>
    <w:p w14:paraId="6E6EE002" w14:textId="77777777" w:rsidR="00F56386" w:rsidRDefault="00F56386" w:rsidP="00667B77">
      <w:pPr>
        <w:jc w:val="both"/>
        <w:rPr>
          <w:rFonts w:ascii="Arial" w:hAnsi="Arial" w:cs="Arial"/>
          <w:sz w:val="20"/>
          <w:szCs w:val="20"/>
        </w:rPr>
      </w:pPr>
      <w:r w:rsidRPr="00F56386">
        <w:rPr>
          <w:rFonts w:ascii="Arial" w:hAnsi="Arial" w:cs="Arial"/>
          <w:sz w:val="20"/>
          <w:szCs w:val="20"/>
        </w:rPr>
        <w:t>Dohodek od mednarodnega ladijskega prevoza in kvalificirani dohodek od</w:t>
      </w:r>
      <w:r w:rsidR="007E57E3">
        <w:rPr>
          <w:rFonts w:ascii="Arial" w:hAnsi="Arial" w:cs="Arial"/>
          <w:sz w:val="20"/>
          <w:szCs w:val="20"/>
        </w:rPr>
        <w:t xml:space="preserve"> </w:t>
      </w:r>
      <w:r w:rsidRPr="00F56386">
        <w:rPr>
          <w:rFonts w:ascii="Arial" w:hAnsi="Arial" w:cs="Arial"/>
          <w:sz w:val="20"/>
          <w:szCs w:val="20"/>
        </w:rPr>
        <w:t>opravljanja pomožnih dejavnosti mednarodnega ladijskega prevoza, ki ju ustvari</w:t>
      </w:r>
      <w:r w:rsidR="007E57E3">
        <w:rPr>
          <w:rFonts w:ascii="Arial" w:hAnsi="Arial" w:cs="Arial"/>
          <w:sz w:val="20"/>
          <w:szCs w:val="20"/>
        </w:rPr>
        <w:t xml:space="preserve"> </w:t>
      </w:r>
      <w:r w:rsidRPr="00F56386">
        <w:rPr>
          <w:rFonts w:ascii="Arial" w:hAnsi="Arial" w:cs="Arial"/>
          <w:sz w:val="20"/>
          <w:szCs w:val="20"/>
        </w:rPr>
        <w:t>subjekt v sestavi, se izključita iz izračuna njegovega kvalificiranega dohodka ali izgube,</w:t>
      </w:r>
      <w:r w:rsidR="007E57E3">
        <w:rPr>
          <w:rFonts w:ascii="Arial" w:hAnsi="Arial" w:cs="Arial"/>
          <w:sz w:val="20"/>
          <w:szCs w:val="20"/>
        </w:rPr>
        <w:t xml:space="preserve"> </w:t>
      </w:r>
      <w:r w:rsidRPr="00F56386">
        <w:rPr>
          <w:rFonts w:ascii="Arial" w:hAnsi="Arial" w:cs="Arial"/>
          <w:sz w:val="20"/>
          <w:szCs w:val="20"/>
        </w:rPr>
        <w:t>če subjekt v sestavi dokaže, da se strateško ali komercialno upravljanje vseh zadevnih</w:t>
      </w:r>
      <w:r w:rsidR="007E57E3">
        <w:rPr>
          <w:rFonts w:ascii="Arial" w:hAnsi="Arial" w:cs="Arial"/>
          <w:sz w:val="20"/>
          <w:szCs w:val="20"/>
        </w:rPr>
        <w:t xml:space="preserve"> </w:t>
      </w:r>
      <w:r w:rsidRPr="00F56386">
        <w:rPr>
          <w:rFonts w:ascii="Arial" w:hAnsi="Arial" w:cs="Arial"/>
          <w:sz w:val="20"/>
          <w:szCs w:val="20"/>
        </w:rPr>
        <w:t>ladij dejansko izvaja iz jurisdikcije, kjer se subjekt v sestavi nahaja.</w:t>
      </w:r>
    </w:p>
    <w:p w14:paraId="2E949DCB" w14:textId="77777777" w:rsidR="00667B77" w:rsidRPr="00A54D20" w:rsidRDefault="00667B77" w:rsidP="00667B77">
      <w:pPr>
        <w:jc w:val="both"/>
        <w:rPr>
          <w:rFonts w:ascii="Arial" w:hAnsi="Arial" w:cs="Arial"/>
          <w:sz w:val="20"/>
          <w:szCs w:val="20"/>
        </w:rPr>
      </w:pPr>
      <w:r w:rsidRPr="00A54D20">
        <w:rPr>
          <w:rFonts w:ascii="Arial" w:hAnsi="Arial" w:cs="Arial"/>
          <w:sz w:val="20"/>
          <w:szCs w:val="20"/>
        </w:rPr>
        <w:t xml:space="preserve">Pravila povrhnjega davka določajo izjemo za dohodke iz mednarodnega </w:t>
      </w:r>
      <w:r w:rsidR="00907CBE">
        <w:rPr>
          <w:rFonts w:ascii="Arial" w:hAnsi="Arial" w:cs="Arial"/>
          <w:sz w:val="20"/>
          <w:szCs w:val="20"/>
        </w:rPr>
        <w:t>ladijskega prevoza</w:t>
      </w:r>
      <w:r w:rsidRPr="00A54D20">
        <w:rPr>
          <w:rFonts w:ascii="Arial" w:hAnsi="Arial" w:cs="Arial"/>
          <w:sz w:val="20"/>
          <w:szCs w:val="20"/>
        </w:rPr>
        <w:t xml:space="preserve">. Pomorska industrija je že dolgo predmet posebnih davčnih pravil, ki veljajo za to industrijo. Kapitalsko intenzivna narava, raven dobičkonosnosti in dolgi ekonomski življenjski cikel mednarodne pomorske dejavnosti je pripeljal k temu, da je več držav uvedlo alternativne ali dopolnilne davčne režime za to industrijo. Davčni režimi, ki veljajo za mednarodni pomorski promet, kot so davki na tonažo, lahko privedejo do manj nihanj davčnih izidov za pomorsko dejavnost in zagotavljajo bolj stabilno osnovo za dolgoročne naložbe. Široka dostopnost teh alternativnih davčnih režimov pomeni, da mednarodni pomorski promet pogosto deluje izven obsega davka od dohodka pravnih oseb. Vključitev mednarodnega </w:t>
      </w:r>
      <w:r w:rsidR="00907CBE">
        <w:rPr>
          <w:rFonts w:ascii="Arial" w:hAnsi="Arial" w:cs="Arial"/>
          <w:sz w:val="20"/>
          <w:szCs w:val="20"/>
        </w:rPr>
        <w:t xml:space="preserve">ladijskega prevoza </w:t>
      </w:r>
      <w:r w:rsidRPr="00A54D20">
        <w:rPr>
          <w:rFonts w:ascii="Arial" w:hAnsi="Arial" w:cs="Arial"/>
          <w:sz w:val="20"/>
          <w:szCs w:val="20"/>
        </w:rPr>
        <w:t>v obseg pravil povrhnjega davka bi zato postavilo vprašanja glede sistemske skladnosti.</w:t>
      </w:r>
    </w:p>
    <w:p w14:paraId="16765256" w14:textId="77777777" w:rsidR="00667B77" w:rsidRPr="00A54D20" w:rsidRDefault="00667B77" w:rsidP="00667B77">
      <w:pPr>
        <w:jc w:val="both"/>
        <w:rPr>
          <w:rFonts w:ascii="Arial" w:hAnsi="Arial" w:cs="Arial"/>
          <w:sz w:val="20"/>
          <w:szCs w:val="20"/>
        </w:rPr>
      </w:pPr>
      <w:r w:rsidRPr="00A54D20">
        <w:rPr>
          <w:rFonts w:ascii="Arial" w:hAnsi="Arial" w:cs="Arial"/>
          <w:sz w:val="20"/>
          <w:szCs w:val="20"/>
        </w:rPr>
        <w:t>Pravila povrhnjega davka sprejemajo sistemski pristop k opredelitvi dohodkov, ki temelji na obsegu 8. člena OECD Modelne davčne konvencije in izvzame iz obsega pravil povrhnjega davka dohodke iz prevoza potnikov ali tovora s plovili v mednarodnem prometu. Finančni čisti dohodek ali izguba se</w:t>
      </w:r>
      <w:r w:rsidR="005E6952">
        <w:rPr>
          <w:rFonts w:ascii="Arial" w:hAnsi="Arial" w:cs="Arial"/>
          <w:sz w:val="20"/>
          <w:szCs w:val="20"/>
        </w:rPr>
        <w:t xml:space="preserve"> za namene izračuna kvalificiranega dohodka</w:t>
      </w:r>
      <w:r w:rsidRPr="00A54D20">
        <w:rPr>
          <w:rFonts w:ascii="Arial" w:hAnsi="Arial" w:cs="Arial"/>
          <w:sz w:val="20"/>
          <w:szCs w:val="20"/>
        </w:rPr>
        <w:t xml:space="preserve"> prilagodi tako, da se izključi dohodek iz mednarodnega </w:t>
      </w:r>
      <w:r w:rsidR="00907CBE">
        <w:rPr>
          <w:rFonts w:ascii="Arial" w:hAnsi="Arial" w:cs="Arial"/>
          <w:sz w:val="20"/>
          <w:szCs w:val="20"/>
        </w:rPr>
        <w:t>ladijskega prevoza</w:t>
      </w:r>
      <w:r w:rsidRPr="00A54D20">
        <w:rPr>
          <w:rFonts w:ascii="Arial" w:hAnsi="Arial" w:cs="Arial"/>
          <w:sz w:val="20"/>
          <w:szCs w:val="20"/>
        </w:rPr>
        <w:t xml:space="preserve"> in kvalificiranih stranskih dohodkov iz mednarodnega </w:t>
      </w:r>
      <w:r w:rsidR="00907CBE">
        <w:rPr>
          <w:rFonts w:ascii="Arial" w:hAnsi="Arial" w:cs="Arial"/>
          <w:sz w:val="20"/>
          <w:szCs w:val="20"/>
        </w:rPr>
        <w:t>ladijskega prevoza</w:t>
      </w:r>
      <w:r w:rsidRPr="00A54D20">
        <w:rPr>
          <w:rFonts w:ascii="Arial" w:hAnsi="Arial" w:cs="Arial"/>
          <w:sz w:val="20"/>
          <w:szCs w:val="20"/>
        </w:rPr>
        <w:t xml:space="preserve">. Prilagoditev je negativen znesek v situaciji, kjer so dohodki iz mednarodnega </w:t>
      </w:r>
      <w:r w:rsidR="00907CBE">
        <w:rPr>
          <w:rFonts w:ascii="Arial" w:hAnsi="Arial" w:cs="Arial"/>
          <w:sz w:val="20"/>
          <w:szCs w:val="20"/>
        </w:rPr>
        <w:t>ladijskega prevoza</w:t>
      </w:r>
      <w:r w:rsidRPr="00A54D20">
        <w:rPr>
          <w:rFonts w:ascii="Arial" w:hAnsi="Arial" w:cs="Arial"/>
          <w:sz w:val="20"/>
          <w:szCs w:val="20"/>
        </w:rPr>
        <w:t xml:space="preserve"> ali kvalificirani </w:t>
      </w:r>
      <w:r w:rsidR="00F40DEB">
        <w:rPr>
          <w:rFonts w:ascii="Arial" w:hAnsi="Arial" w:cs="Arial"/>
          <w:sz w:val="20"/>
          <w:szCs w:val="20"/>
        </w:rPr>
        <w:t>pomožni</w:t>
      </w:r>
      <w:r w:rsidRPr="00A54D20">
        <w:rPr>
          <w:rFonts w:ascii="Arial" w:hAnsi="Arial" w:cs="Arial"/>
          <w:sz w:val="20"/>
          <w:szCs w:val="20"/>
        </w:rPr>
        <w:t xml:space="preserve"> dohodki iz mednarodnega </w:t>
      </w:r>
      <w:r w:rsidR="00907CBE">
        <w:rPr>
          <w:rFonts w:ascii="Arial" w:hAnsi="Arial" w:cs="Arial"/>
          <w:sz w:val="20"/>
          <w:szCs w:val="20"/>
        </w:rPr>
        <w:t>ladijskega prevoza</w:t>
      </w:r>
      <w:r w:rsidRPr="00A54D20">
        <w:rPr>
          <w:rFonts w:ascii="Arial" w:hAnsi="Arial" w:cs="Arial"/>
          <w:sz w:val="20"/>
          <w:szCs w:val="20"/>
        </w:rPr>
        <w:t xml:space="preserve"> pozitivni. Prilagoditev bo pozitiv</w:t>
      </w:r>
      <w:r w:rsidR="00DC0AE5">
        <w:rPr>
          <w:rFonts w:ascii="Arial" w:hAnsi="Arial" w:cs="Arial"/>
          <w:sz w:val="20"/>
          <w:szCs w:val="20"/>
        </w:rPr>
        <w:t>e</w:t>
      </w:r>
      <w:r w:rsidRPr="00A54D20">
        <w:rPr>
          <w:rFonts w:ascii="Arial" w:hAnsi="Arial" w:cs="Arial"/>
          <w:sz w:val="20"/>
          <w:szCs w:val="20"/>
        </w:rPr>
        <w:t xml:space="preserve">n znesek v situaciji, kjer so dohodki (je izkazana izguba) iz mednarodnega </w:t>
      </w:r>
      <w:r w:rsidR="00907CBE">
        <w:rPr>
          <w:rFonts w:ascii="Arial" w:hAnsi="Arial" w:cs="Arial"/>
          <w:sz w:val="20"/>
          <w:szCs w:val="20"/>
        </w:rPr>
        <w:t>ladijskega prevoza</w:t>
      </w:r>
      <w:r w:rsidRPr="00A54D20">
        <w:rPr>
          <w:rFonts w:ascii="Arial" w:hAnsi="Arial" w:cs="Arial"/>
          <w:sz w:val="20"/>
          <w:szCs w:val="20"/>
        </w:rPr>
        <w:t xml:space="preserve"> ali kvalificirani dohodki iz pomožnih dejavnosti mednarodnega </w:t>
      </w:r>
      <w:r w:rsidR="00907CBE">
        <w:rPr>
          <w:rFonts w:ascii="Arial" w:hAnsi="Arial" w:cs="Arial"/>
          <w:sz w:val="20"/>
          <w:szCs w:val="20"/>
        </w:rPr>
        <w:t>ladijskega prevoza</w:t>
      </w:r>
      <w:r w:rsidR="005E6952">
        <w:rPr>
          <w:rFonts w:ascii="Arial" w:hAnsi="Arial" w:cs="Arial"/>
          <w:sz w:val="20"/>
          <w:szCs w:val="20"/>
        </w:rPr>
        <w:t xml:space="preserve"> negativni</w:t>
      </w:r>
      <w:r w:rsidRPr="00A54D20">
        <w:rPr>
          <w:rFonts w:ascii="Arial" w:hAnsi="Arial" w:cs="Arial"/>
          <w:sz w:val="20"/>
          <w:szCs w:val="20"/>
        </w:rPr>
        <w:t>.</w:t>
      </w:r>
    </w:p>
    <w:p w14:paraId="54415BB2" w14:textId="77777777" w:rsidR="00667B77" w:rsidRPr="00A54D20" w:rsidRDefault="00667B77" w:rsidP="00F56386">
      <w:pPr>
        <w:jc w:val="both"/>
        <w:rPr>
          <w:rFonts w:ascii="Arial" w:hAnsi="Arial" w:cs="Arial"/>
          <w:sz w:val="20"/>
          <w:szCs w:val="20"/>
        </w:rPr>
      </w:pPr>
      <w:r w:rsidRPr="00A54D20">
        <w:rPr>
          <w:rFonts w:ascii="Arial" w:hAnsi="Arial" w:cs="Arial"/>
          <w:sz w:val="20"/>
          <w:szCs w:val="20"/>
        </w:rPr>
        <w:t xml:space="preserve">Kot dohodki iz mednarodnega </w:t>
      </w:r>
      <w:r w:rsidR="00907CBE">
        <w:rPr>
          <w:rFonts w:ascii="Arial" w:hAnsi="Arial" w:cs="Arial"/>
          <w:sz w:val="20"/>
          <w:szCs w:val="20"/>
        </w:rPr>
        <w:t>prevoza</w:t>
      </w:r>
      <w:r w:rsidRPr="00A54D20">
        <w:rPr>
          <w:rFonts w:ascii="Arial" w:hAnsi="Arial" w:cs="Arial"/>
          <w:sz w:val="20"/>
          <w:szCs w:val="20"/>
        </w:rPr>
        <w:t xml:space="preserve"> </w:t>
      </w:r>
      <w:r w:rsidR="00F56386">
        <w:rPr>
          <w:rFonts w:ascii="Arial" w:hAnsi="Arial" w:cs="Arial"/>
          <w:sz w:val="20"/>
          <w:szCs w:val="20"/>
        </w:rPr>
        <w:t>je</w:t>
      </w:r>
      <w:r w:rsidRPr="00A54D20">
        <w:rPr>
          <w:rFonts w:ascii="Arial" w:hAnsi="Arial" w:cs="Arial"/>
          <w:sz w:val="20"/>
          <w:szCs w:val="20"/>
        </w:rPr>
        <w:t xml:space="preserve"> izključen </w:t>
      </w:r>
      <w:r w:rsidR="00F56386" w:rsidRPr="00F56386">
        <w:rPr>
          <w:rFonts w:ascii="Arial" w:hAnsi="Arial" w:cs="Arial"/>
          <w:sz w:val="20"/>
          <w:szCs w:val="20"/>
        </w:rPr>
        <w:t>neto dohodek, ki ga subjekt</w:t>
      </w:r>
      <w:r w:rsidR="00F56386">
        <w:rPr>
          <w:rFonts w:ascii="Arial" w:hAnsi="Arial" w:cs="Arial"/>
          <w:sz w:val="20"/>
          <w:szCs w:val="20"/>
        </w:rPr>
        <w:t xml:space="preserve"> </w:t>
      </w:r>
      <w:r w:rsidR="00F56386" w:rsidRPr="00F56386">
        <w:rPr>
          <w:rFonts w:ascii="Arial" w:hAnsi="Arial" w:cs="Arial"/>
          <w:sz w:val="20"/>
          <w:szCs w:val="20"/>
        </w:rPr>
        <w:t>v sestavi ustvari iz naslednjih dejavnosti, če se prevoz ne izvaja po celinskih plovnih</w:t>
      </w:r>
      <w:r w:rsidR="00F56386">
        <w:rPr>
          <w:rFonts w:ascii="Arial" w:hAnsi="Arial" w:cs="Arial"/>
          <w:sz w:val="20"/>
          <w:szCs w:val="20"/>
        </w:rPr>
        <w:t xml:space="preserve"> </w:t>
      </w:r>
      <w:r w:rsidR="00F56386" w:rsidRPr="00F56386">
        <w:rPr>
          <w:rFonts w:ascii="Arial" w:hAnsi="Arial" w:cs="Arial"/>
          <w:sz w:val="20"/>
          <w:szCs w:val="20"/>
        </w:rPr>
        <w:t>poteh v isti jurisdikciji</w:t>
      </w:r>
      <w:r w:rsidRPr="00A54D20">
        <w:rPr>
          <w:rFonts w:ascii="Arial" w:hAnsi="Arial" w:cs="Arial"/>
          <w:sz w:val="20"/>
          <w:szCs w:val="20"/>
        </w:rPr>
        <w:t>:</w:t>
      </w:r>
    </w:p>
    <w:p w14:paraId="6A67AD2E" w14:textId="77777777" w:rsidR="00667B77" w:rsidRPr="00A54D20" w:rsidRDefault="00667B77" w:rsidP="00F6760C">
      <w:pPr>
        <w:spacing w:after="0"/>
        <w:jc w:val="both"/>
        <w:rPr>
          <w:rFonts w:ascii="Arial" w:hAnsi="Arial" w:cs="Arial"/>
          <w:sz w:val="20"/>
          <w:szCs w:val="20"/>
        </w:rPr>
      </w:pPr>
      <w:r w:rsidRPr="00A54D20">
        <w:rPr>
          <w:rFonts w:ascii="Arial" w:hAnsi="Arial" w:cs="Arial"/>
          <w:sz w:val="20"/>
          <w:szCs w:val="20"/>
        </w:rPr>
        <w:t>(i) prevoza potnikov ali tovora z ladjo v mednarodnem prometu, ne glede na to, ali je subjekt v sestavi lastnik ladje, je ladjo zakupil ali kako drugače razpolaga z njo;</w:t>
      </w:r>
    </w:p>
    <w:p w14:paraId="266B9EAC" w14:textId="77777777" w:rsidR="00667B77" w:rsidRPr="00A54D20" w:rsidRDefault="00667B77" w:rsidP="00F6760C">
      <w:pPr>
        <w:spacing w:after="0"/>
        <w:jc w:val="both"/>
        <w:rPr>
          <w:rFonts w:ascii="Arial" w:hAnsi="Arial" w:cs="Arial"/>
          <w:sz w:val="20"/>
          <w:szCs w:val="20"/>
        </w:rPr>
      </w:pPr>
      <w:r w:rsidRPr="00A54D20">
        <w:rPr>
          <w:rFonts w:ascii="Arial" w:hAnsi="Arial" w:cs="Arial"/>
          <w:sz w:val="20"/>
          <w:szCs w:val="20"/>
        </w:rPr>
        <w:t>(ii) prevoza potnikov ali tovora z ladjo v mednarodnem prometu v okviru ureditev v zvezi z ladjarskimi pogodbami za prevoz določenega števila kontejnerjev;</w:t>
      </w:r>
    </w:p>
    <w:p w14:paraId="09B2E19D" w14:textId="77777777" w:rsidR="00667B77" w:rsidRPr="00A54D20" w:rsidRDefault="00667B77" w:rsidP="00F6760C">
      <w:pPr>
        <w:spacing w:after="0"/>
        <w:jc w:val="both"/>
        <w:rPr>
          <w:rFonts w:ascii="Arial" w:hAnsi="Arial" w:cs="Arial"/>
          <w:sz w:val="20"/>
          <w:szCs w:val="20"/>
        </w:rPr>
      </w:pPr>
      <w:r w:rsidRPr="00A54D20">
        <w:rPr>
          <w:rFonts w:ascii="Arial" w:hAnsi="Arial" w:cs="Arial"/>
          <w:sz w:val="20"/>
          <w:szCs w:val="20"/>
        </w:rPr>
        <w:t>(iii) zakupa ladje, ki se na podlagi čarterja uporabi za prevoz potnikov ali tovora v mednarodnem prometu in je popolnoma opremljena, tudi s posadko in zalogami;</w:t>
      </w:r>
    </w:p>
    <w:p w14:paraId="2E85EF32" w14:textId="77777777" w:rsidR="00667B77" w:rsidRPr="00A54D20" w:rsidRDefault="00667B77" w:rsidP="00F6760C">
      <w:pPr>
        <w:spacing w:after="0"/>
        <w:jc w:val="both"/>
        <w:rPr>
          <w:rFonts w:ascii="Arial" w:hAnsi="Arial" w:cs="Arial"/>
          <w:sz w:val="20"/>
          <w:szCs w:val="20"/>
        </w:rPr>
      </w:pPr>
      <w:r w:rsidRPr="00A54D20">
        <w:rPr>
          <w:rFonts w:ascii="Arial" w:hAnsi="Arial" w:cs="Arial"/>
          <w:sz w:val="20"/>
          <w:szCs w:val="20"/>
        </w:rPr>
        <w:t>(iv) zakupa ladje, ki se na podlagi čarterja za zakup gole ladje uporablja za prevoz potnikov ali tovora v mednarodnem prometu in ki jo zakupi drug subjekt v sestavi;</w:t>
      </w:r>
    </w:p>
    <w:p w14:paraId="63361C9D" w14:textId="77777777" w:rsidR="00667B77" w:rsidRPr="00A54D20" w:rsidRDefault="00667B77" w:rsidP="00F6760C">
      <w:pPr>
        <w:spacing w:after="0"/>
        <w:jc w:val="both"/>
        <w:rPr>
          <w:rFonts w:ascii="Arial" w:hAnsi="Arial" w:cs="Arial"/>
          <w:sz w:val="20"/>
          <w:szCs w:val="20"/>
        </w:rPr>
      </w:pPr>
      <w:r w:rsidRPr="00A54D20">
        <w:rPr>
          <w:rFonts w:ascii="Arial" w:hAnsi="Arial" w:cs="Arial"/>
          <w:sz w:val="20"/>
          <w:szCs w:val="20"/>
        </w:rPr>
        <w:t>(v) udeležbe v skupini, skupnem podjetju ali mednarodni agenciji operaterjev za prevoz potnikov ali tovora z ladjo v mednarodnem prometu ter</w:t>
      </w:r>
    </w:p>
    <w:p w14:paraId="2DF4AFDE" w14:textId="77777777" w:rsidR="00667B77" w:rsidRPr="00A54D20" w:rsidRDefault="00667B77" w:rsidP="00F6760C">
      <w:pPr>
        <w:spacing w:after="0"/>
        <w:jc w:val="both"/>
        <w:rPr>
          <w:rFonts w:ascii="Arial" w:hAnsi="Arial" w:cs="Arial"/>
          <w:sz w:val="20"/>
          <w:szCs w:val="20"/>
        </w:rPr>
      </w:pPr>
      <w:r w:rsidRPr="00A54D20">
        <w:rPr>
          <w:rFonts w:ascii="Arial" w:hAnsi="Arial" w:cs="Arial"/>
          <w:sz w:val="20"/>
          <w:szCs w:val="20"/>
        </w:rPr>
        <w:t>(vi) prodaje ladje, ki se uporablja za prevoz potnikov ali tovora v mednarodnem prometu, če je bila ladja subjektu v sestavi dana v uporabo najmanj eno leto;</w:t>
      </w:r>
    </w:p>
    <w:p w14:paraId="1F0BA2A7" w14:textId="77777777" w:rsidR="007E57E3" w:rsidRDefault="007E57E3" w:rsidP="00F6760C">
      <w:pPr>
        <w:spacing w:after="0"/>
        <w:jc w:val="both"/>
        <w:rPr>
          <w:rFonts w:ascii="Arial" w:hAnsi="Arial" w:cs="Arial"/>
          <w:sz w:val="20"/>
          <w:szCs w:val="20"/>
        </w:rPr>
      </w:pPr>
    </w:p>
    <w:p w14:paraId="1C6BB3B1" w14:textId="77777777" w:rsidR="00667B77" w:rsidRPr="00A54D20" w:rsidRDefault="00667B77" w:rsidP="007E57E3">
      <w:pPr>
        <w:spacing w:after="0"/>
        <w:jc w:val="both"/>
        <w:rPr>
          <w:rFonts w:ascii="Arial" w:hAnsi="Arial" w:cs="Arial"/>
          <w:sz w:val="20"/>
          <w:szCs w:val="20"/>
        </w:rPr>
      </w:pPr>
      <w:r w:rsidRPr="00A54D20">
        <w:rPr>
          <w:rFonts w:ascii="Arial" w:hAnsi="Arial" w:cs="Arial"/>
          <w:sz w:val="20"/>
          <w:szCs w:val="20"/>
        </w:rPr>
        <w:t>Kot kvalificirani dohodki od opravljanja pomožnih dejavnosti mednarodnega ladijskega prevoza se šteje</w:t>
      </w:r>
      <w:r w:rsidR="007E57E3">
        <w:rPr>
          <w:rFonts w:ascii="Arial" w:hAnsi="Arial" w:cs="Arial"/>
          <w:sz w:val="20"/>
          <w:szCs w:val="20"/>
        </w:rPr>
        <w:t xml:space="preserve"> </w:t>
      </w:r>
      <w:r w:rsidR="007E57E3" w:rsidRPr="007E57E3">
        <w:rPr>
          <w:rFonts w:ascii="Arial" w:hAnsi="Arial" w:cs="Arial"/>
          <w:sz w:val="20"/>
          <w:szCs w:val="20"/>
        </w:rPr>
        <w:t>neto dohodek, ki ga subjekt v sestavi pridobi iz naslednjih</w:t>
      </w:r>
      <w:r w:rsidR="007E57E3">
        <w:rPr>
          <w:rFonts w:ascii="Arial" w:hAnsi="Arial" w:cs="Arial"/>
          <w:sz w:val="20"/>
          <w:szCs w:val="20"/>
        </w:rPr>
        <w:t xml:space="preserve"> </w:t>
      </w:r>
      <w:r w:rsidR="007E57E3" w:rsidRPr="007E57E3">
        <w:rPr>
          <w:rFonts w:ascii="Arial" w:hAnsi="Arial" w:cs="Arial"/>
          <w:sz w:val="20"/>
          <w:szCs w:val="20"/>
        </w:rPr>
        <w:t>dejavnosti, če se take dejavnosti opravljajo predvsem v povezavi s prevozom</w:t>
      </w:r>
      <w:r w:rsidR="007E57E3">
        <w:rPr>
          <w:rFonts w:ascii="Arial" w:hAnsi="Arial" w:cs="Arial"/>
          <w:sz w:val="20"/>
          <w:szCs w:val="20"/>
        </w:rPr>
        <w:t xml:space="preserve"> </w:t>
      </w:r>
      <w:r w:rsidR="007E57E3" w:rsidRPr="007E57E3">
        <w:rPr>
          <w:rFonts w:ascii="Arial" w:hAnsi="Arial" w:cs="Arial"/>
          <w:sz w:val="20"/>
          <w:szCs w:val="20"/>
        </w:rPr>
        <w:t>potnikov ali tovora z ladjami v mednarodnem prometu</w:t>
      </w:r>
      <w:r w:rsidRPr="00A54D20">
        <w:rPr>
          <w:rFonts w:ascii="Arial" w:hAnsi="Arial" w:cs="Arial"/>
          <w:sz w:val="20"/>
          <w:szCs w:val="20"/>
        </w:rPr>
        <w:t>:</w:t>
      </w:r>
    </w:p>
    <w:p w14:paraId="6AD94AAA" w14:textId="77777777" w:rsidR="00667B77" w:rsidRPr="00A54D20" w:rsidRDefault="00667B77" w:rsidP="00F6760C">
      <w:pPr>
        <w:spacing w:after="0"/>
        <w:jc w:val="both"/>
        <w:rPr>
          <w:rFonts w:ascii="Arial" w:hAnsi="Arial" w:cs="Arial"/>
          <w:sz w:val="20"/>
          <w:szCs w:val="20"/>
        </w:rPr>
      </w:pPr>
      <w:r w:rsidRPr="00A54D20">
        <w:rPr>
          <w:rFonts w:ascii="Arial" w:hAnsi="Arial" w:cs="Arial"/>
          <w:sz w:val="20"/>
          <w:szCs w:val="20"/>
        </w:rPr>
        <w:t>(i) zakupa ladje na podlagi čarterja za zakup gole ladje, ki jo zakupi drugo ladjarsko podjetje, ki ni subjekt v sestavi, če trajanje čarterja ni sklenjeno za več kot tri leta;</w:t>
      </w:r>
    </w:p>
    <w:p w14:paraId="2D1252E5" w14:textId="77777777" w:rsidR="00667B77" w:rsidRPr="00A54D20" w:rsidRDefault="00667B77" w:rsidP="00F6760C">
      <w:pPr>
        <w:spacing w:after="0"/>
        <w:jc w:val="both"/>
        <w:rPr>
          <w:rFonts w:ascii="Arial" w:hAnsi="Arial" w:cs="Arial"/>
          <w:sz w:val="20"/>
          <w:szCs w:val="20"/>
        </w:rPr>
      </w:pPr>
      <w:r w:rsidRPr="00A54D20">
        <w:rPr>
          <w:rFonts w:ascii="Arial" w:hAnsi="Arial" w:cs="Arial"/>
          <w:sz w:val="20"/>
          <w:szCs w:val="20"/>
        </w:rPr>
        <w:t>(ii) prodaje vozovnic, ki jih izdajo druga ladjarska podjetja za del mednarodnega potovanja, ki se izvede doma;</w:t>
      </w:r>
    </w:p>
    <w:p w14:paraId="3302EDD7" w14:textId="77777777" w:rsidR="00667B77" w:rsidRPr="00A54D20" w:rsidRDefault="00667B77" w:rsidP="00F6760C">
      <w:pPr>
        <w:spacing w:after="0"/>
        <w:jc w:val="both"/>
        <w:rPr>
          <w:rFonts w:ascii="Arial" w:hAnsi="Arial" w:cs="Arial"/>
          <w:sz w:val="20"/>
          <w:szCs w:val="20"/>
        </w:rPr>
      </w:pPr>
      <w:r w:rsidRPr="00A54D20">
        <w:rPr>
          <w:rFonts w:ascii="Arial" w:hAnsi="Arial" w:cs="Arial"/>
          <w:sz w:val="20"/>
          <w:szCs w:val="20"/>
        </w:rPr>
        <w:t>(iii) zakupa in kratkoročnega skladiščenja zabojnikov ali stroškov zadržanja zaradi pozne vrnitve zabojnikov;</w:t>
      </w:r>
    </w:p>
    <w:p w14:paraId="126B11FF" w14:textId="77777777" w:rsidR="00667B77" w:rsidRPr="00A54D20" w:rsidRDefault="00667B77" w:rsidP="00F6760C">
      <w:pPr>
        <w:spacing w:after="0"/>
        <w:jc w:val="both"/>
        <w:rPr>
          <w:rFonts w:ascii="Arial" w:hAnsi="Arial" w:cs="Arial"/>
          <w:sz w:val="20"/>
          <w:szCs w:val="20"/>
        </w:rPr>
      </w:pPr>
      <w:r w:rsidRPr="00A54D20">
        <w:rPr>
          <w:rFonts w:ascii="Arial" w:hAnsi="Arial" w:cs="Arial"/>
          <w:sz w:val="20"/>
          <w:szCs w:val="20"/>
        </w:rPr>
        <w:lastRenderedPageBreak/>
        <w:t>(iv) zagotavljanja storitev drugim ladjarskim podjetjem s strani inženirjev, vzdrževalcev, upravljavcev tovora, osebja za pripravo in dostavo hrane ter osebja za storitve za uporabnike ter</w:t>
      </w:r>
    </w:p>
    <w:p w14:paraId="309E22A7" w14:textId="77777777" w:rsidR="00667B77" w:rsidRPr="00A54D20" w:rsidRDefault="00667B77" w:rsidP="00667B77">
      <w:pPr>
        <w:jc w:val="both"/>
        <w:rPr>
          <w:rFonts w:ascii="Arial" w:hAnsi="Arial" w:cs="Arial"/>
          <w:sz w:val="20"/>
          <w:szCs w:val="20"/>
        </w:rPr>
      </w:pPr>
      <w:r w:rsidRPr="00A54D20">
        <w:rPr>
          <w:rFonts w:ascii="Arial" w:hAnsi="Arial" w:cs="Arial"/>
          <w:sz w:val="20"/>
          <w:szCs w:val="20"/>
        </w:rPr>
        <w:t>(v) investicijskega dohodka, če se naložba, ki ustvarja dohodek, izvede kot sestavni del poslovanja, tj. upravljanja ladij v mednarodnem prometu.</w:t>
      </w:r>
    </w:p>
    <w:p w14:paraId="3DA4314B" w14:textId="77777777" w:rsidR="00667B77" w:rsidRPr="00A54D20" w:rsidRDefault="00F40DEB" w:rsidP="005E6952">
      <w:pPr>
        <w:jc w:val="both"/>
        <w:rPr>
          <w:rFonts w:ascii="Arial" w:hAnsi="Arial" w:cs="Arial"/>
          <w:sz w:val="20"/>
          <w:szCs w:val="20"/>
        </w:rPr>
      </w:pPr>
      <w:r>
        <w:rPr>
          <w:rFonts w:ascii="Arial" w:hAnsi="Arial" w:cs="Arial"/>
          <w:sz w:val="20"/>
          <w:szCs w:val="20"/>
        </w:rPr>
        <w:t>S</w:t>
      </w:r>
      <w:r w:rsidR="005E6952" w:rsidRPr="005E6952">
        <w:rPr>
          <w:rFonts w:ascii="Arial" w:hAnsi="Arial" w:cs="Arial"/>
          <w:sz w:val="20"/>
          <w:szCs w:val="20"/>
        </w:rPr>
        <w:t>kupni kvalificirani dohodek od opravljanja pomožnih dejavnosti mednarodnega</w:t>
      </w:r>
      <w:r w:rsidR="005E6952">
        <w:rPr>
          <w:rFonts w:ascii="Arial" w:hAnsi="Arial" w:cs="Arial"/>
          <w:sz w:val="20"/>
          <w:szCs w:val="20"/>
        </w:rPr>
        <w:t xml:space="preserve"> </w:t>
      </w:r>
      <w:r w:rsidR="005E6952" w:rsidRPr="005E6952">
        <w:rPr>
          <w:rFonts w:ascii="Arial" w:hAnsi="Arial" w:cs="Arial"/>
          <w:sz w:val="20"/>
          <w:szCs w:val="20"/>
        </w:rPr>
        <w:t>ladijskega prevoza vseh subjektov v sestavi, ki se nahajajo v jurisdikciji, ne sme</w:t>
      </w:r>
      <w:r w:rsidR="005E6952">
        <w:rPr>
          <w:rFonts w:ascii="Arial" w:hAnsi="Arial" w:cs="Arial"/>
          <w:sz w:val="20"/>
          <w:szCs w:val="20"/>
        </w:rPr>
        <w:t xml:space="preserve"> </w:t>
      </w:r>
      <w:r w:rsidR="005E6952" w:rsidRPr="005E6952">
        <w:rPr>
          <w:rFonts w:ascii="Arial" w:hAnsi="Arial" w:cs="Arial"/>
          <w:sz w:val="20"/>
          <w:szCs w:val="20"/>
        </w:rPr>
        <w:t>presegati 50 % dohodka od mednarodnega ladijskega prevoza teh subjektov v sestavi.</w:t>
      </w:r>
      <w:r w:rsidR="005E6952">
        <w:rPr>
          <w:rFonts w:ascii="Arial" w:hAnsi="Arial" w:cs="Arial"/>
          <w:sz w:val="20"/>
          <w:szCs w:val="20"/>
        </w:rPr>
        <w:t xml:space="preserve"> </w:t>
      </w:r>
      <w:r w:rsidR="00667B77" w:rsidRPr="00A54D20">
        <w:rPr>
          <w:rFonts w:ascii="Arial" w:hAnsi="Arial" w:cs="Arial"/>
          <w:sz w:val="20"/>
          <w:szCs w:val="20"/>
        </w:rPr>
        <w:t xml:space="preserve">Prilagoditev se opravi za kvalificirani dohodek iz mednarodnega </w:t>
      </w:r>
      <w:r w:rsidR="00907CBE">
        <w:rPr>
          <w:rFonts w:ascii="Arial" w:hAnsi="Arial" w:cs="Arial"/>
          <w:sz w:val="20"/>
          <w:szCs w:val="20"/>
        </w:rPr>
        <w:t>prevoza</w:t>
      </w:r>
      <w:r w:rsidR="00667B77" w:rsidRPr="00A54D20">
        <w:rPr>
          <w:rFonts w:ascii="Arial" w:hAnsi="Arial" w:cs="Arial"/>
          <w:sz w:val="20"/>
          <w:szCs w:val="20"/>
        </w:rPr>
        <w:t xml:space="preserve"> in kvalificiranih dohodkov iz pomožnih dejavnosti mednarodnega </w:t>
      </w:r>
      <w:r w:rsidR="00907CBE">
        <w:rPr>
          <w:rFonts w:ascii="Arial" w:hAnsi="Arial" w:cs="Arial"/>
          <w:sz w:val="20"/>
          <w:szCs w:val="20"/>
        </w:rPr>
        <w:t>prevoza</w:t>
      </w:r>
      <w:r w:rsidR="00667B77" w:rsidRPr="00A54D20">
        <w:rPr>
          <w:rFonts w:ascii="Arial" w:hAnsi="Arial" w:cs="Arial"/>
          <w:sz w:val="20"/>
          <w:szCs w:val="20"/>
        </w:rPr>
        <w:t xml:space="preserve">, ne glede na to ali je subjekt v sestavi obdavčen od tega dohodka v ločenem sistemu davka na tonažo ali ne. </w:t>
      </w:r>
    </w:p>
    <w:p w14:paraId="5F03CECE" w14:textId="77777777" w:rsidR="00667B77" w:rsidRPr="00A54D20" w:rsidRDefault="00667B77" w:rsidP="00667B77">
      <w:pPr>
        <w:jc w:val="both"/>
        <w:rPr>
          <w:rFonts w:ascii="Arial" w:hAnsi="Arial" w:cs="Arial"/>
          <w:sz w:val="20"/>
          <w:szCs w:val="20"/>
        </w:rPr>
      </w:pPr>
      <w:r w:rsidRPr="00A54D20">
        <w:rPr>
          <w:rFonts w:ascii="Arial" w:hAnsi="Arial" w:cs="Arial"/>
          <w:sz w:val="20"/>
          <w:szCs w:val="20"/>
        </w:rPr>
        <w:t xml:space="preserve">V nadaljevanju je na treh primerih prikazano praktično delovanje pravil izključitve dohodkov mednarodnega </w:t>
      </w:r>
      <w:r w:rsidR="00907CBE">
        <w:rPr>
          <w:rFonts w:ascii="Arial" w:hAnsi="Arial" w:cs="Arial"/>
          <w:sz w:val="20"/>
          <w:szCs w:val="20"/>
        </w:rPr>
        <w:t>prevoza</w:t>
      </w:r>
      <w:r w:rsidRPr="00A54D20">
        <w:rPr>
          <w:rFonts w:ascii="Arial" w:hAnsi="Arial" w:cs="Arial"/>
          <w:sz w:val="20"/>
          <w:szCs w:val="20"/>
        </w:rPr>
        <w:t xml:space="preserve"> in kvalificiranih dohodkov iz pomožnih dejavnosti mednarodnega dohodka. </w:t>
      </w:r>
    </w:p>
    <w:p w14:paraId="30219665" w14:textId="77777777" w:rsidR="00667B77" w:rsidRPr="007D2D48" w:rsidRDefault="00667B77" w:rsidP="005E6952">
      <w:pPr>
        <w:pStyle w:val="FURSnaslov2"/>
        <w:jc w:val="both"/>
        <w:rPr>
          <w:color w:val="000000" w:themeColor="text1"/>
          <w:sz w:val="20"/>
          <w:lang w:val="sl-SI"/>
        </w:rPr>
      </w:pPr>
      <w:bookmarkStart w:id="170" w:name="bookmark156"/>
      <w:bookmarkStart w:id="171" w:name="_Toc136868778"/>
      <w:bookmarkStart w:id="172" w:name="_Toc148360033"/>
      <w:bookmarkStart w:id="173" w:name="_Toc157601334"/>
      <w:bookmarkStart w:id="174" w:name="_Toc171597532"/>
      <w:r w:rsidRPr="007D2D48">
        <w:rPr>
          <w:i/>
          <w:color w:val="000000" w:themeColor="text1"/>
          <w:sz w:val="20"/>
          <w:lang w:val="sl-SI"/>
        </w:rPr>
        <w:t xml:space="preserve">Primer </w:t>
      </w:r>
      <w:r w:rsidRPr="006856A3">
        <w:rPr>
          <w:i/>
          <w:iCs/>
          <w:color w:val="000000" w:themeColor="text1"/>
          <w:sz w:val="20"/>
          <w:szCs w:val="20"/>
          <w:lang w:val="sl-SI"/>
        </w:rPr>
        <w:t>1</w:t>
      </w:r>
      <w:r w:rsidR="006856A3" w:rsidRPr="006856A3">
        <w:rPr>
          <w:i/>
          <w:iCs/>
          <w:color w:val="000000" w:themeColor="text1"/>
          <w:sz w:val="20"/>
          <w:szCs w:val="20"/>
          <w:lang w:val="sl-SI"/>
        </w:rPr>
        <w:t>4</w:t>
      </w:r>
      <w:r w:rsidRPr="007D2D48">
        <w:rPr>
          <w:i/>
          <w:color w:val="000000" w:themeColor="text1"/>
          <w:sz w:val="20"/>
          <w:lang w:val="sl-SI"/>
        </w:rPr>
        <w:t xml:space="preserve"> </w:t>
      </w:r>
      <w:bookmarkStart w:id="175" w:name="bookmark158"/>
      <w:bookmarkStart w:id="176" w:name="_Toc136868779"/>
      <w:bookmarkEnd w:id="170"/>
      <w:bookmarkEnd w:id="171"/>
      <w:r w:rsidRPr="006856A3">
        <w:rPr>
          <w:rStyle w:val="Heading51"/>
          <w:rFonts w:cs="Times New Roman"/>
          <w:color w:val="000000" w:themeColor="text1"/>
          <w:sz w:val="20"/>
          <w:szCs w:val="20"/>
          <w:lang w:val="sl-SI"/>
        </w:rPr>
        <w:t>Izključitev dohodka iz mednarodnega ladijskega pr</w:t>
      </w:r>
      <w:r w:rsidR="00907CBE" w:rsidRPr="006856A3">
        <w:rPr>
          <w:rStyle w:val="Heading51"/>
          <w:rFonts w:cs="Times New Roman"/>
          <w:color w:val="000000" w:themeColor="text1"/>
          <w:sz w:val="20"/>
          <w:szCs w:val="20"/>
          <w:lang w:val="sl-SI"/>
        </w:rPr>
        <w:t>evoza</w:t>
      </w:r>
      <w:r w:rsidRPr="006856A3">
        <w:rPr>
          <w:rStyle w:val="Heading51"/>
          <w:rFonts w:cs="Times New Roman"/>
          <w:color w:val="000000" w:themeColor="text1"/>
          <w:sz w:val="20"/>
          <w:szCs w:val="20"/>
          <w:lang w:val="sl-SI"/>
        </w:rPr>
        <w:t xml:space="preserve"> in kvalificiranega pomožnega dohodka mednarodnega ladijskega pr</w:t>
      </w:r>
      <w:r w:rsidR="00907CBE" w:rsidRPr="006856A3">
        <w:rPr>
          <w:rStyle w:val="Heading51"/>
          <w:rFonts w:cs="Times New Roman"/>
          <w:color w:val="000000" w:themeColor="text1"/>
          <w:sz w:val="20"/>
          <w:szCs w:val="20"/>
          <w:lang w:val="sl-SI"/>
        </w:rPr>
        <w:t>evoza</w:t>
      </w:r>
      <w:r w:rsidRPr="006856A3">
        <w:rPr>
          <w:rStyle w:val="Heading51"/>
          <w:rFonts w:cs="Times New Roman"/>
          <w:color w:val="000000" w:themeColor="text1"/>
          <w:sz w:val="20"/>
          <w:szCs w:val="20"/>
          <w:lang w:val="sl-SI"/>
        </w:rPr>
        <w:t xml:space="preserve"> iz dohodka ali izgube </w:t>
      </w:r>
      <w:bookmarkEnd w:id="175"/>
      <w:bookmarkEnd w:id="176"/>
      <w:r w:rsidRPr="006856A3">
        <w:rPr>
          <w:rStyle w:val="Heading51"/>
          <w:rFonts w:cs="Times New Roman"/>
          <w:color w:val="000000" w:themeColor="text1"/>
          <w:sz w:val="20"/>
          <w:szCs w:val="20"/>
          <w:lang w:val="sl-SI"/>
        </w:rPr>
        <w:t>povrhnjega davka</w:t>
      </w:r>
      <w:bookmarkEnd w:id="172"/>
      <w:bookmarkEnd w:id="173"/>
      <w:bookmarkEnd w:id="174"/>
    </w:p>
    <w:p w14:paraId="13936734" w14:textId="77777777" w:rsidR="00667B77" w:rsidRPr="002A729C" w:rsidRDefault="00667B77" w:rsidP="00667B77">
      <w:pPr>
        <w:pStyle w:val="Bodytext10"/>
        <w:numPr>
          <w:ilvl w:val="0"/>
          <w:numId w:val="17"/>
        </w:numPr>
        <w:tabs>
          <w:tab w:val="left" w:pos="720"/>
        </w:tabs>
        <w:spacing w:after="80"/>
        <w:jc w:val="both"/>
        <w:rPr>
          <w:i/>
          <w:iCs/>
        </w:rPr>
      </w:pPr>
      <w:r w:rsidRPr="002A729C">
        <w:rPr>
          <w:rStyle w:val="Bodytext1"/>
          <w:i/>
          <w:iCs/>
        </w:rPr>
        <w:t>Ta primer ponazarja, kako deluje izključitev dohodka iz mednarodnega ladijskega pr</w:t>
      </w:r>
      <w:r w:rsidR="00907CBE">
        <w:rPr>
          <w:rStyle w:val="Bodytext1"/>
          <w:i/>
          <w:iCs/>
        </w:rPr>
        <w:t>evoza</w:t>
      </w:r>
      <w:r w:rsidRPr="002A729C">
        <w:rPr>
          <w:rStyle w:val="Bodytext1"/>
          <w:i/>
          <w:iCs/>
        </w:rPr>
        <w:t xml:space="preserve"> in kvalificiranega dohodka iz pomožnih dejavnosti mednarodnega ladijskega pr</w:t>
      </w:r>
      <w:r w:rsidR="00907CBE">
        <w:rPr>
          <w:rStyle w:val="Bodytext1"/>
          <w:i/>
          <w:iCs/>
        </w:rPr>
        <w:t>evoza</w:t>
      </w:r>
      <w:r w:rsidRPr="002A729C">
        <w:rPr>
          <w:rStyle w:val="Bodytext1"/>
          <w:i/>
          <w:iCs/>
        </w:rPr>
        <w:t>. Predpostavljajmo, da ima subjekt v sestavi čisti dohodek po računovodskih izkazih v višini 200 EUR. Ta subjekt v sestavi ima prihodek v višini 60 EUR, ki je izhajal iz opravljanja dejavnosti, ki ni zajeta med dohodke iz mednarodnega ladijskega pr</w:t>
      </w:r>
      <w:r w:rsidR="00907CBE">
        <w:rPr>
          <w:rStyle w:val="Bodytext1"/>
          <w:i/>
          <w:iCs/>
        </w:rPr>
        <w:t>evoza</w:t>
      </w:r>
      <w:r w:rsidRPr="002A729C">
        <w:rPr>
          <w:rStyle w:val="Bodytext1"/>
          <w:i/>
          <w:iCs/>
        </w:rPr>
        <w:t>. Poleg tega ima ta subjekt v sestavi dohodek iz mednarodnega ladijskega pr</w:t>
      </w:r>
      <w:r w:rsidR="00907CBE">
        <w:rPr>
          <w:rStyle w:val="Bodytext1"/>
          <w:i/>
          <w:iCs/>
        </w:rPr>
        <w:t>evoza</w:t>
      </w:r>
      <w:r w:rsidRPr="002A729C">
        <w:rPr>
          <w:rStyle w:val="Bodytext1"/>
          <w:i/>
          <w:iCs/>
        </w:rPr>
        <w:t xml:space="preserve"> v višini 100 EUR in kvalificirani dohodek iz pomožnih dejavnosti mednarodnega ladijskega pr</w:t>
      </w:r>
      <w:r w:rsidR="00907CBE">
        <w:rPr>
          <w:rStyle w:val="Bodytext1"/>
          <w:i/>
          <w:iCs/>
        </w:rPr>
        <w:t>evoza</w:t>
      </w:r>
      <w:r w:rsidRPr="002A729C">
        <w:rPr>
          <w:rStyle w:val="Bodytext1"/>
          <w:i/>
          <w:iCs/>
        </w:rPr>
        <w:t xml:space="preserve"> v višini 40 EUR. Za izračun </w:t>
      </w:r>
      <w:r w:rsidR="005E6952">
        <w:rPr>
          <w:rStyle w:val="Bodytext1"/>
          <w:i/>
          <w:iCs/>
        </w:rPr>
        <w:t xml:space="preserve">kvalificiranega </w:t>
      </w:r>
      <w:r w:rsidRPr="002A729C">
        <w:rPr>
          <w:rStyle w:val="Bodytext1"/>
          <w:i/>
          <w:iCs/>
        </w:rPr>
        <w:t>dohodka subjekta v sestavi je treba izključiti dohod</w:t>
      </w:r>
      <w:r w:rsidR="005E6952">
        <w:rPr>
          <w:rStyle w:val="Bodytext1"/>
          <w:i/>
          <w:iCs/>
        </w:rPr>
        <w:t>e</w:t>
      </w:r>
      <w:r w:rsidRPr="002A729C">
        <w:rPr>
          <w:rStyle w:val="Bodytext1"/>
          <w:i/>
          <w:iCs/>
        </w:rPr>
        <w:t>k iz mednarodnega ladijskega pr</w:t>
      </w:r>
      <w:r w:rsidR="00907CBE">
        <w:rPr>
          <w:rStyle w:val="Bodytext1"/>
          <w:i/>
          <w:iCs/>
        </w:rPr>
        <w:t>evoza</w:t>
      </w:r>
      <w:r w:rsidRPr="002A729C">
        <w:rPr>
          <w:rStyle w:val="Bodytext1"/>
          <w:i/>
          <w:iCs/>
        </w:rPr>
        <w:t xml:space="preserve"> in kvalificiran dohod</w:t>
      </w:r>
      <w:r w:rsidR="005E6952">
        <w:rPr>
          <w:rStyle w:val="Bodytext1"/>
          <w:i/>
          <w:iCs/>
        </w:rPr>
        <w:t>e</w:t>
      </w:r>
      <w:r w:rsidRPr="002A729C">
        <w:rPr>
          <w:rStyle w:val="Bodytext1"/>
          <w:i/>
          <w:iCs/>
        </w:rPr>
        <w:t>k iz pomožnih dejavnosti mednarodnega ladijskega pr</w:t>
      </w:r>
      <w:r w:rsidR="00907CBE">
        <w:rPr>
          <w:rStyle w:val="Bodytext1"/>
          <w:i/>
          <w:iCs/>
        </w:rPr>
        <w:t>evoza</w:t>
      </w:r>
      <w:r w:rsidRPr="002A729C">
        <w:rPr>
          <w:rStyle w:val="Bodytext1"/>
          <w:i/>
          <w:iCs/>
        </w:rPr>
        <w:t>. Iz tega izhajajoči kvalificirani dohodek subjekta v sestavi za namene povrhnjega davka znaša 60 EUR (= 200 – (100 +40)).</w:t>
      </w:r>
    </w:p>
    <w:p w14:paraId="18EAE672" w14:textId="77777777" w:rsidR="00667B77" w:rsidRPr="002A729C" w:rsidRDefault="00667B77" w:rsidP="00667B77">
      <w:pPr>
        <w:pStyle w:val="Bodytext10"/>
        <w:numPr>
          <w:ilvl w:val="0"/>
          <w:numId w:val="17"/>
        </w:numPr>
        <w:tabs>
          <w:tab w:val="left" w:pos="720"/>
        </w:tabs>
        <w:spacing w:after="80"/>
        <w:rPr>
          <w:i/>
          <w:iCs/>
        </w:rPr>
      </w:pPr>
      <w:r w:rsidRPr="002A729C">
        <w:rPr>
          <w:rStyle w:val="Bodytext1"/>
          <w:i/>
          <w:iCs/>
        </w:rPr>
        <w:t>Prilagoditev, ki se zahteva v skladu s tem pravilom, je prikazana v naslednji tabeli.</w:t>
      </w:r>
    </w:p>
    <w:tbl>
      <w:tblPr>
        <w:tblOverlap w:val="never"/>
        <w:tblW w:w="0" w:type="auto"/>
        <w:jc w:val="center"/>
        <w:tblLayout w:type="fixed"/>
        <w:tblCellMar>
          <w:left w:w="10" w:type="dxa"/>
          <w:right w:w="10" w:type="dxa"/>
        </w:tblCellMar>
        <w:tblLook w:val="0000" w:firstRow="0" w:lastRow="0" w:firstColumn="0" w:lastColumn="0" w:noHBand="0" w:noVBand="0"/>
      </w:tblPr>
      <w:tblGrid>
        <w:gridCol w:w="6524"/>
        <w:gridCol w:w="1418"/>
      </w:tblGrid>
      <w:tr w:rsidR="00667B77" w:rsidRPr="002A729C" w14:paraId="18EF0288" w14:textId="77777777" w:rsidTr="00835AC6">
        <w:trPr>
          <w:trHeight w:hRule="exact" w:val="518"/>
          <w:jc w:val="center"/>
        </w:trPr>
        <w:tc>
          <w:tcPr>
            <w:tcW w:w="6524" w:type="dxa"/>
            <w:tcBorders>
              <w:top w:val="single" w:sz="4" w:space="0" w:color="auto"/>
              <w:left w:val="single" w:sz="4" w:space="0" w:color="auto"/>
            </w:tcBorders>
            <w:shd w:val="clear" w:color="auto" w:fill="auto"/>
            <w:vAlign w:val="bottom"/>
          </w:tcPr>
          <w:p w14:paraId="069771DE" w14:textId="77777777" w:rsidR="00667B77" w:rsidRPr="002A729C" w:rsidRDefault="00667B77" w:rsidP="00835AC6">
            <w:pPr>
              <w:pStyle w:val="Other10"/>
              <w:spacing w:after="0" w:line="240" w:lineRule="auto"/>
              <w:rPr>
                <w:i/>
                <w:iCs/>
              </w:rPr>
            </w:pPr>
            <w:r w:rsidRPr="002A729C">
              <w:rPr>
                <w:rStyle w:val="Other1"/>
                <w:b/>
                <w:i/>
                <w:iCs/>
              </w:rPr>
              <w:t>Izračun dohodka za potrebe povrhnjega davka subjekta v sestavi</w:t>
            </w:r>
          </w:p>
        </w:tc>
        <w:tc>
          <w:tcPr>
            <w:tcW w:w="1418" w:type="dxa"/>
            <w:tcBorders>
              <w:top w:val="single" w:sz="4" w:space="0" w:color="auto"/>
              <w:left w:val="single" w:sz="4" w:space="0" w:color="auto"/>
              <w:right w:val="single" w:sz="4" w:space="0" w:color="auto"/>
            </w:tcBorders>
            <w:shd w:val="clear" w:color="auto" w:fill="auto"/>
            <w:vAlign w:val="bottom"/>
          </w:tcPr>
          <w:p w14:paraId="7AF80BF0" w14:textId="77777777" w:rsidR="00667B77" w:rsidRPr="002A729C" w:rsidRDefault="00667B77" w:rsidP="00835AC6">
            <w:pPr>
              <w:pStyle w:val="Other10"/>
              <w:tabs>
                <w:tab w:val="left" w:pos="1263"/>
              </w:tabs>
              <w:spacing w:after="0" w:line="240" w:lineRule="auto"/>
              <w:ind w:left="-13"/>
              <w:jc w:val="right"/>
              <w:rPr>
                <w:i/>
                <w:iCs/>
              </w:rPr>
            </w:pPr>
            <w:r w:rsidRPr="002A729C">
              <w:rPr>
                <w:rStyle w:val="Other1"/>
                <w:b/>
                <w:i/>
                <w:iCs/>
              </w:rPr>
              <w:t>Neto dohodek</w:t>
            </w:r>
          </w:p>
        </w:tc>
      </w:tr>
      <w:tr w:rsidR="00667B77" w:rsidRPr="002A729C" w14:paraId="4C53564B" w14:textId="77777777" w:rsidTr="00835AC6">
        <w:trPr>
          <w:trHeight w:hRule="exact" w:val="360"/>
          <w:jc w:val="center"/>
        </w:trPr>
        <w:tc>
          <w:tcPr>
            <w:tcW w:w="6524" w:type="dxa"/>
            <w:tcBorders>
              <w:top w:val="single" w:sz="4" w:space="0" w:color="auto"/>
              <w:left w:val="single" w:sz="4" w:space="0" w:color="auto"/>
            </w:tcBorders>
            <w:shd w:val="clear" w:color="auto" w:fill="auto"/>
            <w:vAlign w:val="bottom"/>
          </w:tcPr>
          <w:p w14:paraId="2440D720" w14:textId="77777777" w:rsidR="00667B77" w:rsidRPr="002A729C" w:rsidRDefault="00667B77" w:rsidP="00835AC6">
            <w:pPr>
              <w:pStyle w:val="Other10"/>
              <w:spacing w:after="0" w:line="240" w:lineRule="auto"/>
              <w:rPr>
                <w:i/>
                <w:iCs/>
              </w:rPr>
            </w:pPr>
            <w:r w:rsidRPr="002A729C">
              <w:rPr>
                <w:rStyle w:val="Other1"/>
                <w:i/>
                <w:iCs/>
              </w:rPr>
              <w:t>[A] Čisti dohodek ali izguba po računovodskih podatkih</w:t>
            </w:r>
          </w:p>
        </w:tc>
        <w:tc>
          <w:tcPr>
            <w:tcW w:w="1418" w:type="dxa"/>
            <w:tcBorders>
              <w:top w:val="single" w:sz="4" w:space="0" w:color="auto"/>
              <w:left w:val="single" w:sz="4" w:space="0" w:color="auto"/>
              <w:right w:val="single" w:sz="4" w:space="0" w:color="auto"/>
            </w:tcBorders>
            <w:shd w:val="clear" w:color="auto" w:fill="auto"/>
            <w:vAlign w:val="bottom"/>
          </w:tcPr>
          <w:p w14:paraId="6689B78C" w14:textId="77777777" w:rsidR="00667B77" w:rsidRPr="002A729C" w:rsidRDefault="00667B77" w:rsidP="00835AC6">
            <w:pPr>
              <w:jc w:val="right"/>
              <w:rPr>
                <w:i/>
                <w:iCs/>
              </w:rPr>
            </w:pPr>
            <w:r w:rsidRPr="002A729C">
              <w:rPr>
                <w:i/>
                <w:iCs/>
              </w:rPr>
              <w:t>200</w:t>
            </w:r>
          </w:p>
        </w:tc>
      </w:tr>
      <w:tr w:rsidR="00667B77" w:rsidRPr="002A729C" w14:paraId="20D633F1" w14:textId="77777777" w:rsidTr="00835AC6">
        <w:trPr>
          <w:trHeight w:hRule="exact" w:val="360"/>
          <w:jc w:val="center"/>
        </w:trPr>
        <w:tc>
          <w:tcPr>
            <w:tcW w:w="6524" w:type="dxa"/>
            <w:tcBorders>
              <w:top w:val="single" w:sz="4" w:space="0" w:color="auto"/>
              <w:left w:val="single" w:sz="4" w:space="0" w:color="auto"/>
            </w:tcBorders>
            <w:shd w:val="clear" w:color="auto" w:fill="auto"/>
            <w:vAlign w:val="bottom"/>
          </w:tcPr>
          <w:p w14:paraId="34224C52" w14:textId="77777777" w:rsidR="00667B77" w:rsidRPr="002A729C" w:rsidRDefault="00667B77" w:rsidP="00835AC6">
            <w:pPr>
              <w:pStyle w:val="Other10"/>
              <w:spacing w:after="0" w:line="240" w:lineRule="auto"/>
              <w:ind w:firstLine="131"/>
              <w:rPr>
                <w:i/>
                <w:iCs/>
              </w:rPr>
            </w:pPr>
            <w:r w:rsidRPr="002A729C">
              <w:rPr>
                <w:rStyle w:val="Other1"/>
                <w:i/>
                <w:iCs/>
              </w:rPr>
              <w:t>[B] Dohodek (razen ladijskega prevoza)</w:t>
            </w:r>
          </w:p>
        </w:tc>
        <w:tc>
          <w:tcPr>
            <w:tcW w:w="1418" w:type="dxa"/>
            <w:tcBorders>
              <w:top w:val="single" w:sz="4" w:space="0" w:color="auto"/>
              <w:left w:val="single" w:sz="4" w:space="0" w:color="auto"/>
              <w:right w:val="single" w:sz="4" w:space="0" w:color="auto"/>
            </w:tcBorders>
            <w:shd w:val="clear" w:color="auto" w:fill="auto"/>
            <w:vAlign w:val="bottom"/>
          </w:tcPr>
          <w:p w14:paraId="22D6ADCC" w14:textId="77777777" w:rsidR="00667B77" w:rsidRPr="002A729C" w:rsidRDefault="00667B77" w:rsidP="00835AC6">
            <w:pPr>
              <w:jc w:val="right"/>
              <w:rPr>
                <w:i/>
                <w:iCs/>
              </w:rPr>
            </w:pPr>
            <w:r w:rsidRPr="002A729C">
              <w:rPr>
                <w:i/>
                <w:iCs/>
              </w:rPr>
              <w:t>60</w:t>
            </w:r>
          </w:p>
        </w:tc>
      </w:tr>
      <w:tr w:rsidR="00667B77" w:rsidRPr="002A729C" w14:paraId="2BD84E52" w14:textId="77777777" w:rsidTr="00835AC6">
        <w:trPr>
          <w:trHeight w:hRule="exact" w:val="360"/>
          <w:jc w:val="center"/>
        </w:trPr>
        <w:tc>
          <w:tcPr>
            <w:tcW w:w="6524" w:type="dxa"/>
            <w:tcBorders>
              <w:top w:val="single" w:sz="4" w:space="0" w:color="auto"/>
              <w:left w:val="single" w:sz="4" w:space="0" w:color="auto"/>
            </w:tcBorders>
            <w:shd w:val="clear" w:color="auto" w:fill="auto"/>
            <w:vAlign w:val="bottom"/>
          </w:tcPr>
          <w:p w14:paraId="54936D4E" w14:textId="77777777" w:rsidR="00667B77" w:rsidRPr="002A729C" w:rsidRDefault="00667B77" w:rsidP="00835AC6">
            <w:pPr>
              <w:pStyle w:val="Other10"/>
              <w:spacing w:after="0" w:line="240" w:lineRule="auto"/>
              <w:ind w:firstLine="131"/>
              <w:rPr>
                <w:i/>
                <w:iCs/>
              </w:rPr>
            </w:pPr>
            <w:r w:rsidRPr="002A729C">
              <w:rPr>
                <w:rStyle w:val="Other1"/>
                <w:i/>
                <w:iCs/>
              </w:rPr>
              <w:t xml:space="preserve">[C] Dohodki od mednarodnega ladijskega </w:t>
            </w:r>
            <w:r w:rsidR="00907CBE">
              <w:rPr>
                <w:rStyle w:val="Other1"/>
                <w:i/>
                <w:iCs/>
              </w:rPr>
              <w:t>prevoza</w:t>
            </w:r>
          </w:p>
        </w:tc>
        <w:tc>
          <w:tcPr>
            <w:tcW w:w="1418" w:type="dxa"/>
            <w:tcBorders>
              <w:top w:val="single" w:sz="4" w:space="0" w:color="auto"/>
              <w:left w:val="single" w:sz="4" w:space="0" w:color="auto"/>
              <w:right w:val="single" w:sz="4" w:space="0" w:color="auto"/>
            </w:tcBorders>
            <w:shd w:val="clear" w:color="auto" w:fill="auto"/>
            <w:vAlign w:val="bottom"/>
          </w:tcPr>
          <w:p w14:paraId="36D5317D" w14:textId="77777777" w:rsidR="00667B77" w:rsidRPr="002A729C" w:rsidRDefault="00667B77" w:rsidP="00835AC6">
            <w:pPr>
              <w:jc w:val="right"/>
              <w:rPr>
                <w:i/>
                <w:iCs/>
              </w:rPr>
            </w:pPr>
            <w:r w:rsidRPr="002A729C">
              <w:rPr>
                <w:i/>
                <w:iCs/>
              </w:rPr>
              <w:t>100</w:t>
            </w:r>
          </w:p>
        </w:tc>
      </w:tr>
      <w:tr w:rsidR="00667B77" w:rsidRPr="002A729C" w14:paraId="4B9DD0EA" w14:textId="77777777" w:rsidTr="00835AC6">
        <w:trPr>
          <w:trHeight w:hRule="exact" w:val="360"/>
          <w:jc w:val="center"/>
        </w:trPr>
        <w:tc>
          <w:tcPr>
            <w:tcW w:w="6524" w:type="dxa"/>
            <w:tcBorders>
              <w:top w:val="single" w:sz="4" w:space="0" w:color="auto"/>
              <w:left w:val="single" w:sz="4" w:space="0" w:color="auto"/>
            </w:tcBorders>
            <w:shd w:val="clear" w:color="auto" w:fill="auto"/>
            <w:vAlign w:val="bottom"/>
          </w:tcPr>
          <w:p w14:paraId="24416553" w14:textId="77777777" w:rsidR="00667B77" w:rsidRPr="002A729C" w:rsidRDefault="00667B77" w:rsidP="00835AC6">
            <w:pPr>
              <w:pStyle w:val="Other10"/>
              <w:spacing w:after="0" w:line="240" w:lineRule="auto"/>
              <w:ind w:firstLine="131"/>
              <w:rPr>
                <w:i/>
                <w:iCs/>
              </w:rPr>
            </w:pPr>
            <w:r w:rsidRPr="002A729C">
              <w:rPr>
                <w:rStyle w:val="Other1"/>
                <w:i/>
                <w:iCs/>
              </w:rPr>
              <w:t xml:space="preserve">[D] Dohodek iz pomožnih dejavnosti mednarodnega ladijskega </w:t>
            </w:r>
            <w:r w:rsidR="00907CBE">
              <w:rPr>
                <w:rStyle w:val="Other1"/>
                <w:i/>
                <w:iCs/>
              </w:rPr>
              <w:t>prevoza</w:t>
            </w:r>
          </w:p>
        </w:tc>
        <w:tc>
          <w:tcPr>
            <w:tcW w:w="1418" w:type="dxa"/>
            <w:tcBorders>
              <w:top w:val="single" w:sz="4" w:space="0" w:color="auto"/>
              <w:left w:val="single" w:sz="4" w:space="0" w:color="auto"/>
              <w:right w:val="single" w:sz="4" w:space="0" w:color="auto"/>
            </w:tcBorders>
            <w:shd w:val="clear" w:color="auto" w:fill="auto"/>
            <w:vAlign w:val="bottom"/>
          </w:tcPr>
          <w:p w14:paraId="7BD8EA34" w14:textId="77777777" w:rsidR="00667B77" w:rsidRPr="002A729C" w:rsidRDefault="00667B77" w:rsidP="00835AC6">
            <w:pPr>
              <w:jc w:val="right"/>
              <w:rPr>
                <w:i/>
                <w:iCs/>
              </w:rPr>
            </w:pPr>
            <w:r w:rsidRPr="002A729C">
              <w:rPr>
                <w:i/>
                <w:iCs/>
              </w:rPr>
              <w:t>40</w:t>
            </w:r>
          </w:p>
        </w:tc>
      </w:tr>
      <w:tr w:rsidR="00667B77" w:rsidRPr="002A729C" w14:paraId="4805CB31" w14:textId="77777777" w:rsidTr="00835AC6">
        <w:trPr>
          <w:trHeight w:hRule="exact" w:val="360"/>
          <w:jc w:val="center"/>
        </w:trPr>
        <w:tc>
          <w:tcPr>
            <w:tcW w:w="6524" w:type="dxa"/>
            <w:tcBorders>
              <w:top w:val="single" w:sz="4" w:space="0" w:color="auto"/>
              <w:left w:val="single" w:sz="4" w:space="0" w:color="auto"/>
            </w:tcBorders>
            <w:shd w:val="clear" w:color="auto" w:fill="auto"/>
            <w:vAlign w:val="bottom"/>
          </w:tcPr>
          <w:p w14:paraId="00647CF3" w14:textId="77777777" w:rsidR="00667B77" w:rsidRPr="002A729C" w:rsidRDefault="00667B77" w:rsidP="00835AC6">
            <w:pPr>
              <w:pStyle w:val="Other10"/>
              <w:spacing w:after="0" w:line="240" w:lineRule="auto"/>
              <w:rPr>
                <w:i/>
                <w:iCs/>
              </w:rPr>
            </w:pPr>
            <w:r w:rsidRPr="002A729C">
              <w:rPr>
                <w:rStyle w:val="Other1"/>
                <w:i/>
                <w:iCs/>
              </w:rPr>
              <w:t>[E] Prilagoditev po pravilih povrhnjega davka = [C + D]</w:t>
            </w:r>
          </w:p>
        </w:tc>
        <w:tc>
          <w:tcPr>
            <w:tcW w:w="1418" w:type="dxa"/>
            <w:tcBorders>
              <w:top w:val="single" w:sz="4" w:space="0" w:color="auto"/>
              <w:left w:val="single" w:sz="4" w:space="0" w:color="auto"/>
              <w:right w:val="single" w:sz="4" w:space="0" w:color="auto"/>
            </w:tcBorders>
            <w:shd w:val="clear" w:color="auto" w:fill="auto"/>
            <w:vAlign w:val="bottom"/>
          </w:tcPr>
          <w:p w14:paraId="2A1A24E2" w14:textId="77777777" w:rsidR="00667B77" w:rsidRPr="002A729C" w:rsidRDefault="00667B77" w:rsidP="00835AC6">
            <w:pPr>
              <w:jc w:val="right"/>
              <w:rPr>
                <w:i/>
                <w:iCs/>
              </w:rPr>
            </w:pPr>
            <w:r w:rsidRPr="002A729C">
              <w:rPr>
                <w:i/>
                <w:iCs/>
              </w:rPr>
              <w:t>140</w:t>
            </w:r>
          </w:p>
        </w:tc>
      </w:tr>
      <w:tr w:rsidR="00667B77" w:rsidRPr="002A729C" w14:paraId="3D15C84A" w14:textId="77777777" w:rsidTr="00835AC6">
        <w:trPr>
          <w:trHeight w:hRule="exact" w:val="365"/>
          <w:jc w:val="center"/>
        </w:trPr>
        <w:tc>
          <w:tcPr>
            <w:tcW w:w="6524" w:type="dxa"/>
            <w:tcBorders>
              <w:top w:val="single" w:sz="4" w:space="0" w:color="auto"/>
              <w:left w:val="single" w:sz="4" w:space="0" w:color="auto"/>
              <w:bottom w:val="single" w:sz="4" w:space="0" w:color="auto"/>
            </w:tcBorders>
            <w:shd w:val="clear" w:color="auto" w:fill="auto"/>
            <w:vAlign w:val="bottom"/>
          </w:tcPr>
          <w:p w14:paraId="2150FDE8" w14:textId="77777777" w:rsidR="00667B77" w:rsidRPr="002A729C" w:rsidRDefault="00667B77" w:rsidP="00835AC6">
            <w:pPr>
              <w:pStyle w:val="Other10"/>
              <w:spacing w:after="0" w:line="240" w:lineRule="auto"/>
              <w:rPr>
                <w:i/>
                <w:iCs/>
              </w:rPr>
            </w:pPr>
            <w:r w:rsidRPr="002A729C">
              <w:rPr>
                <w:rStyle w:val="Other1"/>
                <w:i/>
                <w:iCs/>
              </w:rPr>
              <w:t>Kvalificirani dohodek za namene povrhnjega davka = [A] – [E]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B295E5C" w14:textId="77777777" w:rsidR="00667B77" w:rsidRPr="002A729C" w:rsidRDefault="00667B77" w:rsidP="00835AC6">
            <w:pPr>
              <w:jc w:val="right"/>
              <w:rPr>
                <w:i/>
                <w:iCs/>
              </w:rPr>
            </w:pPr>
            <w:r w:rsidRPr="002A729C">
              <w:rPr>
                <w:i/>
                <w:iCs/>
              </w:rPr>
              <w:t>60</w:t>
            </w:r>
          </w:p>
        </w:tc>
      </w:tr>
    </w:tbl>
    <w:p w14:paraId="07B182B2" w14:textId="77777777" w:rsidR="00667B77" w:rsidRDefault="00667B77" w:rsidP="00667B77">
      <w:pPr>
        <w:spacing w:after="279" w:line="1" w:lineRule="exact"/>
      </w:pPr>
    </w:p>
    <w:p w14:paraId="3FEFA8E7" w14:textId="77777777" w:rsidR="00667B77" w:rsidRPr="007D2D48" w:rsidRDefault="00667B77" w:rsidP="005E6952">
      <w:pPr>
        <w:pStyle w:val="FURSnaslov2"/>
        <w:jc w:val="both"/>
        <w:rPr>
          <w:sz w:val="20"/>
          <w:lang w:val="sl-SI"/>
        </w:rPr>
      </w:pPr>
      <w:bookmarkStart w:id="177" w:name="bookmark160"/>
      <w:bookmarkStart w:id="178" w:name="_Toc136868780"/>
      <w:bookmarkStart w:id="179" w:name="_Toc148360034"/>
      <w:bookmarkStart w:id="180" w:name="_Toc157601335"/>
      <w:bookmarkStart w:id="181" w:name="_Toc171597533"/>
      <w:r w:rsidRPr="007D2D48">
        <w:rPr>
          <w:rStyle w:val="Heading41"/>
          <w:b/>
          <w:sz w:val="20"/>
          <w:lang w:val="sl-SI"/>
        </w:rPr>
        <w:t xml:space="preserve">Primer </w:t>
      </w:r>
      <w:r w:rsidRPr="005E6952">
        <w:rPr>
          <w:rStyle w:val="Heading41"/>
          <w:rFonts w:cs="Times New Roman"/>
          <w:b/>
          <w:iCs/>
          <w:sz w:val="20"/>
          <w:szCs w:val="20"/>
          <w:lang w:val="sl-SI"/>
        </w:rPr>
        <w:t>1</w:t>
      </w:r>
      <w:r w:rsidR="006856A3">
        <w:rPr>
          <w:rStyle w:val="Heading41"/>
          <w:rFonts w:cs="Times New Roman"/>
          <w:b/>
          <w:iCs/>
          <w:sz w:val="20"/>
          <w:szCs w:val="20"/>
          <w:lang w:val="sl-SI"/>
        </w:rPr>
        <w:t>5</w:t>
      </w:r>
      <w:r w:rsidRPr="007D2D48">
        <w:rPr>
          <w:rStyle w:val="Heading41"/>
          <w:b/>
          <w:sz w:val="20"/>
          <w:lang w:val="sl-SI"/>
        </w:rPr>
        <w:t xml:space="preserve"> </w:t>
      </w:r>
      <w:bookmarkStart w:id="182" w:name="bookmark162"/>
      <w:bookmarkStart w:id="183" w:name="_Toc136868781"/>
      <w:bookmarkEnd w:id="177"/>
      <w:bookmarkEnd w:id="178"/>
      <w:r w:rsidRPr="007D2D48">
        <w:rPr>
          <w:rStyle w:val="Heading51"/>
          <w:color w:val="auto"/>
          <w:sz w:val="20"/>
          <w:lang w:val="sl-SI"/>
        </w:rPr>
        <w:t xml:space="preserve">Izključitev dohodka iz mednarodnega ladijskega </w:t>
      </w:r>
      <w:r w:rsidRPr="005E6952">
        <w:rPr>
          <w:rStyle w:val="Heading51"/>
          <w:rFonts w:cs="Times New Roman"/>
          <w:iCs/>
          <w:color w:val="auto"/>
          <w:sz w:val="20"/>
          <w:szCs w:val="20"/>
          <w:lang w:val="sl-SI"/>
        </w:rPr>
        <w:t>pr</w:t>
      </w:r>
      <w:r w:rsidR="00907CBE">
        <w:rPr>
          <w:rStyle w:val="Heading51"/>
          <w:rFonts w:cs="Times New Roman"/>
          <w:iCs/>
          <w:color w:val="auto"/>
          <w:sz w:val="20"/>
          <w:szCs w:val="20"/>
          <w:lang w:val="sl-SI"/>
        </w:rPr>
        <w:t>evoza</w:t>
      </w:r>
      <w:r w:rsidRPr="007D2D48">
        <w:rPr>
          <w:rStyle w:val="Heading51"/>
          <w:color w:val="auto"/>
          <w:sz w:val="20"/>
          <w:lang w:val="sl-SI"/>
        </w:rPr>
        <w:t xml:space="preserve"> in kvalificiranega pomožnega dohodka iz mednarodnega ladijskega </w:t>
      </w:r>
      <w:r w:rsidRPr="005E6952">
        <w:rPr>
          <w:rStyle w:val="Heading51"/>
          <w:rFonts w:cs="Times New Roman"/>
          <w:iCs/>
          <w:color w:val="auto"/>
          <w:sz w:val="20"/>
          <w:szCs w:val="20"/>
          <w:lang w:val="sl-SI"/>
        </w:rPr>
        <w:t>pr</w:t>
      </w:r>
      <w:r w:rsidR="00907CBE">
        <w:rPr>
          <w:rStyle w:val="Heading51"/>
          <w:rFonts w:cs="Times New Roman"/>
          <w:iCs/>
          <w:color w:val="auto"/>
          <w:sz w:val="20"/>
          <w:szCs w:val="20"/>
          <w:lang w:val="sl-SI"/>
        </w:rPr>
        <w:t>evoza</w:t>
      </w:r>
      <w:r w:rsidRPr="007D2D48">
        <w:rPr>
          <w:rStyle w:val="Heading51"/>
          <w:color w:val="auto"/>
          <w:sz w:val="20"/>
          <w:lang w:val="sl-SI"/>
        </w:rPr>
        <w:t xml:space="preserve">, kadar kvalificirani dohodek </w:t>
      </w:r>
      <w:r w:rsidR="00ED7142">
        <w:rPr>
          <w:rStyle w:val="Heading51"/>
          <w:rFonts w:cs="Times New Roman"/>
          <w:iCs/>
          <w:color w:val="auto"/>
          <w:sz w:val="20"/>
          <w:szCs w:val="20"/>
          <w:lang w:val="sl-SI"/>
        </w:rPr>
        <w:t>pomožnih dejavnosti</w:t>
      </w:r>
      <w:r w:rsidRPr="007D2D48">
        <w:rPr>
          <w:rStyle w:val="Heading51"/>
          <w:color w:val="auto"/>
          <w:sz w:val="20"/>
          <w:lang w:val="sl-SI"/>
        </w:rPr>
        <w:t xml:space="preserve"> mednarodnega ladijskega </w:t>
      </w:r>
      <w:r w:rsidRPr="005E6952">
        <w:rPr>
          <w:rStyle w:val="Heading51"/>
          <w:rFonts w:cs="Times New Roman"/>
          <w:iCs/>
          <w:color w:val="auto"/>
          <w:sz w:val="20"/>
          <w:szCs w:val="20"/>
          <w:lang w:val="sl-SI"/>
        </w:rPr>
        <w:t>pr</w:t>
      </w:r>
      <w:r w:rsidR="00907CBE">
        <w:rPr>
          <w:rStyle w:val="Heading51"/>
          <w:rFonts w:cs="Times New Roman"/>
          <w:iCs/>
          <w:color w:val="auto"/>
          <w:sz w:val="20"/>
          <w:szCs w:val="20"/>
          <w:lang w:val="sl-SI"/>
        </w:rPr>
        <w:t>evoza</w:t>
      </w:r>
      <w:r w:rsidRPr="007D2D48">
        <w:rPr>
          <w:rStyle w:val="Heading51"/>
          <w:color w:val="auto"/>
          <w:sz w:val="20"/>
          <w:lang w:val="sl-SI"/>
        </w:rPr>
        <w:t xml:space="preserve"> presega omejitev iz</w:t>
      </w:r>
      <w:r w:rsidR="00ED7142" w:rsidRPr="007D2D48">
        <w:rPr>
          <w:rStyle w:val="Heading51"/>
          <w:color w:val="auto"/>
          <w:sz w:val="20"/>
          <w:lang w:val="sl-SI"/>
        </w:rPr>
        <w:t xml:space="preserve"> </w:t>
      </w:r>
      <w:r w:rsidR="00ED7142">
        <w:rPr>
          <w:rStyle w:val="Heading51"/>
          <w:rFonts w:cs="Times New Roman"/>
          <w:iCs/>
          <w:color w:val="auto"/>
          <w:sz w:val="20"/>
          <w:szCs w:val="20"/>
          <w:lang w:val="sl-SI"/>
        </w:rPr>
        <w:t>23.</w:t>
      </w:r>
      <w:r w:rsidRPr="005E6952">
        <w:rPr>
          <w:rStyle w:val="Heading51"/>
          <w:rFonts w:cs="Times New Roman"/>
          <w:iCs/>
          <w:color w:val="auto"/>
          <w:sz w:val="20"/>
          <w:szCs w:val="20"/>
          <w:lang w:val="sl-SI"/>
        </w:rPr>
        <w:t xml:space="preserve"> </w:t>
      </w:r>
      <w:r w:rsidRPr="007D2D48">
        <w:rPr>
          <w:rStyle w:val="Heading51"/>
          <w:color w:val="auto"/>
          <w:sz w:val="20"/>
          <w:lang w:val="sl-SI"/>
        </w:rPr>
        <w:t>člena</w:t>
      </w:r>
      <w:r w:rsidR="00ED7142" w:rsidRPr="007D2D48">
        <w:rPr>
          <w:rStyle w:val="Heading51"/>
          <w:color w:val="auto"/>
          <w:sz w:val="20"/>
          <w:lang w:val="sl-SI"/>
        </w:rPr>
        <w:t xml:space="preserve"> </w:t>
      </w:r>
      <w:r w:rsidR="00ED7142">
        <w:rPr>
          <w:rStyle w:val="Heading51"/>
          <w:rFonts w:cs="Times New Roman"/>
          <w:iCs/>
          <w:color w:val="auto"/>
          <w:sz w:val="20"/>
          <w:szCs w:val="20"/>
          <w:lang w:val="sl-SI"/>
        </w:rPr>
        <w:t>ZMD</w:t>
      </w:r>
      <w:r w:rsidRPr="005E6952">
        <w:rPr>
          <w:rStyle w:val="Heading51"/>
          <w:rFonts w:cs="Times New Roman"/>
          <w:iCs/>
          <w:color w:val="auto"/>
          <w:sz w:val="20"/>
          <w:szCs w:val="20"/>
          <w:lang w:val="sl-SI"/>
        </w:rPr>
        <w:t xml:space="preserve"> </w:t>
      </w:r>
      <w:r w:rsidR="00ED7142">
        <w:rPr>
          <w:rStyle w:val="Heading51"/>
          <w:rFonts w:cs="Times New Roman"/>
          <w:iCs/>
          <w:color w:val="auto"/>
          <w:sz w:val="20"/>
          <w:szCs w:val="20"/>
          <w:lang w:val="sl-SI"/>
        </w:rPr>
        <w:t>(</w:t>
      </w:r>
      <w:r w:rsidRPr="007D2D48">
        <w:rPr>
          <w:rStyle w:val="Heading51"/>
          <w:color w:val="auto"/>
          <w:sz w:val="20"/>
          <w:lang w:val="sl-SI"/>
        </w:rPr>
        <w:t>3.3.4</w:t>
      </w:r>
      <w:bookmarkEnd w:id="179"/>
      <w:bookmarkEnd w:id="180"/>
      <w:bookmarkEnd w:id="182"/>
      <w:bookmarkEnd w:id="183"/>
      <w:r w:rsidR="00ED7142">
        <w:rPr>
          <w:rStyle w:val="Heading51"/>
          <w:rFonts w:cs="Times New Roman"/>
          <w:iCs/>
          <w:color w:val="auto"/>
          <w:sz w:val="20"/>
          <w:szCs w:val="20"/>
          <w:lang w:val="sl-SI"/>
        </w:rPr>
        <w:t xml:space="preserve"> vzorčnih pravil)</w:t>
      </w:r>
      <w:bookmarkEnd w:id="181"/>
    </w:p>
    <w:p w14:paraId="682F6F45" w14:textId="77777777" w:rsidR="00667B77" w:rsidRPr="002A729C" w:rsidRDefault="00667B77" w:rsidP="00667B77">
      <w:pPr>
        <w:pStyle w:val="Bodytext10"/>
        <w:numPr>
          <w:ilvl w:val="0"/>
          <w:numId w:val="18"/>
        </w:numPr>
        <w:tabs>
          <w:tab w:val="left" w:pos="720"/>
        </w:tabs>
        <w:spacing w:after="80"/>
        <w:jc w:val="both"/>
        <w:rPr>
          <w:i/>
        </w:rPr>
      </w:pPr>
      <w:r w:rsidRPr="002A729C">
        <w:rPr>
          <w:rStyle w:val="Bodytext1"/>
          <w:i/>
        </w:rPr>
        <w:t xml:space="preserve">Ta primer ponazarja, kako izključitev dohodka iz mednarodnega </w:t>
      </w:r>
      <w:r w:rsidR="00907CBE">
        <w:rPr>
          <w:rStyle w:val="Bodytext1"/>
          <w:i/>
        </w:rPr>
        <w:t>ladijskega prevoza</w:t>
      </w:r>
      <w:r w:rsidRPr="002A729C">
        <w:rPr>
          <w:rStyle w:val="Bodytext1"/>
          <w:i/>
        </w:rPr>
        <w:t xml:space="preserve"> in kvalificiranega dohodka pomožnih dejavnosti mednarodnega ladijskega </w:t>
      </w:r>
      <w:r w:rsidR="00907CBE">
        <w:rPr>
          <w:rStyle w:val="Bodytext1"/>
          <w:i/>
        </w:rPr>
        <w:t>prevoza</w:t>
      </w:r>
      <w:r w:rsidRPr="002A729C">
        <w:rPr>
          <w:rStyle w:val="Bodytext1"/>
          <w:i/>
        </w:rPr>
        <w:t xml:space="preserve"> deluje, kadar znesek kvalificiranega dohodka iz mednarodnega </w:t>
      </w:r>
      <w:r w:rsidR="00907CBE">
        <w:rPr>
          <w:rStyle w:val="Bodytext1"/>
          <w:i/>
        </w:rPr>
        <w:t>ladijskega prevoza</w:t>
      </w:r>
      <w:r w:rsidRPr="002A729C">
        <w:rPr>
          <w:rStyle w:val="Bodytext1"/>
          <w:i/>
        </w:rPr>
        <w:t xml:space="preserve"> presega omejitev za priznavanje dohodk</w:t>
      </w:r>
      <w:r w:rsidR="005E6952">
        <w:rPr>
          <w:rStyle w:val="Bodytext1"/>
          <w:i/>
        </w:rPr>
        <w:t>ov</w:t>
      </w:r>
      <w:r w:rsidRPr="002A729C">
        <w:rPr>
          <w:rStyle w:val="Bodytext1"/>
          <w:i/>
        </w:rPr>
        <w:t xml:space="preserve"> iz pomožnih dejavnosti mednarodnega ladijskega </w:t>
      </w:r>
      <w:r w:rsidR="00907CBE">
        <w:rPr>
          <w:rStyle w:val="Bodytext1"/>
          <w:i/>
        </w:rPr>
        <w:t>prevoza</w:t>
      </w:r>
      <w:r w:rsidRPr="002A729C">
        <w:rPr>
          <w:rStyle w:val="Bodytext1"/>
          <w:i/>
        </w:rPr>
        <w:t xml:space="preserve">. </w:t>
      </w:r>
      <w:r w:rsidRPr="002A729C">
        <w:rPr>
          <w:i/>
        </w:rPr>
        <w:t xml:space="preserve">Kvalificirani dohodek iz pomožnih aktivnosti ladijskega </w:t>
      </w:r>
      <w:r w:rsidR="00907CBE">
        <w:rPr>
          <w:i/>
        </w:rPr>
        <w:t>prevoza</w:t>
      </w:r>
      <w:r w:rsidRPr="002A729C">
        <w:rPr>
          <w:i/>
        </w:rPr>
        <w:t xml:space="preserve"> za jurisdikcijo, ki presega 50% dohodka iz mednarodnega pomorskega </w:t>
      </w:r>
      <w:r w:rsidR="00907CBE">
        <w:rPr>
          <w:i/>
        </w:rPr>
        <w:t>prevoza</w:t>
      </w:r>
      <w:r w:rsidRPr="002A729C">
        <w:rPr>
          <w:i/>
        </w:rPr>
        <w:t xml:space="preserve">, se ne kvalificira za izključitev, temveč se presežek vključi v </w:t>
      </w:r>
      <w:r w:rsidR="005E6952">
        <w:rPr>
          <w:i/>
        </w:rPr>
        <w:t>kvalificirani</w:t>
      </w:r>
      <w:r w:rsidRPr="002A729C">
        <w:rPr>
          <w:i/>
        </w:rPr>
        <w:t xml:space="preserve"> dohodek.</w:t>
      </w:r>
      <w:r w:rsidRPr="002A729C">
        <w:rPr>
          <w:rStyle w:val="Bodytext1"/>
          <w:i/>
        </w:rPr>
        <w:t xml:space="preserve"> Dejstva so enaka kot v primeru zgoraj, razen da je znesek dohodka, ki je izhajal iz opravljanja dejavnosti, ki ni zajeta med dohodki </w:t>
      </w:r>
      <w:r w:rsidR="005E6952">
        <w:rPr>
          <w:rStyle w:val="Bodytext1"/>
          <w:i/>
        </w:rPr>
        <w:t xml:space="preserve">mednarodnega </w:t>
      </w:r>
      <w:r w:rsidR="00907CBE">
        <w:rPr>
          <w:rStyle w:val="Bodytext1"/>
          <w:i/>
        </w:rPr>
        <w:t>ladijskega</w:t>
      </w:r>
      <w:r w:rsidRPr="002A729C">
        <w:rPr>
          <w:rStyle w:val="Bodytext1"/>
          <w:i/>
        </w:rPr>
        <w:t xml:space="preserve"> </w:t>
      </w:r>
      <w:r w:rsidR="00907CBE">
        <w:rPr>
          <w:rStyle w:val="Bodytext1"/>
          <w:i/>
        </w:rPr>
        <w:t>prevoza</w:t>
      </w:r>
      <w:r w:rsidRPr="002A729C">
        <w:rPr>
          <w:rStyle w:val="Bodytext1"/>
          <w:i/>
        </w:rPr>
        <w:t xml:space="preserve"> 40 EUR, znesek kvalificiranega dohodka iz pomožnih dejavnosti mednarodnega </w:t>
      </w:r>
      <w:r w:rsidR="00907CBE">
        <w:rPr>
          <w:rStyle w:val="Bodytext1"/>
          <w:i/>
        </w:rPr>
        <w:t>ladijskega prevoza</w:t>
      </w:r>
      <w:r w:rsidRPr="002A729C">
        <w:rPr>
          <w:rStyle w:val="Bodytext1"/>
          <w:i/>
        </w:rPr>
        <w:t xml:space="preserve"> pa 60 EUR.</w:t>
      </w:r>
    </w:p>
    <w:p w14:paraId="7ECCA399" w14:textId="77777777" w:rsidR="00667B77" w:rsidRPr="002A729C" w:rsidRDefault="00667B77" w:rsidP="00667B77">
      <w:pPr>
        <w:pStyle w:val="Bodytext10"/>
        <w:numPr>
          <w:ilvl w:val="0"/>
          <w:numId w:val="18"/>
        </w:numPr>
        <w:tabs>
          <w:tab w:val="left" w:pos="720"/>
        </w:tabs>
        <w:spacing w:after="80"/>
        <w:jc w:val="both"/>
        <w:rPr>
          <w:i/>
        </w:rPr>
      </w:pPr>
      <w:r w:rsidRPr="002A729C">
        <w:rPr>
          <w:rStyle w:val="Bodytext1"/>
          <w:i/>
        </w:rPr>
        <w:t xml:space="preserve">Pravila določajo, da skupni kvalificirani dohodek iz pomožnih dejavnosti mednarodnega </w:t>
      </w:r>
      <w:r w:rsidR="00907CBE">
        <w:rPr>
          <w:rStyle w:val="Bodytext1"/>
          <w:i/>
        </w:rPr>
        <w:t>ladijskega</w:t>
      </w:r>
      <w:r w:rsidRPr="002A729C">
        <w:rPr>
          <w:rStyle w:val="Bodytext1"/>
          <w:i/>
        </w:rPr>
        <w:t xml:space="preserve"> </w:t>
      </w:r>
      <w:r w:rsidR="00907CBE">
        <w:rPr>
          <w:rStyle w:val="Bodytext1"/>
          <w:i/>
        </w:rPr>
        <w:t>prevoza</w:t>
      </w:r>
      <w:r w:rsidRPr="002A729C">
        <w:rPr>
          <w:rStyle w:val="Bodytext1"/>
          <w:i/>
        </w:rPr>
        <w:t xml:space="preserve"> vseh subjektov v sestavi, ki se nahajajo v jurisdikciji, ne sme presegati 50 % dohodka </w:t>
      </w:r>
      <w:r w:rsidRPr="002A729C">
        <w:rPr>
          <w:rStyle w:val="Bodytext1"/>
          <w:i/>
        </w:rPr>
        <w:lastRenderedPageBreak/>
        <w:t xml:space="preserve">iz mednarodnega ladijskega </w:t>
      </w:r>
      <w:r w:rsidR="00907CBE">
        <w:rPr>
          <w:rStyle w:val="Bodytext1"/>
          <w:i/>
        </w:rPr>
        <w:t>prevoza</w:t>
      </w:r>
      <w:r w:rsidRPr="002A729C">
        <w:rPr>
          <w:rStyle w:val="Bodytext1"/>
          <w:i/>
        </w:rPr>
        <w:t xml:space="preserve"> teh subjektov v sestavi. Zato je skupni znesek kvalificiranega dohodka iz mednarodnega </w:t>
      </w:r>
      <w:r w:rsidR="00907CBE">
        <w:rPr>
          <w:rStyle w:val="Bodytext1"/>
          <w:i/>
        </w:rPr>
        <w:t>ladijskega</w:t>
      </w:r>
      <w:r w:rsidRPr="002A729C">
        <w:rPr>
          <w:rStyle w:val="Bodytext1"/>
          <w:i/>
        </w:rPr>
        <w:t xml:space="preserve"> </w:t>
      </w:r>
      <w:r w:rsidR="00907CBE">
        <w:rPr>
          <w:rStyle w:val="Bodytext1"/>
          <w:i/>
        </w:rPr>
        <w:t>prevoza</w:t>
      </w:r>
      <w:r w:rsidRPr="002A729C">
        <w:rPr>
          <w:rStyle w:val="Bodytext1"/>
          <w:i/>
        </w:rPr>
        <w:t xml:space="preserve"> v tem primeru omejen na 50 EUR. Iz tega izhajajoči dohodek subjekta v sestavi po </w:t>
      </w:r>
      <w:r w:rsidR="005E6952">
        <w:rPr>
          <w:rStyle w:val="Bodytext1"/>
          <w:i/>
        </w:rPr>
        <w:t>pravilih povrhnjega davka</w:t>
      </w:r>
      <w:r w:rsidRPr="002A729C">
        <w:rPr>
          <w:rStyle w:val="Bodytext1"/>
          <w:i/>
        </w:rPr>
        <w:t xml:space="preserve"> znaša 50 EUR (= 200 – (100 +50)).</w:t>
      </w:r>
    </w:p>
    <w:p w14:paraId="0BAD1640" w14:textId="77777777" w:rsidR="00667B77" w:rsidRPr="002A729C" w:rsidRDefault="00667B77" w:rsidP="00667B77">
      <w:pPr>
        <w:pStyle w:val="Bodytext10"/>
        <w:numPr>
          <w:ilvl w:val="0"/>
          <w:numId w:val="18"/>
        </w:numPr>
        <w:tabs>
          <w:tab w:val="left" w:pos="720"/>
        </w:tabs>
        <w:spacing w:after="160"/>
        <w:jc w:val="both"/>
        <w:rPr>
          <w:i/>
        </w:rPr>
      </w:pPr>
      <w:r w:rsidRPr="002A729C">
        <w:rPr>
          <w:rStyle w:val="Bodytext1"/>
          <w:i/>
        </w:rPr>
        <w:t xml:space="preserve">Prilagoditev, ki se zahteva v skladu s členom 3.3.1, je prikazana v naslednji tabeli. </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02"/>
        <w:gridCol w:w="1426"/>
      </w:tblGrid>
      <w:tr w:rsidR="00667B77" w:rsidRPr="002A729C" w14:paraId="01689E16" w14:textId="77777777" w:rsidTr="00835AC6">
        <w:trPr>
          <w:trHeight w:hRule="exact" w:val="370"/>
          <w:jc w:val="center"/>
        </w:trPr>
        <w:tc>
          <w:tcPr>
            <w:tcW w:w="6802" w:type="dxa"/>
            <w:tcBorders>
              <w:top w:val="single" w:sz="4" w:space="0" w:color="auto"/>
              <w:left w:val="single" w:sz="4" w:space="0" w:color="auto"/>
            </w:tcBorders>
            <w:shd w:val="clear" w:color="auto" w:fill="auto"/>
            <w:vAlign w:val="bottom"/>
          </w:tcPr>
          <w:p w14:paraId="0A3B5DDC" w14:textId="77777777" w:rsidR="00667B77" w:rsidRPr="002A729C" w:rsidRDefault="00667B77" w:rsidP="00835AC6">
            <w:pPr>
              <w:pStyle w:val="Other10"/>
              <w:spacing w:after="0" w:line="240" w:lineRule="auto"/>
              <w:rPr>
                <w:i/>
              </w:rPr>
            </w:pPr>
            <w:r w:rsidRPr="002A729C">
              <w:rPr>
                <w:rStyle w:val="Other1"/>
                <w:b/>
                <w:i/>
              </w:rPr>
              <w:t>Izračun dohodka povrhnjega dohodka subjekta v sestavi</w:t>
            </w:r>
          </w:p>
        </w:tc>
        <w:tc>
          <w:tcPr>
            <w:tcW w:w="1426" w:type="dxa"/>
            <w:tcBorders>
              <w:top w:val="single" w:sz="4" w:space="0" w:color="auto"/>
              <w:left w:val="single" w:sz="4" w:space="0" w:color="auto"/>
              <w:right w:val="single" w:sz="4" w:space="0" w:color="auto"/>
            </w:tcBorders>
            <w:shd w:val="clear" w:color="auto" w:fill="auto"/>
            <w:vAlign w:val="bottom"/>
          </w:tcPr>
          <w:p w14:paraId="228C74C6" w14:textId="77777777" w:rsidR="00667B77" w:rsidRPr="002A729C" w:rsidRDefault="00667B77" w:rsidP="00835AC6">
            <w:pPr>
              <w:pStyle w:val="Other10"/>
              <w:spacing w:after="0" w:line="240" w:lineRule="auto"/>
              <w:rPr>
                <w:i/>
              </w:rPr>
            </w:pPr>
            <w:r w:rsidRPr="002A729C">
              <w:rPr>
                <w:rStyle w:val="Other1"/>
                <w:b/>
                <w:i/>
              </w:rPr>
              <w:t>Neto dohodek</w:t>
            </w:r>
          </w:p>
        </w:tc>
      </w:tr>
      <w:tr w:rsidR="00667B77" w:rsidRPr="002A729C" w14:paraId="48B8A051" w14:textId="77777777" w:rsidTr="00835AC6">
        <w:trPr>
          <w:trHeight w:hRule="exact" w:val="365"/>
          <w:jc w:val="center"/>
        </w:trPr>
        <w:tc>
          <w:tcPr>
            <w:tcW w:w="6802" w:type="dxa"/>
            <w:tcBorders>
              <w:top w:val="single" w:sz="4" w:space="0" w:color="auto"/>
              <w:left w:val="single" w:sz="4" w:space="0" w:color="auto"/>
            </w:tcBorders>
            <w:shd w:val="clear" w:color="auto" w:fill="auto"/>
            <w:vAlign w:val="bottom"/>
          </w:tcPr>
          <w:p w14:paraId="2585506A" w14:textId="77777777" w:rsidR="00667B77" w:rsidRPr="002A729C" w:rsidRDefault="00667B77" w:rsidP="00835AC6">
            <w:pPr>
              <w:pStyle w:val="Other10"/>
              <w:spacing w:after="0" w:line="240" w:lineRule="auto"/>
              <w:rPr>
                <w:i/>
              </w:rPr>
            </w:pPr>
            <w:r w:rsidRPr="002A729C">
              <w:rPr>
                <w:rStyle w:val="Other1"/>
                <w:i/>
              </w:rPr>
              <w:t>[A] Finančno računovodstvo Čisti dohodek ali izguba</w:t>
            </w:r>
          </w:p>
        </w:tc>
        <w:tc>
          <w:tcPr>
            <w:tcW w:w="1426" w:type="dxa"/>
            <w:tcBorders>
              <w:top w:val="single" w:sz="4" w:space="0" w:color="auto"/>
              <w:left w:val="single" w:sz="4" w:space="0" w:color="auto"/>
              <w:right w:val="single" w:sz="4" w:space="0" w:color="auto"/>
            </w:tcBorders>
            <w:shd w:val="clear" w:color="auto" w:fill="auto"/>
            <w:vAlign w:val="bottom"/>
          </w:tcPr>
          <w:p w14:paraId="066AC29C" w14:textId="77777777" w:rsidR="00667B77" w:rsidRPr="002A729C" w:rsidRDefault="00667B77" w:rsidP="00835AC6">
            <w:pPr>
              <w:jc w:val="right"/>
              <w:rPr>
                <w:i/>
              </w:rPr>
            </w:pPr>
            <w:r w:rsidRPr="002A729C">
              <w:rPr>
                <w:i/>
              </w:rPr>
              <w:t>200</w:t>
            </w:r>
          </w:p>
        </w:tc>
      </w:tr>
      <w:tr w:rsidR="00667B77" w:rsidRPr="002A729C" w14:paraId="41F31B73" w14:textId="77777777" w:rsidTr="00835AC6">
        <w:trPr>
          <w:trHeight w:hRule="exact" w:val="360"/>
          <w:jc w:val="center"/>
        </w:trPr>
        <w:tc>
          <w:tcPr>
            <w:tcW w:w="6802" w:type="dxa"/>
            <w:tcBorders>
              <w:top w:val="single" w:sz="4" w:space="0" w:color="auto"/>
              <w:left w:val="single" w:sz="4" w:space="0" w:color="auto"/>
            </w:tcBorders>
            <w:shd w:val="clear" w:color="auto" w:fill="auto"/>
            <w:vAlign w:val="bottom"/>
          </w:tcPr>
          <w:p w14:paraId="6DEB2A1D" w14:textId="77777777" w:rsidR="00667B77" w:rsidRPr="002A729C" w:rsidRDefault="00667B77" w:rsidP="00835AC6">
            <w:pPr>
              <w:pStyle w:val="Other10"/>
              <w:spacing w:after="0" w:line="240" w:lineRule="auto"/>
              <w:ind w:hanging="11"/>
              <w:rPr>
                <w:i/>
              </w:rPr>
            </w:pPr>
            <w:r w:rsidRPr="002A729C">
              <w:rPr>
                <w:rStyle w:val="Other1"/>
                <w:i/>
              </w:rPr>
              <w:t>[B] Dohodek (razen ladijskega prevoza)</w:t>
            </w:r>
          </w:p>
        </w:tc>
        <w:tc>
          <w:tcPr>
            <w:tcW w:w="1426" w:type="dxa"/>
            <w:tcBorders>
              <w:top w:val="single" w:sz="4" w:space="0" w:color="auto"/>
              <w:left w:val="single" w:sz="4" w:space="0" w:color="auto"/>
              <w:right w:val="single" w:sz="4" w:space="0" w:color="auto"/>
            </w:tcBorders>
            <w:shd w:val="clear" w:color="auto" w:fill="auto"/>
            <w:vAlign w:val="bottom"/>
          </w:tcPr>
          <w:p w14:paraId="71BB853B" w14:textId="77777777" w:rsidR="00667B77" w:rsidRPr="002A729C" w:rsidRDefault="00667B77" w:rsidP="00835AC6">
            <w:pPr>
              <w:jc w:val="right"/>
              <w:rPr>
                <w:i/>
              </w:rPr>
            </w:pPr>
            <w:r w:rsidRPr="002A729C">
              <w:rPr>
                <w:i/>
              </w:rPr>
              <w:t>40</w:t>
            </w:r>
          </w:p>
        </w:tc>
      </w:tr>
      <w:tr w:rsidR="00667B77" w:rsidRPr="002A729C" w14:paraId="63D4A4FC" w14:textId="77777777" w:rsidTr="00835AC6">
        <w:trPr>
          <w:trHeight w:hRule="exact" w:val="360"/>
          <w:jc w:val="center"/>
        </w:trPr>
        <w:tc>
          <w:tcPr>
            <w:tcW w:w="6802" w:type="dxa"/>
            <w:tcBorders>
              <w:top w:val="single" w:sz="4" w:space="0" w:color="auto"/>
              <w:left w:val="single" w:sz="4" w:space="0" w:color="auto"/>
            </w:tcBorders>
            <w:shd w:val="clear" w:color="auto" w:fill="auto"/>
            <w:vAlign w:val="bottom"/>
          </w:tcPr>
          <w:p w14:paraId="2670DDBA" w14:textId="77777777" w:rsidR="00667B77" w:rsidRPr="002A729C" w:rsidRDefault="00667B77" w:rsidP="00835AC6">
            <w:pPr>
              <w:pStyle w:val="Other10"/>
              <w:spacing w:after="0" w:line="240" w:lineRule="auto"/>
              <w:ind w:firstLine="273"/>
              <w:rPr>
                <w:i/>
              </w:rPr>
            </w:pPr>
            <w:r w:rsidRPr="002A729C">
              <w:rPr>
                <w:rStyle w:val="Other1"/>
                <w:i/>
              </w:rPr>
              <w:t xml:space="preserve">[C] Dohodek iz mednarodnega ladijskega </w:t>
            </w:r>
            <w:r w:rsidR="00907CBE">
              <w:rPr>
                <w:rStyle w:val="Other1"/>
                <w:i/>
              </w:rPr>
              <w:t>prevoza</w:t>
            </w:r>
          </w:p>
        </w:tc>
        <w:tc>
          <w:tcPr>
            <w:tcW w:w="1426" w:type="dxa"/>
            <w:tcBorders>
              <w:top w:val="single" w:sz="4" w:space="0" w:color="auto"/>
              <w:left w:val="single" w:sz="4" w:space="0" w:color="auto"/>
              <w:right w:val="single" w:sz="4" w:space="0" w:color="auto"/>
            </w:tcBorders>
            <w:shd w:val="clear" w:color="auto" w:fill="auto"/>
            <w:vAlign w:val="bottom"/>
          </w:tcPr>
          <w:p w14:paraId="52F6DEF8" w14:textId="77777777" w:rsidR="00667B77" w:rsidRPr="002A729C" w:rsidRDefault="00667B77" w:rsidP="00835AC6">
            <w:pPr>
              <w:jc w:val="right"/>
              <w:rPr>
                <w:i/>
              </w:rPr>
            </w:pPr>
            <w:r w:rsidRPr="002A729C">
              <w:rPr>
                <w:i/>
              </w:rPr>
              <w:t>100</w:t>
            </w:r>
          </w:p>
        </w:tc>
      </w:tr>
      <w:tr w:rsidR="00667B77" w:rsidRPr="002A729C" w14:paraId="586797F6" w14:textId="77777777" w:rsidTr="00835AC6">
        <w:trPr>
          <w:trHeight w:hRule="exact" w:val="360"/>
          <w:jc w:val="center"/>
        </w:trPr>
        <w:tc>
          <w:tcPr>
            <w:tcW w:w="6802" w:type="dxa"/>
            <w:tcBorders>
              <w:top w:val="single" w:sz="4" w:space="0" w:color="auto"/>
              <w:left w:val="single" w:sz="4" w:space="0" w:color="auto"/>
            </w:tcBorders>
            <w:shd w:val="clear" w:color="auto" w:fill="auto"/>
            <w:vAlign w:val="bottom"/>
          </w:tcPr>
          <w:p w14:paraId="6FCA5007" w14:textId="77777777" w:rsidR="00667B77" w:rsidRPr="002A729C" w:rsidRDefault="00667B77" w:rsidP="00835AC6">
            <w:pPr>
              <w:pStyle w:val="Other10"/>
              <w:spacing w:after="0" w:line="240" w:lineRule="auto"/>
              <w:ind w:firstLine="273"/>
              <w:rPr>
                <w:i/>
              </w:rPr>
            </w:pPr>
            <w:r w:rsidRPr="002A729C">
              <w:rPr>
                <w:rStyle w:val="Other1"/>
                <w:i/>
              </w:rPr>
              <w:t xml:space="preserve">[D] Dohodek pomožnih dejavnosti mednarodnega ladijskega </w:t>
            </w:r>
            <w:r w:rsidR="00907CBE">
              <w:rPr>
                <w:rStyle w:val="Other1"/>
                <w:i/>
              </w:rPr>
              <w:t>prevoza</w:t>
            </w:r>
          </w:p>
        </w:tc>
        <w:tc>
          <w:tcPr>
            <w:tcW w:w="1426" w:type="dxa"/>
            <w:tcBorders>
              <w:top w:val="single" w:sz="4" w:space="0" w:color="auto"/>
              <w:left w:val="single" w:sz="4" w:space="0" w:color="auto"/>
              <w:right w:val="single" w:sz="4" w:space="0" w:color="auto"/>
            </w:tcBorders>
            <w:shd w:val="clear" w:color="auto" w:fill="auto"/>
            <w:vAlign w:val="bottom"/>
          </w:tcPr>
          <w:p w14:paraId="3F6D1FBE" w14:textId="77777777" w:rsidR="00667B77" w:rsidRPr="002A729C" w:rsidRDefault="00667B77" w:rsidP="00835AC6">
            <w:pPr>
              <w:jc w:val="right"/>
              <w:rPr>
                <w:i/>
              </w:rPr>
            </w:pPr>
            <w:r w:rsidRPr="002A729C">
              <w:rPr>
                <w:i/>
              </w:rPr>
              <w:t>60</w:t>
            </w:r>
          </w:p>
        </w:tc>
      </w:tr>
      <w:tr w:rsidR="00667B77" w:rsidRPr="002A729C" w14:paraId="3AC79698" w14:textId="77777777" w:rsidTr="00835AC6">
        <w:trPr>
          <w:trHeight w:hRule="exact" w:val="590"/>
          <w:jc w:val="center"/>
        </w:trPr>
        <w:tc>
          <w:tcPr>
            <w:tcW w:w="6802" w:type="dxa"/>
            <w:tcBorders>
              <w:top w:val="single" w:sz="4" w:space="0" w:color="auto"/>
              <w:left w:val="single" w:sz="4" w:space="0" w:color="auto"/>
            </w:tcBorders>
            <w:shd w:val="clear" w:color="auto" w:fill="auto"/>
            <w:vAlign w:val="bottom"/>
          </w:tcPr>
          <w:p w14:paraId="193D8D57" w14:textId="77777777" w:rsidR="00667B77" w:rsidRPr="002A729C" w:rsidRDefault="00667B77" w:rsidP="00835AC6">
            <w:pPr>
              <w:pStyle w:val="Other10"/>
              <w:spacing w:after="0" w:line="240" w:lineRule="auto"/>
              <w:ind w:left="273"/>
              <w:rPr>
                <w:i/>
              </w:rPr>
            </w:pPr>
            <w:r w:rsidRPr="002A729C">
              <w:rPr>
                <w:rStyle w:val="Other1"/>
                <w:i/>
              </w:rPr>
              <w:t>[D] Negativna prilagoditev v skladu s členom 3.3.4, ki omejuje [D] na 50 % x [C]</w:t>
            </w:r>
          </w:p>
        </w:tc>
        <w:tc>
          <w:tcPr>
            <w:tcW w:w="1426" w:type="dxa"/>
            <w:tcBorders>
              <w:top w:val="single" w:sz="4" w:space="0" w:color="auto"/>
              <w:left w:val="single" w:sz="4" w:space="0" w:color="auto"/>
              <w:right w:val="single" w:sz="4" w:space="0" w:color="auto"/>
            </w:tcBorders>
            <w:shd w:val="clear" w:color="auto" w:fill="auto"/>
            <w:vAlign w:val="center"/>
          </w:tcPr>
          <w:p w14:paraId="6963F554" w14:textId="77777777" w:rsidR="00667B77" w:rsidRPr="002A729C" w:rsidRDefault="00667B77" w:rsidP="00835AC6">
            <w:pPr>
              <w:jc w:val="right"/>
              <w:rPr>
                <w:i/>
              </w:rPr>
            </w:pPr>
            <w:r w:rsidRPr="002A729C">
              <w:rPr>
                <w:i/>
              </w:rPr>
              <w:t>(10)</w:t>
            </w:r>
          </w:p>
        </w:tc>
      </w:tr>
      <w:tr w:rsidR="00667B77" w:rsidRPr="002A729C" w14:paraId="65CA3F27" w14:textId="77777777" w:rsidTr="00835AC6">
        <w:trPr>
          <w:trHeight w:hRule="exact" w:val="360"/>
          <w:jc w:val="center"/>
        </w:trPr>
        <w:tc>
          <w:tcPr>
            <w:tcW w:w="6802" w:type="dxa"/>
            <w:tcBorders>
              <w:top w:val="single" w:sz="4" w:space="0" w:color="auto"/>
              <w:left w:val="single" w:sz="4" w:space="0" w:color="auto"/>
            </w:tcBorders>
            <w:shd w:val="clear" w:color="auto" w:fill="auto"/>
            <w:vAlign w:val="bottom"/>
          </w:tcPr>
          <w:p w14:paraId="15E92175" w14:textId="77777777" w:rsidR="00667B77" w:rsidRPr="002A729C" w:rsidRDefault="00667B77" w:rsidP="00835AC6">
            <w:pPr>
              <w:pStyle w:val="Other10"/>
              <w:spacing w:after="0" w:line="240" w:lineRule="auto"/>
              <w:rPr>
                <w:i/>
              </w:rPr>
            </w:pPr>
            <w:r w:rsidRPr="002A729C">
              <w:rPr>
                <w:rStyle w:val="Other1"/>
                <w:i/>
              </w:rPr>
              <w:t>[E] Prilagoditev v skladu s pravili = [C + D + D]</w:t>
            </w:r>
          </w:p>
        </w:tc>
        <w:tc>
          <w:tcPr>
            <w:tcW w:w="1426" w:type="dxa"/>
            <w:tcBorders>
              <w:top w:val="single" w:sz="4" w:space="0" w:color="auto"/>
              <w:left w:val="single" w:sz="4" w:space="0" w:color="auto"/>
              <w:right w:val="single" w:sz="4" w:space="0" w:color="auto"/>
            </w:tcBorders>
            <w:shd w:val="clear" w:color="auto" w:fill="auto"/>
            <w:vAlign w:val="bottom"/>
          </w:tcPr>
          <w:p w14:paraId="2BB54FFC" w14:textId="77777777" w:rsidR="00667B77" w:rsidRPr="002A729C" w:rsidRDefault="00667B77" w:rsidP="00835AC6">
            <w:pPr>
              <w:jc w:val="right"/>
              <w:rPr>
                <w:i/>
              </w:rPr>
            </w:pPr>
            <w:r w:rsidRPr="002A729C">
              <w:rPr>
                <w:i/>
              </w:rPr>
              <w:t>150</w:t>
            </w:r>
          </w:p>
        </w:tc>
      </w:tr>
      <w:tr w:rsidR="00667B77" w:rsidRPr="002A729C" w14:paraId="50F716E6" w14:textId="77777777" w:rsidTr="00835AC6">
        <w:trPr>
          <w:trHeight w:hRule="exact" w:val="365"/>
          <w:jc w:val="center"/>
        </w:trPr>
        <w:tc>
          <w:tcPr>
            <w:tcW w:w="6802" w:type="dxa"/>
            <w:tcBorders>
              <w:top w:val="single" w:sz="4" w:space="0" w:color="auto"/>
              <w:left w:val="single" w:sz="4" w:space="0" w:color="auto"/>
              <w:bottom w:val="single" w:sz="4" w:space="0" w:color="auto"/>
            </w:tcBorders>
            <w:shd w:val="clear" w:color="auto" w:fill="auto"/>
            <w:vAlign w:val="bottom"/>
          </w:tcPr>
          <w:p w14:paraId="1AE59562" w14:textId="77777777" w:rsidR="00667B77" w:rsidRPr="002A729C" w:rsidRDefault="00667B77" w:rsidP="00835AC6">
            <w:pPr>
              <w:pStyle w:val="Other10"/>
              <w:spacing w:after="0" w:line="240" w:lineRule="auto"/>
              <w:rPr>
                <w:i/>
              </w:rPr>
            </w:pPr>
            <w:r w:rsidRPr="002A729C">
              <w:rPr>
                <w:rStyle w:val="Other1"/>
                <w:i/>
              </w:rPr>
              <w:t>Kvalificirani dohodek za namene povrhnjega davka= [A] – [E]</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14:paraId="74A09EC0" w14:textId="77777777" w:rsidR="00667B77" w:rsidRPr="002A729C" w:rsidRDefault="00667B77" w:rsidP="00835AC6">
            <w:pPr>
              <w:jc w:val="right"/>
              <w:rPr>
                <w:i/>
              </w:rPr>
            </w:pPr>
            <w:r w:rsidRPr="002A729C">
              <w:rPr>
                <w:i/>
              </w:rPr>
              <w:t>50</w:t>
            </w:r>
          </w:p>
        </w:tc>
      </w:tr>
    </w:tbl>
    <w:p w14:paraId="323645CE" w14:textId="77777777" w:rsidR="00667B77" w:rsidRDefault="00667B77" w:rsidP="00667B77">
      <w:pPr>
        <w:spacing w:after="259" w:line="1" w:lineRule="exact"/>
      </w:pPr>
    </w:p>
    <w:p w14:paraId="6720B7EA" w14:textId="77777777" w:rsidR="00667B77" w:rsidRPr="00BA159C" w:rsidRDefault="00667B77" w:rsidP="007D2D48">
      <w:pPr>
        <w:pStyle w:val="FURSnaslov2"/>
        <w:jc w:val="both"/>
        <w:rPr>
          <w:i/>
          <w:iCs/>
          <w:sz w:val="20"/>
          <w:szCs w:val="20"/>
          <w:lang w:val="sl-SI"/>
        </w:rPr>
      </w:pPr>
      <w:bookmarkStart w:id="184" w:name="bookmark164"/>
      <w:bookmarkStart w:id="185" w:name="_Toc136868782"/>
      <w:bookmarkStart w:id="186" w:name="_Toc148360035"/>
      <w:bookmarkStart w:id="187" w:name="_Toc157601336"/>
      <w:bookmarkStart w:id="188" w:name="_Toc171597534"/>
      <w:r w:rsidRPr="00BA159C">
        <w:rPr>
          <w:rFonts w:eastAsia="Arial"/>
          <w:i/>
          <w:iCs/>
          <w:sz w:val="20"/>
          <w:szCs w:val="20"/>
          <w:lang w:val="sl-SI"/>
        </w:rPr>
        <w:t>Primer 1</w:t>
      </w:r>
      <w:r w:rsidR="006856A3">
        <w:rPr>
          <w:rFonts w:eastAsia="Arial"/>
          <w:i/>
          <w:iCs/>
          <w:sz w:val="20"/>
          <w:szCs w:val="20"/>
          <w:lang w:val="sl-SI"/>
        </w:rPr>
        <w:t>6</w:t>
      </w:r>
      <w:r w:rsidRPr="007D2D48">
        <w:rPr>
          <w:rFonts w:eastAsia="Arial"/>
          <w:sz w:val="20"/>
          <w:lang w:val="sl-SI"/>
        </w:rPr>
        <w:t xml:space="preserve"> </w:t>
      </w:r>
      <w:bookmarkStart w:id="189" w:name="bookmark166"/>
      <w:bookmarkStart w:id="190" w:name="_Toc136868783"/>
      <w:bookmarkEnd w:id="184"/>
      <w:bookmarkEnd w:id="185"/>
      <w:r w:rsidRPr="007D2D48">
        <w:rPr>
          <w:rStyle w:val="Heading51"/>
          <w:color w:val="auto"/>
          <w:sz w:val="20"/>
          <w:lang w:val="sl-SI"/>
        </w:rPr>
        <w:t>Izključitev izgube mednarodnega ladijskega prevoza in kvalificirane izgube iz pomožnih dejavnosti mednarodne ladijske izgube</w:t>
      </w:r>
      <w:bookmarkEnd w:id="186"/>
      <w:bookmarkEnd w:id="187"/>
      <w:bookmarkEnd w:id="188"/>
      <w:bookmarkEnd w:id="189"/>
      <w:bookmarkEnd w:id="190"/>
    </w:p>
    <w:p w14:paraId="6D3C822B" w14:textId="77777777" w:rsidR="00667B77" w:rsidRPr="002A729C" w:rsidRDefault="00667B77" w:rsidP="00667B77">
      <w:pPr>
        <w:pStyle w:val="Bodytext10"/>
        <w:numPr>
          <w:ilvl w:val="0"/>
          <w:numId w:val="19"/>
        </w:numPr>
        <w:tabs>
          <w:tab w:val="left" w:pos="715"/>
        </w:tabs>
        <w:spacing w:after="80" w:line="276" w:lineRule="auto"/>
        <w:jc w:val="both"/>
      </w:pPr>
      <w:r w:rsidRPr="002A729C">
        <w:rPr>
          <w:rStyle w:val="Bodytext1"/>
        </w:rPr>
        <w:t xml:space="preserve">Ta primer ponazarja, kako izključitev dohodka iz mednarodnega ladijskega </w:t>
      </w:r>
      <w:r w:rsidR="00907CBE">
        <w:rPr>
          <w:rStyle w:val="Bodytext1"/>
        </w:rPr>
        <w:t>prevoza</w:t>
      </w:r>
      <w:r w:rsidRPr="002A729C">
        <w:rPr>
          <w:rStyle w:val="Bodytext1"/>
        </w:rPr>
        <w:t xml:space="preserve"> in kvalificiranega pomožnega dohodka iz mednarodnega ladijskega </w:t>
      </w:r>
      <w:r w:rsidR="00907CBE">
        <w:rPr>
          <w:rStyle w:val="Bodytext1"/>
        </w:rPr>
        <w:t>prevoza</w:t>
      </w:r>
      <w:r w:rsidRPr="002A729C">
        <w:rPr>
          <w:rStyle w:val="Bodytext1"/>
        </w:rPr>
        <w:t xml:space="preserve"> deluje, kadar</w:t>
      </w:r>
      <w:r w:rsidR="007C16AD">
        <w:rPr>
          <w:rStyle w:val="Bodytext1"/>
        </w:rPr>
        <w:t xml:space="preserve"> sta zneska</w:t>
      </w:r>
      <w:r w:rsidRPr="002A729C">
        <w:rPr>
          <w:rStyle w:val="Bodytext1"/>
        </w:rPr>
        <w:t xml:space="preserve"> negativna (tj.</w:t>
      </w:r>
      <w:r w:rsidR="007C16AD">
        <w:rPr>
          <w:rStyle w:val="Bodytext1"/>
        </w:rPr>
        <w:t xml:space="preserve"> dejavnost mednarodnega ladijskega prevoza</w:t>
      </w:r>
      <w:r w:rsidRPr="002A729C">
        <w:rPr>
          <w:rStyle w:val="Bodytext1"/>
        </w:rPr>
        <w:t xml:space="preserve"> ustvarja izgubo).</w:t>
      </w:r>
    </w:p>
    <w:p w14:paraId="455A969E" w14:textId="77777777" w:rsidR="00667B77" w:rsidRPr="002A729C" w:rsidRDefault="00667B77" w:rsidP="00667B77">
      <w:pPr>
        <w:pStyle w:val="Bodytext10"/>
        <w:numPr>
          <w:ilvl w:val="0"/>
          <w:numId w:val="19"/>
        </w:numPr>
        <w:tabs>
          <w:tab w:val="left" w:pos="715"/>
        </w:tabs>
        <w:spacing w:after="80"/>
        <w:jc w:val="both"/>
      </w:pPr>
      <w:r w:rsidRPr="002A729C">
        <w:rPr>
          <w:rStyle w:val="Bodytext1"/>
        </w:rPr>
        <w:t xml:space="preserve">Dejstva so enaka kot v primeru zgoraj, razen da ima subjekt v sestavi dohodek v višini 360 EUR, ki izhaja iz opravljanja dejavnosti, ki ni zajeta v mednarodni ladijski dohodek, in da ima ta subjekt v sestavi poleg tega izgubo iz dejavnosti mednarodnega ladijskega </w:t>
      </w:r>
      <w:r w:rsidR="00907CBE">
        <w:rPr>
          <w:rStyle w:val="Bodytext1"/>
        </w:rPr>
        <w:t>prevoza</w:t>
      </w:r>
      <w:r w:rsidRPr="002A729C">
        <w:rPr>
          <w:rStyle w:val="Bodytext1"/>
        </w:rPr>
        <w:t xml:space="preserve"> v višini 100 EUR in kvalificirano izgubo v mednarodnem pomorskem prometu v višini 60 EUR. Čeprav je čisti dohodek po računovodskih podatkih subjekta v sestavi 200 EUR, znaša dohodek za namene povrhnjega davka subjekta v sestavi 360 EUR (= 200 – (–100–60) = 200 +160).</w:t>
      </w:r>
    </w:p>
    <w:p w14:paraId="3F5113EC" w14:textId="77777777" w:rsidR="00667B77" w:rsidRPr="002A729C" w:rsidRDefault="00667B77" w:rsidP="00667B77">
      <w:pPr>
        <w:pStyle w:val="Bodytext10"/>
        <w:numPr>
          <w:ilvl w:val="0"/>
          <w:numId w:val="19"/>
        </w:numPr>
        <w:tabs>
          <w:tab w:val="left" w:pos="715"/>
        </w:tabs>
        <w:spacing w:after="80"/>
        <w:jc w:val="both"/>
      </w:pPr>
      <w:r w:rsidRPr="002A729C">
        <w:rPr>
          <w:rStyle w:val="Bodytext1"/>
        </w:rPr>
        <w:t>Prilagoditev, ki se zahteva v skladu s pravili povrhnjega davka, je prikazana v naslednji tabeli.</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56"/>
        <w:gridCol w:w="1711"/>
      </w:tblGrid>
      <w:tr w:rsidR="00667B77" w:rsidRPr="002A729C" w14:paraId="128E6589" w14:textId="77777777" w:rsidTr="00835AC6">
        <w:trPr>
          <w:trHeight w:hRule="exact" w:val="365"/>
          <w:jc w:val="center"/>
        </w:trPr>
        <w:tc>
          <w:tcPr>
            <w:tcW w:w="6656" w:type="dxa"/>
            <w:tcBorders>
              <w:top w:val="single" w:sz="4" w:space="0" w:color="auto"/>
              <w:left w:val="single" w:sz="4" w:space="0" w:color="auto"/>
            </w:tcBorders>
            <w:shd w:val="clear" w:color="auto" w:fill="auto"/>
            <w:vAlign w:val="bottom"/>
          </w:tcPr>
          <w:p w14:paraId="24762D7C" w14:textId="77777777" w:rsidR="00667B77" w:rsidRPr="002A729C" w:rsidRDefault="00667B77" w:rsidP="00835AC6">
            <w:pPr>
              <w:pStyle w:val="Other10"/>
              <w:spacing w:after="0" w:line="240" w:lineRule="auto"/>
            </w:pPr>
            <w:r w:rsidRPr="002A729C">
              <w:rPr>
                <w:rStyle w:val="Other1"/>
                <w:b/>
              </w:rPr>
              <w:t xml:space="preserve">Izračun dohodka </w:t>
            </w:r>
            <w:proofErr w:type="spellStart"/>
            <w:r w:rsidR="007B1777">
              <w:rPr>
                <w:rStyle w:val="Other1"/>
                <w:b/>
              </w:rPr>
              <w:t>GloBE</w:t>
            </w:r>
            <w:proofErr w:type="spellEnd"/>
            <w:r w:rsidRPr="002A729C">
              <w:rPr>
                <w:rStyle w:val="Other1"/>
                <w:b/>
              </w:rPr>
              <w:t xml:space="preserve"> Subjekta v sestavi</w:t>
            </w:r>
          </w:p>
        </w:tc>
        <w:tc>
          <w:tcPr>
            <w:tcW w:w="1711" w:type="dxa"/>
            <w:tcBorders>
              <w:top w:val="single" w:sz="4" w:space="0" w:color="auto"/>
              <w:left w:val="single" w:sz="4" w:space="0" w:color="auto"/>
              <w:right w:val="single" w:sz="4" w:space="0" w:color="auto"/>
            </w:tcBorders>
            <w:shd w:val="clear" w:color="auto" w:fill="auto"/>
            <w:vAlign w:val="bottom"/>
          </w:tcPr>
          <w:p w14:paraId="64BBC556" w14:textId="77777777" w:rsidR="00667B77" w:rsidRPr="002A729C" w:rsidRDefault="00667B77" w:rsidP="00835AC6">
            <w:pPr>
              <w:jc w:val="right"/>
            </w:pPr>
            <w:r w:rsidRPr="002A729C">
              <w:t>Neto dohodek</w:t>
            </w:r>
          </w:p>
        </w:tc>
      </w:tr>
      <w:tr w:rsidR="00667B77" w:rsidRPr="002A729C" w14:paraId="3F9239A0" w14:textId="77777777" w:rsidTr="00835AC6">
        <w:trPr>
          <w:trHeight w:hRule="exact" w:val="360"/>
          <w:jc w:val="center"/>
        </w:trPr>
        <w:tc>
          <w:tcPr>
            <w:tcW w:w="6656" w:type="dxa"/>
            <w:tcBorders>
              <w:top w:val="single" w:sz="4" w:space="0" w:color="auto"/>
              <w:left w:val="single" w:sz="4" w:space="0" w:color="auto"/>
            </w:tcBorders>
            <w:shd w:val="clear" w:color="auto" w:fill="auto"/>
            <w:vAlign w:val="bottom"/>
          </w:tcPr>
          <w:p w14:paraId="7BDA04D2" w14:textId="77777777" w:rsidR="00667B77" w:rsidRPr="002A729C" w:rsidRDefault="00667B77" w:rsidP="00835AC6">
            <w:pPr>
              <w:pStyle w:val="Other10"/>
              <w:spacing w:after="0" w:line="240" w:lineRule="auto"/>
            </w:pPr>
            <w:r w:rsidRPr="002A729C">
              <w:rPr>
                <w:rStyle w:val="Other1"/>
              </w:rPr>
              <w:t>[A] Finančno računovodstvo Čisti dohodek ali izguba</w:t>
            </w:r>
          </w:p>
        </w:tc>
        <w:tc>
          <w:tcPr>
            <w:tcW w:w="1711" w:type="dxa"/>
            <w:tcBorders>
              <w:top w:val="single" w:sz="4" w:space="0" w:color="auto"/>
              <w:left w:val="single" w:sz="4" w:space="0" w:color="auto"/>
              <w:right w:val="single" w:sz="4" w:space="0" w:color="auto"/>
            </w:tcBorders>
            <w:shd w:val="clear" w:color="auto" w:fill="auto"/>
            <w:vAlign w:val="bottom"/>
          </w:tcPr>
          <w:p w14:paraId="75F7D423" w14:textId="77777777" w:rsidR="00667B77" w:rsidRPr="002A729C" w:rsidRDefault="00667B77" w:rsidP="00835AC6">
            <w:pPr>
              <w:jc w:val="right"/>
            </w:pPr>
            <w:r w:rsidRPr="002A729C">
              <w:t>200</w:t>
            </w:r>
          </w:p>
        </w:tc>
      </w:tr>
      <w:tr w:rsidR="00667B77" w:rsidRPr="002A729C" w14:paraId="5950B2F0" w14:textId="77777777" w:rsidTr="00835AC6">
        <w:trPr>
          <w:trHeight w:hRule="exact" w:val="360"/>
          <w:jc w:val="center"/>
        </w:trPr>
        <w:tc>
          <w:tcPr>
            <w:tcW w:w="6656" w:type="dxa"/>
            <w:tcBorders>
              <w:top w:val="single" w:sz="4" w:space="0" w:color="auto"/>
              <w:left w:val="single" w:sz="4" w:space="0" w:color="auto"/>
            </w:tcBorders>
            <w:shd w:val="clear" w:color="auto" w:fill="auto"/>
            <w:vAlign w:val="bottom"/>
          </w:tcPr>
          <w:p w14:paraId="67B99327" w14:textId="77777777" w:rsidR="00667B77" w:rsidRPr="002A729C" w:rsidRDefault="00667B77" w:rsidP="00835AC6">
            <w:pPr>
              <w:pStyle w:val="Other10"/>
              <w:spacing w:after="0" w:line="240" w:lineRule="auto"/>
              <w:ind w:firstLine="700"/>
            </w:pPr>
            <w:r w:rsidRPr="002A729C">
              <w:rPr>
                <w:rStyle w:val="Other1"/>
              </w:rPr>
              <w:t>[B] Dohodek (razen ladijskega prevoza)</w:t>
            </w:r>
          </w:p>
        </w:tc>
        <w:tc>
          <w:tcPr>
            <w:tcW w:w="1711" w:type="dxa"/>
            <w:tcBorders>
              <w:top w:val="single" w:sz="4" w:space="0" w:color="auto"/>
              <w:left w:val="single" w:sz="4" w:space="0" w:color="auto"/>
              <w:right w:val="single" w:sz="4" w:space="0" w:color="auto"/>
            </w:tcBorders>
            <w:shd w:val="clear" w:color="auto" w:fill="auto"/>
            <w:vAlign w:val="bottom"/>
          </w:tcPr>
          <w:p w14:paraId="554F2BD0" w14:textId="77777777" w:rsidR="00667B77" w:rsidRPr="002A729C" w:rsidRDefault="00667B77" w:rsidP="00835AC6">
            <w:pPr>
              <w:jc w:val="right"/>
            </w:pPr>
            <w:r w:rsidRPr="002A729C">
              <w:t>360</w:t>
            </w:r>
          </w:p>
        </w:tc>
      </w:tr>
      <w:tr w:rsidR="00667B77" w:rsidRPr="002A729C" w14:paraId="69EAB0F2" w14:textId="77777777" w:rsidTr="00835AC6">
        <w:trPr>
          <w:trHeight w:hRule="exact" w:val="360"/>
          <w:jc w:val="center"/>
        </w:trPr>
        <w:tc>
          <w:tcPr>
            <w:tcW w:w="6656" w:type="dxa"/>
            <w:tcBorders>
              <w:top w:val="single" w:sz="4" w:space="0" w:color="auto"/>
              <w:left w:val="single" w:sz="4" w:space="0" w:color="auto"/>
            </w:tcBorders>
            <w:shd w:val="clear" w:color="auto" w:fill="auto"/>
            <w:vAlign w:val="bottom"/>
          </w:tcPr>
          <w:p w14:paraId="07ED7C01" w14:textId="77777777" w:rsidR="00667B77" w:rsidRPr="002A729C" w:rsidRDefault="00667B77" w:rsidP="00835AC6">
            <w:pPr>
              <w:pStyle w:val="Other10"/>
              <w:spacing w:after="0" w:line="240" w:lineRule="auto"/>
              <w:ind w:firstLine="700"/>
            </w:pPr>
            <w:r w:rsidRPr="002A729C">
              <w:rPr>
                <w:rStyle w:val="Other1"/>
              </w:rPr>
              <w:t xml:space="preserve">[C] Prihodki od mednarodnega ladijskega </w:t>
            </w:r>
            <w:r w:rsidR="00907CBE">
              <w:rPr>
                <w:rStyle w:val="Other1"/>
              </w:rPr>
              <w:t>prevoza</w:t>
            </w:r>
          </w:p>
        </w:tc>
        <w:tc>
          <w:tcPr>
            <w:tcW w:w="1711" w:type="dxa"/>
            <w:tcBorders>
              <w:top w:val="single" w:sz="4" w:space="0" w:color="auto"/>
              <w:left w:val="single" w:sz="4" w:space="0" w:color="auto"/>
              <w:right w:val="single" w:sz="4" w:space="0" w:color="auto"/>
            </w:tcBorders>
            <w:shd w:val="clear" w:color="auto" w:fill="auto"/>
            <w:vAlign w:val="bottom"/>
          </w:tcPr>
          <w:p w14:paraId="3CBAEB89" w14:textId="77777777" w:rsidR="00667B77" w:rsidRPr="002A729C" w:rsidRDefault="00667B77" w:rsidP="00835AC6">
            <w:pPr>
              <w:jc w:val="right"/>
            </w:pPr>
            <w:r w:rsidRPr="002A729C">
              <w:t>(100)</w:t>
            </w:r>
          </w:p>
        </w:tc>
      </w:tr>
      <w:tr w:rsidR="00667B77" w:rsidRPr="002A729C" w14:paraId="2D836445" w14:textId="77777777" w:rsidTr="00835AC6">
        <w:trPr>
          <w:trHeight w:hRule="exact" w:val="599"/>
          <w:jc w:val="center"/>
        </w:trPr>
        <w:tc>
          <w:tcPr>
            <w:tcW w:w="6656" w:type="dxa"/>
            <w:tcBorders>
              <w:top w:val="single" w:sz="4" w:space="0" w:color="auto"/>
              <w:left w:val="single" w:sz="4" w:space="0" w:color="auto"/>
            </w:tcBorders>
            <w:shd w:val="clear" w:color="auto" w:fill="auto"/>
            <w:vAlign w:val="bottom"/>
          </w:tcPr>
          <w:p w14:paraId="6B932D5F" w14:textId="77777777" w:rsidR="00667B77" w:rsidRPr="002A729C" w:rsidRDefault="00667B77" w:rsidP="00835AC6">
            <w:pPr>
              <w:pStyle w:val="Other10"/>
              <w:spacing w:after="0" w:line="240" w:lineRule="auto"/>
              <w:ind w:firstLine="700"/>
            </w:pPr>
            <w:r w:rsidRPr="002A729C">
              <w:rPr>
                <w:rStyle w:val="Other1"/>
              </w:rPr>
              <w:t xml:space="preserve">[D] Dohodek iz pomožnih aktivnosti mednarodnega ladijskega </w:t>
            </w:r>
            <w:r w:rsidR="00907CBE">
              <w:rPr>
                <w:rStyle w:val="Other1"/>
              </w:rPr>
              <w:t>prevoza</w:t>
            </w:r>
          </w:p>
        </w:tc>
        <w:tc>
          <w:tcPr>
            <w:tcW w:w="1711" w:type="dxa"/>
            <w:tcBorders>
              <w:top w:val="single" w:sz="4" w:space="0" w:color="auto"/>
              <w:left w:val="single" w:sz="4" w:space="0" w:color="auto"/>
              <w:right w:val="single" w:sz="4" w:space="0" w:color="auto"/>
            </w:tcBorders>
            <w:shd w:val="clear" w:color="auto" w:fill="auto"/>
            <w:vAlign w:val="bottom"/>
          </w:tcPr>
          <w:p w14:paraId="08408037" w14:textId="77777777" w:rsidR="00667B77" w:rsidRPr="002A729C" w:rsidRDefault="00667B77" w:rsidP="00835AC6">
            <w:pPr>
              <w:jc w:val="right"/>
            </w:pPr>
            <w:r w:rsidRPr="002A729C">
              <w:t>(60)</w:t>
            </w:r>
          </w:p>
        </w:tc>
      </w:tr>
      <w:tr w:rsidR="00667B77" w:rsidRPr="002A729C" w14:paraId="2559B733" w14:textId="77777777" w:rsidTr="00835AC6">
        <w:trPr>
          <w:trHeight w:hRule="exact" w:val="360"/>
          <w:jc w:val="center"/>
        </w:trPr>
        <w:tc>
          <w:tcPr>
            <w:tcW w:w="6656" w:type="dxa"/>
            <w:tcBorders>
              <w:top w:val="single" w:sz="4" w:space="0" w:color="auto"/>
              <w:left w:val="single" w:sz="4" w:space="0" w:color="auto"/>
            </w:tcBorders>
            <w:shd w:val="clear" w:color="auto" w:fill="auto"/>
            <w:vAlign w:val="bottom"/>
          </w:tcPr>
          <w:p w14:paraId="24AA7DF0" w14:textId="77777777" w:rsidR="00667B77" w:rsidRPr="002A729C" w:rsidRDefault="00667B77" w:rsidP="00835AC6">
            <w:pPr>
              <w:pStyle w:val="Other10"/>
              <w:spacing w:after="0" w:line="240" w:lineRule="auto"/>
            </w:pPr>
            <w:r w:rsidRPr="002A729C">
              <w:rPr>
                <w:rStyle w:val="Other1"/>
              </w:rPr>
              <w:t>[E] Prilagoditev v skladu s pravili povrhnjega davka = [C + D]</w:t>
            </w:r>
          </w:p>
        </w:tc>
        <w:tc>
          <w:tcPr>
            <w:tcW w:w="1711" w:type="dxa"/>
            <w:tcBorders>
              <w:top w:val="single" w:sz="4" w:space="0" w:color="auto"/>
              <w:left w:val="single" w:sz="4" w:space="0" w:color="auto"/>
              <w:right w:val="single" w:sz="4" w:space="0" w:color="auto"/>
            </w:tcBorders>
            <w:shd w:val="clear" w:color="auto" w:fill="auto"/>
            <w:vAlign w:val="bottom"/>
          </w:tcPr>
          <w:p w14:paraId="3BAE35FB" w14:textId="77777777" w:rsidR="00667B77" w:rsidRPr="002A729C" w:rsidRDefault="00667B77" w:rsidP="00835AC6">
            <w:pPr>
              <w:jc w:val="right"/>
            </w:pPr>
            <w:r w:rsidRPr="002A729C">
              <w:t>(160)</w:t>
            </w:r>
          </w:p>
        </w:tc>
      </w:tr>
      <w:tr w:rsidR="00667B77" w:rsidRPr="002A729C" w14:paraId="795D11A2" w14:textId="77777777" w:rsidTr="00835AC6">
        <w:trPr>
          <w:trHeight w:hRule="exact" w:val="370"/>
          <w:jc w:val="center"/>
        </w:trPr>
        <w:tc>
          <w:tcPr>
            <w:tcW w:w="6656" w:type="dxa"/>
            <w:tcBorders>
              <w:top w:val="single" w:sz="4" w:space="0" w:color="auto"/>
              <w:left w:val="single" w:sz="4" w:space="0" w:color="auto"/>
              <w:bottom w:val="single" w:sz="4" w:space="0" w:color="auto"/>
            </w:tcBorders>
            <w:shd w:val="clear" w:color="auto" w:fill="auto"/>
            <w:vAlign w:val="bottom"/>
          </w:tcPr>
          <w:p w14:paraId="7DD5F145" w14:textId="77777777" w:rsidR="00667B77" w:rsidRPr="002A729C" w:rsidRDefault="00667B77" w:rsidP="00835AC6">
            <w:pPr>
              <w:pStyle w:val="Other10"/>
              <w:spacing w:after="0" w:line="240" w:lineRule="auto"/>
            </w:pPr>
            <w:r w:rsidRPr="002A729C">
              <w:rPr>
                <w:rStyle w:val="Other1"/>
              </w:rPr>
              <w:t>Svetovni dohodek = [A] – [E]</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bottom"/>
          </w:tcPr>
          <w:p w14:paraId="1395EACA" w14:textId="77777777" w:rsidR="00667B77" w:rsidRPr="002A729C" w:rsidRDefault="00667B77" w:rsidP="00835AC6">
            <w:pPr>
              <w:jc w:val="right"/>
            </w:pPr>
            <w:r w:rsidRPr="002A729C">
              <w:t>360</w:t>
            </w:r>
          </w:p>
        </w:tc>
      </w:tr>
    </w:tbl>
    <w:p w14:paraId="027A7448" w14:textId="77777777" w:rsidR="00AF5032" w:rsidRDefault="00AF5032" w:rsidP="00667B77">
      <w:pPr>
        <w:pStyle w:val="FURSnaslov2"/>
        <w:jc w:val="both"/>
        <w:rPr>
          <w:rFonts w:cs="Arial"/>
          <w:b w:val="0"/>
          <w:bCs/>
          <w:sz w:val="20"/>
          <w:szCs w:val="20"/>
          <w:lang w:val="sl-SI"/>
        </w:rPr>
      </w:pPr>
      <w:bookmarkStart w:id="191" w:name="_Toc148360036"/>
    </w:p>
    <w:p w14:paraId="2ECBAE85" w14:textId="77777777" w:rsidR="00667B77" w:rsidRPr="00F9546A" w:rsidRDefault="00ED18E3" w:rsidP="00667B77">
      <w:pPr>
        <w:pStyle w:val="FURSnaslov2"/>
        <w:jc w:val="both"/>
        <w:rPr>
          <w:rFonts w:cs="Arial"/>
          <w:sz w:val="22"/>
          <w:szCs w:val="22"/>
          <w:lang w:val="sl-SI"/>
        </w:rPr>
      </w:pPr>
      <w:bookmarkStart w:id="192" w:name="_Toc157601337"/>
      <w:bookmarkStart w:id="193" w:name="_Toc171597535"/>
      <w:r>
        <w:rPr>
          <w:rFonts w:cs="Arial"/>
          <w:sz w:val="22"/>
          <w:szCs w:val="22"/>
          <w:lang w:val="sl-SI"/>
        </w:rPr>
        <w:t>3</w:t>
      </w:r>
      <w:r w:rsidR="00AF5032" w:rsidRPr="00F9546A">
        <w:rPr>
          <w:rFonts w:cs="Arial"/>
          <w:sz w:val="22"/>
          <w:szCs w:val="22"/>
          <w:lang w:val="sl-SI"/>
        </w:rPr>
        <w:t>.6.5</w:t>
      </w:r>
      <w:r w:rsidR="00667B77" w:rsidRPr="00F9546A">
        <w:rPr>
          <w:rFonts w:cs="Arial"/>
          <w:sz w:val="22"/>
          <w:szCs w:val="22"/>
          <w:lang w:val="sl-SI"/>
        </w:rPr>
        <w:t xml:space="preserve"> Davčno nevtralni </w:t>
      </w:r>
      <w:r w:rsidR="000138BD" w:rsidRPr="00F9546A">
        <w:rPr>
          <w:rFonts w:cs="Arial"/>
          <w:sz w:val="22"/>
          <w:szCs w:val="22"/>
          <w:lang w:val="sl-SI"/>
        </w:rPr>
        <w:t>UPE</w:t>
      </w:r>
      <w:r w:rsidR="00667B77" w:rsidRPr="00F9546A">
        <w:rPr>
          <w:rFonts w:cs="Arial"/>
          <w:sz w:val="22"/>
          <w:szCs w:val="22"/>
          <w:lang w:val="sl-SI"/>
        </w:rPr>
        <w:t xml:space="preserve"> (</w:t>
      </w:r>
      <w:r w:rsidR="007E57E3">
        <w:rPr>
          <w:rFonts w:cs="Arial"/>
          <w:sz w:val="22"/>
          <w:szCs w:val="22"/>
          <w:lang w:val="sl-SI"/>
        </w:rPr>
        <w:t>49. člen</w:t>
      </w:r>
      <w:r w:rsidR="00E4191D">
        <w:rPr>
          <w:rFonts w:cs="Arial"/>
          <w:sz w:val="22"/>
          <w:szCs w:val="22"/>
          <w:lang w:val="sl-SI"/>
        </w:rPr>
        <w:t xml:space="preserve"> in 50. člen</w:t>
      </w:r>
      <w:r w:rsidR="007E57E3">
        <w:rPr>
          <w:rFonts w:cs="Arial"/>
          <w:sz w:val="22"/>
          <w:szCs w:val="22"/>
          <w:lang w:val="sl-SI"/>
        </w:rPr>
        <w:t xml:space="preserve"> ZMD</w:t>
      </w:r>
      <w:r w:rsidR="00667B77" w:rsidRPr="00F9546A">
        <w:rPr>
          <w:rFonts w:cs="Arial"/>
          <w:sz w:val="22"/>
          <w:szCs w:val="22"/>
          <w:lang w:val="sl-SI"/>
        </w:rPr>
        <w:t>)</w:t>
      </w:r>
      <w:bookmarkEnd w:id="191"/>
      <w:bookmarkEnd w:id="192"/>
      <w:bookmarkEnd w:id="193"/>
    </w:p>
    <w:p w14:paraId="56F2FF48" w14:textId="77777777" w:rsidR="00667B77" w:rsidRPr="00A54D20" w:rsidRDefault="00667B77" w:rsidP="00667B77">
      <w:pPr>
        <w:jc w:val="both"/>
        <w:rPr>
          <w:rFonts w:ascii="Arial" w:hAnsi="Arial" w:cs="Arial"/>
          <w:sz w:val="20"/>
          <w:szCs w:val="20"/>
        </w:rPr>
      </w:pPr>
      <w:r w:rsidRPr="00A54D20">
        <w:rPr>
          <w:rFonts w:ascii="Arial" w:hAnsi="Arial" w:cs="Arial"/>
          <w:sz w:val="20"/>
          <w:szCs w:val="20"/>
        </w:rPr>
        <w:t xml:space="preserve">Medtem ko se pravila za razporejanje (alokacijo) dohodka za </w:t>
      </w:r>
      <w:r w:rsidR="003B5DB5">
        <w:rPr>
          <w:rFonts w:ascii="Arial" w:hAnsi="Arial" w:cs="Arial"/>
          <w:sz w:val="20"/>
          <w:szCs w:val="20"/>
        </w:rPr>
        <w:t>pretočn</w:t>
      </w:r>
      <w:r w:rsidR="00F40DEB">
        <w:rPr>
          <w:rFonts w:ascii="Arial" w:hAnsi="Arial" w:cs="Arial"/>
          <w:sz w:val="20"/>
          <w:szCs w:val="20"/>
        </w:rPr>
        <w:t>i</w:t>
      </w:r>
      <w:r w:rsidRPr="00A54D20">
        <w:rPr>
          <w:rFonts w:ascii="Arial" w:hAnsi="Arial" w:cs="Arial"/>
          <w:sz w:val="20"/>
          <w:szCs w:val="20"/>
        </w:rPr>
        <w:t xml:space="preserve"> </w:t>
      </w:r>
      <w:r w:rsidR="002432F8">
        <w:rPr>
          <w:rFonts w:ascii="Arial" w:hAnsi="Arial" w:cs="Arial"/>
          <w:sz w:val="20"/>
          <w:szCs w:val="20"/>
        </w:rPr>
        <w:t>subjekt</w:t>
      </w:r>
      <w:r w:rsidRPr="00A54D20">
        <w:rPr>
          <w:rFonts w:ascii="Arial" w:hAnsi="Arial" w:cs="Arial"/>
          <w:sz w:val="20"/>
          <w:szCs w:val="20"/>
        </w:rPr>
        <w:t xml:space="preserve"> (v skladu s</w:t>
      </w:r>
      <w:r w:rsidR="007E57E3">
        <w:rPr>
          <w:rFonts w:ascii="Arial" w:hAnsi="Arial" w:cs="Arial"/>
          <w:sz w:val="20"/>
          <w:szCs w:val="20"/>
        </w:rPr>
        <w:t xml:space="preserve"> 25. členom</w:t>
      </w:r>
      <w:r w:rsidRPr="00A54D20">
        <w:rPr>
          <w:rFonts w:ascii="Arial" w:hAnsi="Arial" w:cs="Arial"/>
          <w:sz w:val="20"/>
          <w:szCs w:val="20"/>
        </w:rPr>
        <w:t xml:space="preserve"> </w:t>
      </w:r>
      <w:r w:rsidR="007E57E3">
        <w:rPr>
          <w:rFonts w:ascii="Arial" w:hAnsi="Arial" w:cs="Arial"/>
          <w:sz w:val="20"/>
          <w:szCs w:val="20"/>
        </w:rPr>
        <w:t>(</w:t>
      </w:r>
      <w:r w:rsidRPr="00A54D20">
        <w:rPr>
          <w:rFonts w:ascii="Arial" w:hAnsi="Arial" w:cs="Arial"/>
          <w:sz w:val="20"/>
          <w:szCs w:val="20"/>
        </w:rPr>
        <w:t>členom 3.5.1(a) in (b)</w:t>
      </w:r>
      <w:r w:rsidR="007E57E3">
        <w:rPr>
          <w:rFonts w:ascii="Arial" w:hAnsi="Arial" w:cs="Arial"/>
          <w:sz w:val="20"/>
          <w:szCs w:val="20"/>
        </w:rPr>
        <w:t xml:space="preserve"> vzorčnih pravil</w:t>
      </w:r>
      <w:r w:rsidRPr="00A54D20">
        <w:rPr>
          <w:rFonts w:ascii="Arial" w:hAnsi="Arial" w:cs="Arial"/>
          <w:sz w:val="20"/>
          <w:szCs w:val="20"/>
        </w:rPr>
        <w:t xml:space="preserve">) običajno ujemajo z razporejanjem zajetih davkov (tj. tako za lastnike kot za stalne poslovne enote), to ne velja, ko je </w:t>
      </w:r>
      <w:r w:rsidR="003B5DB5">
        <w:rPr>
          <w:rFonts w:ascii="Arial" w:hAnsi="Arial" w:cs="Arial"/>
          <w:sz w:val="20"/>
          <w:szCs w:val="20"/>
        </w:rPr>
        <w:t>pretočen</w:t>
      </w:r>
      <w:r w:rsidRPr="00A54D20">
        <w:rPr>
          <w:rFonts w:ascii="Arial" w:hAnsi="Arial" w:cs="Arial"/>
          <w:sz w:val="20"/>
          <w:szCs w:val="20"/>
        </w:rPr>
        <w:t xml:space="preserve"> krovni matični subjekt - </w:t>
      </w:r>
      <w:r w:rsidR="007E57E3">
        <w:rPr>
          <w:rFonts w:ascii="Arial" w:hAnsi="Arial" w:cs="Arial"/>
          <w:sz w:val="20"/>
          <w:szCs w:val="20"/>
        </w:rPr>
        <w:t>UPE</w:t>
      </w:r>
      <w:r w:rsidRPr="00A54D20">
        <w:rPr>
          <w:rFonts w:ascii="Arial" w:hAnsi="Arial" w:cs="Arial"/>
          <w:sz w:val="20"/>
          <w:szCs w:val="20"/>
        </w:rPr>
        <w:t>, ker njeni lastniki niso subjekti v sestavi. Zato pravila povrhnjega davka (</w:t>
      </w:r>
      <w:r w:rsidR="00270CD7">
        <w:rPr>
          <w:rFonts w:ascii="Arial" w:hAnsi="Arial" w:cs="Arial"/>
          <w:sz w:val="20"/>
          <w:szCs w:val="20"/>
        </w:rPr>
        <w:t>peti odstavek 25. člena ZMD (</w:t>
      </w:r>
      <w:r w:rsidRPr="00A54D20">
        <w:rPr>
          <w:rFonts w:ascii="Arial" w:hAnsi="Arial" w:cs="Arial"/>
          <w:sz w:val="20"/>
          <w:szCs w:val="20"/>
        </w:rPr>
        <w:t>člen 3.5.1(c)</w:t>
      </w:r>
      <w:r w:rsidR="00270CD7">
        <w:rPr>
          <w:rFonts w:ascii="Arial" w:hAnsi="Arial" w:cs="Arial"/>
          <w:sz w:val="20"/>
          <w:szCs w:val="20"/>
        </w:rPr>
        <w:t xml:space="preserve"> vzorčnih pravil</w:t>
      </w:r>
      <w:r w:rsidRPr="00A54D20">
        <w:rPr>
          <w:rFonts w:ascii="Arial" w:hAnsi="Arial" w:cs="Arial"/>
          <w:sz w:val="20"/>
          <w:szCs w:val="20"/>
        </w:rPr>
        <w:t>) dodeljujejo dohodek davčno transparentne</w:t>
      </w:r>
      <w:r w:rsidR="00270CD7">
        <w:rPr>
          <w:rFonts w:ascii="Arial" w:hAnsi="Arial" w:cs="Arial"/>
          <w:sz w:val="20"/>
          <w:szCs w:val="20"/>
        </w:rPr>
        <w:t>ga subjekta</w:t>
      </w:r>
      <w:r w:rsidRPr="00A54D20">
        <w:rPr>
          <w:rFonts w:ascii="Arial" w:hAnsi="Arial" w:cs="Arial"/>
          <w:sz w:val="20"/>
          <w:szCs w:val="20"/>
        </w:rPr>
        <w:t>, ki je UPE, sam</w:t>
      </w:r>
      <w:r w:rsidR="00270CD7">
        <w:rPr>
          <w:rFonts w:ascii="Arial" w:hAnsi="Arial" w:cs="Arial"/>
          <w:sz w:val="20"/>
          <w:szCs w:val="20"/>
        </w:rPr>
        <w:t>emu subjektu</w:t>
      </w:r>
      <w:r w:rsidRPr="00A54D20">
        <w:rPr>
          <w:rFonts w:ascii="Arial" w:hAnsi="Arial" w:cs="Arial"/>
          <w:sz w:val="20"/>
          <w:szCs w:val="20"/>
        </w:rPr>
        <w:t>. Poleg tega</w:t>
      </w:r>
      <w:r w:rsidR="007551F8">
        <w:rPr>
          <w:rFonts w:ascii="Arial" w:hAnsi="Arial" w:cs="Arial"/>
          <w:sz w:val="20"/>
          <w:szCs w:val="20"/>
        </w:rPr>
        <w:t xml:space="preserve"> iz</w:t>
      </w:r>
      <w:r w:rsidRPr="00A54D20">
        <w:rPr>
          <w:rFonts w:ascii="Arial" w:hAnsi="Arial" w:cs="Arial"/>
          <w:sz w:val="20"/>
          <w:szCs w:val="20"/>
        </w:rPr>
        <w:t xml:space="preserve"> </w:t>
      </w:r>
      <w:r w:rsidR="00270CD7">
        <w:rPr>
          <w:rFonts w:ascii="Arial" w:hAnsi="Arial" w:cs="Arial"/>
          <w:sz w:val="20"/>
          <w:szCs w:val="20"/>
        </w:rPr>
        <w:t>31. člen</w:t>
      </w:r>
      <w:r w:rsidR="007551F8">
        <w:rPr>
          <w:rFonts w:ascii="Arial" w:hAnsi="Arial" w:cs="Arial"/>
          <w:sz w:val="20"/>
          <w:szCs w:val="20"/>
        </w:rPr>
        <w:t>a</w:t>
      </w:r>
      <w:r w:rsidR="00270CD7">
        <w:rPr>
          <w:rFonts w:ascii="Arial" w:hAnsi="Arial" w:cs="Arial"/>
          <w:sz w:val="20"/>
          <w:szCs w:val="20"/>
        </w:rPr>
        <w:t xml:space="preserve"> ZMD</w:t>
      </w:r>
      <w:r w:rsidR="00270CD7" w:rsidRPr="00A54D20">
        <w:rPr>
          <w:rFonts w:ascii="Arial" w:hAnsi="Arial" w:cs="Arial"/>
          <w:sz w:val="20"/>
          <w:szCs w:val="20"/>
        </w:rPr>
        <w:t xml:space="preserve"> </w:t>
      </w:r>
      <w:r w:rsidR="00270CD7">
        <w:rPr>
          <w:rFonts w:ascii="Arial" w:hAnsi="Arial" w:cs="Arial"/>
          <w:sz w:val="20"/>
          <w:szCs w:val="20"/>
        </w:rPr>
        <w:t>(</w:t>
      </w:r>
      <w:r w:rsidRPr="00A54D20">
        <w:rPr>
          <w:rFonts w:ascii="Arial" w:hAnsi="Arial" w:cs="Arial"/>
          <w:sz w:val="20"/>
          <w:szCs w:val="20"/>
        </w:rPr>
        <w:t>člen 4.3</w:t>
      </w:r>
      <w:r w:rsidR="00270CD7">
        <w:rPr>
          <w:rFonts w:ascii="Arial" w:hAnsi="Arial" w:cs="Arial"/>
          <w:sz w:val="20"/>
          <w:szCs w:val="20"/>
        </w:rPr>
        <w:t xml:space="preserve"> vzorčnih pravil)</w:t>
      </w:r>
      <w:r w:rsidR="007551F8">
        <w:rPr>
          <w:rFonts w:ascii="Arial" w:hAnsi="Arial" w:cs="Arial"/>
          <w:sz w:val="20"/>
          <w:szCs w:val="20"/>
        </w:rPr>
        <w:t xml:space="preserve"> izhaja, da</w:t>
      </w:r>
      <w:r w:rsidRPr="00A54D20">
        <w:rPr>
          <w:rFonts w:ascii="Arial" w:hAnsi="Arial" w:cs="Arial"/>
          <w:sz w:val="20"/>
          <w:szCs w:val="20"/>
        </w:rPr>
        <w:t xml:space="preserve"> pravila o dodelitvi zajetih davkov, plačanih s strani enega subjekta v sestavi v zvezi z dohodkom, zasluženim s strani drugega subjekta v sestavi, ne velja za davke, plačane s strani oseb, ki niso subjekti v sestavi. Dodeljevanje davkov, ki jih plačujejo lastniki zunaj skupine, bi bilo tako v nasprotju z namenom pravil povrhnjega davka (zagotoviti </w:t>
      </w:r>
      <w:r w:rsidRPr="00A54D20">
        <w:rPr>
          <w:rFonts w:ascii="Arial" w:hAnsi="Arial" w:cs="Arial"/>
          <w:sz w:val="20"/>
          <w:szCs w:val="20"/>
        </w:rPr>
        <w:lastRenderedPageBreak/>
        <w:t>minimalno plačilo davka s strani skupin</w:t>
      </w:r>
      <w:r w:rsidR="00270CD7">
        <w:rPr>
          <w:rFonts w:ascii="Arial" w:hAnsi="Arial" w:cs="Arial"/>
          <w:sz w:val="20"/>
          <w:szCs w:val="20"/>
        </w:rPr>
        <w:t>, ki so zajete v sistem povrhnjega davka</w:t>
      </w:r>
      <w:r w:rsidRPr="00A54D20">
        <w:rPr>
          <w:rFonts w:ascii="Arial" w:hAnsi="Arial" w:cs="Arial"/>
          <w:sz w:val="20"/>
          <w:szCs w:val="20"/>
        </w:rPr>
        <w:t xml:space="preserve">) in administrativno zahtevno (pridobiti potrebne informacije od neodvisnih </w:t>
      </w:r>
      <w:r w:rsidRPr="00270CD7">
        <w:rPr>
          <w:rFonts w:ascii="Arial" w:hAnsi="Arial" w:cs="Arial"/>
          <w:sz w:val="20"/>
          <w:szCs w:val="20"/>
        </w:rPr>
        <w:t>ali neobvladanih lastnikov</w:t>
      </w:r>
      <w:r w:rsidRPr="00A54D20">
        <w:rPr>
          <w:rFonts w:ascii="Arial" w:hAnsi="Arial" w:cs="Arial"/>
          <w:sz w:val="20"/>
          <w:szCs w:val="20"/>
        </w:rPr>
        <w:t xml:space="preserve"> </w:t>
      </w:r>
      <w:r w:rsidR="000138BD">
        <w:rPr>
          <w:rFonts w:ascii="Arial" w:hAnsi="Arial" w:cs="Arial"/>
          <w:sz w:val="20"/>
          <w:szCs w:val="20"/>
        </w:rPr>
        <w:t>UPE</w:t>
      </w:r>
      <w:r w:rsidRPr="00A54D20">
        <w:rPr>
          <w:rFonts w:ascii="Arial" w:hAnsi="Arial" w:cs="Arial"/>
          <w:sz w:val="20"/>
          <w:szCs w:val="20"/>
        </w:rPr>
        <w:t xml:space="preserve">). </w:t>
      </w:r>
    </w:p>
    <w:p w14:paraId="43384B44" w14:textId="77777777" w:rsidR="00667B77" w:rsidRPr="00A54D20" w:rsidRDefault="00667B77" w:rsidP="00667B77">
      <w:pPr>
        <w:jc w:val="both"/>
        <w:rPr>
          <w:rFonts w:ascii="Arial" w:hAnsi="Arial" w:cs="Arial"/>
          <w:sz w:val="20"/>
          <w:szCs w:val="20"/>
        </w:rPr>
      </w:pPr>
      <w:r w:rsidRPr="00A54D20">
        <w:rPr>
          <w:rFonts w:ascii="Arial" w:hAnsi="Arial" w:cs="Arial"/>
          <w:sz w:val="20"/>
          <w:szCs w:val="20"/>
        </w:rPr>
        <w:t xml:space="preserve">Načelo, ki ga uresničujejo pravila za davčno nevtralne </w:t>
      </w:r>
      <w:r w:rsidR="000138BD">
        <w:rPr>
          <w:rFonts w:ascii="Arial" w:hAnsi="Arial" w:cs="Arial"/>
          <w:sz w:val="20"/>
          <w:szCs w:val="20"/>
        </w:rPr>
        <w:t>UPE</w:t>
      </w:r>
      <w:r w:rsidRPr="00A54D20">
        <w:rPr>
          <w:rFonts w:ascii="Arial" w:hAnsi="Arial" w:cs="Arial"/>
          <w:sz w:val="20"/>
          <w:szCs w:val="20"/>
        </w:rPr>
        <w:t xml:space="preserve"> (v</w:t>
      </w:r>
      <w:r w:rsidR="002A2303">
        <w:rPr>
          <w:rFonts w:ascii="Arial" w:hAnsi="Arial" w:cs="Arial"/>
          <w:sz w:val="20"/>
          <w:szCs w:val="20"/>
        </w:rPr>
        <w:t xml:space="preserve"> 49.</w:t>
      </w:r>
      <w:r w:rsidRPr="00A54D20">
        <w:rPr>
          <w:rFonts w:ascii="Arial" w:hAnsi="Arial" w:cs="Arial"/>
          <w:sz w:val="20"/>
          <w:szCs w:val="20"/>
        </w:rPr>
        <w:t xml:space="preserve"> členu </w:t>
      </w:r>
      <w:r w:rsidR="002A2303">
        <w:rPr>
          <w:rFonts w:ascii="Arial" w:hAnsi="Arial" w:cs="Arial"/>
          <w:sz w:val="20"/>
          <w:szCs w:val="20"/>
        </w:rPr>
        <w:t>ZMD</w:t>
      </w:r>
      <w:r w:rsidR="00E4191D">
        <w:rPr>
          <w:rFonts w:ascii="Arial" w:hAnsi="Arial" w:cs="Arial"/>
          <w:sz w:val="20"/>
          <w:szCs w:val="20"/>
        </w:rPr>
        <w:t xml:space="preserve"> in 50. členu ZMD</w:t>
      </w:r>
      <w:r w:rsidRPr="00A54D20">
        <w:rPr>
          <w:rFonts w:ascii="Arial" w:hAnsi="Arial" w:cs="Arial"/>
          <w:sz w:val="20"/>
          <w:szCs w:val="20"/>
        </w:rPr>
        <w:t xml:space="preserve">) je, da se v tolikšni meri, kolikor davčno nevtralni režim nalaga davek lastnikom </w:t>
      </w:r>
      <w:r w:rsidR="000138BD">
        <w:rPr>
          <w:rFonts w:ascii="Arial" w:hAnsi="Arial" w:cs="Arial"/>
          <w:sz w:val="20"/>
          <w:szCs w:val="20"/>
        </w:rPr>
        <w:t>UPE</w:t>
      </w:r>
      <w:r w:rsidRPr="00A54D20">
        <w:rPr>
          <w:rFonts w:ascii="Arial" w:hAnsi="Arial" w:cs="Arial"/>
          <w:sz w:val="20"/>
          <w:szCs w:val="20"/>
        </w:rPr>
        <w:t xml:space="preserve"> (npr. partnerjem, upravičencem ali delničarjem) po ali nad minimalno stopnjo na dohodek </w:t>
      </w:r>
      <w:r w:rsidR="000138BD">
        <w:rPr>
          <w:rFonts w:ascii="Arial" w:hAnsi="Arial" w:cs="Arial"/>
          <w:sz w:val="20"/>
          <w:szCs w:val="20"/>
        </w:rPr>
        <w:t>UPE</w:t>
      </w:r>
      <w:r w:rsidRPr="00A54D20">
        <w:rPr>
          <w:rFonts w:ascii="Arial" w:hAnsi="Arial" w:cs="Arial"/>
          <w:sz w:val="20"/>
          <w:szCs w:val="20"/>
        </w:rPr>
        <w:t xml:space="preserve"> sočasno ali v kratkem roku zmanjšuje izpostavljenost UPE za povrhnji davek. To se doseže z zmanjšanjem kvalificiranega dohodka </w:t>
      </w:r>
      <w:r w:rsidR="000138BD">
        <w:rPr>
          <w:rFonts w:ascii="Arial" w:hAnsi="Arial" w:cs="Arial"/>
          <w:sz w:val="20"/>
          <w:szCs w:val="20"/>
        </w:rPr>
        <w:t>UPE</w:t>
      </w:r>
      <w:r w:rsidRPr="00A54D20">
        <w:rPr>
          <w:rFonts w:ascii="Arial" w:hAnsi="Arial" w:cs="Arial"/>
          <w:sz w:val="20"/>
          <w:szCs w:val="20"/>
        </w:rPr>
        <w:t xml:space="preserve">, ki ustreza deležu njenega dohodka, ki je obdavčen po minimalni stopnji v rokah njenih lastnikov (in s tem zmanjšuje, morda celo odpravlja, morebitno izpostavljenost </w:t>
      </w:r>
      <w:r w:rsidR="002A2303">
        <w:rPr>
          <w:rFonts w:ascii="Arial" w:hAnsi="Arial" w:cs="Arial"/>
          <w:sz w:val="20"/>
          <w:szCs w:val="20"/>
        </w:rPr>
        <w:t xml:space="preserve">povrhnjemu </w:t>
      </w:r>
      <w:r w:rsidRPr="00A54D20">
        <w:rPr>
          <w:rFonts w:ascii="Arial" w:hAnsi="Arial" w:cs="Arial"/>
          <w:sz w:val="20"/>
          <w:szCs w:val="20"/>
        </w:rPr>
        <w:t>davku).</w:t>
      </w:r>
    </w:p>
    <w:p w14:paraId="61AC4EEF" w14:textId="77777777" w:rsidR="00667B77" w:rsidRPr="00A54D20" w:rsidRDefault="00667B77" w:rsidP="00667B77">
      <w:pPr>
        <w:jc w:val="both"/>
        <w:rPr>
          <w:rFonts w:ascii="Arial" w:hAnsi="Arial" w:cs="Arial"/>
          <w:sz w:val="20"/>
          <w:szCs w:val="20"/>
        </w:rPr>
      </w:pPr>
      <w:r w:rsidRPr="00A54D20">
        <w:rPr>
          <w:rFonts w:ascii="Arial" w:hAnsi="Arial" w:cs="Arial"/>
          <w:sz w:val="20"/>
          <w:szCs w:val="20"/>
        </w:rPr>
        <w:t>Ker v Sloveniji ni sistema fiskalno pretočnih (davčno transparentnih) subjektov, so pravila za dodeljevanje dohodkov takim</w:t>
      </w:r>
      <w:r w:rsidR="007E57E3">
        <w:rPr>
          <w:rFonts w:ascii="Arial" w:hAnsi="Arial" w:cs="Arial"/>
          <w:sz w:val="20"/>
          <w:szCs w:val="20"/>
        </w:rPr>
        <w:t xml:space="preserve"> UPE</w:t>
      </w:r>
      <w:r w:rsidRPr="00A54D20">
        <w:rPr>
          <w:rFonts w:ascii="Arial" w:hAnsi="Arial" w:cs="Arial"/>
          <w:sz w:val="20"/>
          <w:szCs w:val="20"/>
        </w:rPr>
        <w:t xml:space="preserve"> subjektom</w:t>
      </w:r>
      <w:r w:rsidR="002A2303">
        <w:rPr>
          <w:rFonts w:ascii="Arial" w:hAnsi="Arial" w:cs="Arial"/>
          <w:sz w:val="20"/>
          <w:szCs w:val="20"/>
        </w:rPr>
        <w:t xml:space="preserve"> v nadaljevanju</w:t>
      </w:r>
      <w:r w:rsidRPr="00A54D20">
        <w:rPr>
          <w:rFonts w:ascii="Arial" w:hAnsi="Arial" w:cs="Arial"/>
          <w:sz w:val="20"/>
          <w:szCs w:val="20"/>
        </w:rPr>
        <w:t xml:space="preserve"> le </w:t>
      </w:r>
      <w:r w:rsidR="002A2303">
        <w:rPr>
          <w:rFonts w:ascii="Arial" w:hAnsi="Arial" w:cs="Arial"/>
          <w:sz w:val="20"/>
          <w:szCs w:val="20"/>
        </w:rPr>
        <w:t>na splošno</w:t>
      </w:r>
      <w:r w:rsidRPr="00A54D20">
        <w:rPr>
          <w:rFonts w:ascii="Arial" w:hAnsi="Arial" w:cs="Arial"/>
          <w:sz w:val="20"/>
          <w:szCs w:val="20"/>
        </w:rPr>
        <w:t xml:space="preserve"> povzeta. </w:t>
      </w:r>
    </w:p>
    <w:p w14:paraId="2A5D21DC" w14:textId="77777777" w:rsidR="00270CD7" w:rsidRDefault="00667B77" w:rsidP="00667B77">
      <w:pPr>
        <w:jc w:val="both"/>
        <w:rPr>
          <w:rFonts w:ascii="Arial" w:hAnsi="Arial" w:cs="Arial"/>
          <w:sz w:val="20"/>
          <w:szCs w:val="20"/>
        </w:rPr>
      </w:pPr>
      <w:r w:rsidRPr="00A54D20">
        <w:rPr>
          <w:rFonts w:ascii="Arial" w:hAnsi="Arial" w:cs="Arial"/>
          <w:sz w:val="20"/>
          <w:szCs w:val="20"/>
        </w:rPr>
        <w:t>Pravilo</w:t>
      </w:r>
      <w:r w:rsidR="00E4191D">
        <w:rPr>
          <w:rFonts w:ascii="Arial" w:hAnsi="Arial" w:cs="Arial"/>
          <w:sz w:val="20"/>
          <w:szCs w:val="20"/>
        </w:rPr>
        <w:t xml:space="preserve"> 49. člena ZMD</w:t>
      </w:r>
      <w:r w:rsidRPr="00A54D20">
        <w:rPr>
          <w:rFonts w:ascii="Arial" w:hAnsi="Arial" w:cs="Arial"/>
          <w:sz w:val="20"/>
          <w:szCs w:val="20"/>
        </w:rPr>
        <w:t xml:space="preserve"> omogoča </w:t>
      </w:r>
      <w:r w:rsidR="000138BD">
        <w:rPr>
          <w:rFonts w:ascii="Arial" w:hAnsi="Arial" w:cs="Arial"/>
          <w:sz w:val="20"/>
          <w:szCs w:val="20"/>
        </w:rPr>
        <w:t>UPE</w:t>
      </w:r>
      <w:r w:rsidRPr="00A54D20">
        <w:rPr>
          <w:rFonts w:ascii="Arial" w:hAnsi="Arial" w:cs="Arial"/>
          <w:sz w:val="20"/>
          <w:szCs w:val="20"/>
        </w:rPr>
        <w:t>, da zmanjša svoj kvalificirani dohodek za davčno leto v treh spodaj opisanih situacijah, ki so navedene v odstavkih (1) do (3)</w:t>
      </w:r>
      <w:r w:rsidR="00270CD7">
        <w:rPr>
          <w:rFonts w:ascii="Arial" w:hAnsi="Arial" w:cs="Arial"/>
          <w:sz w:val="20"/>
          <w:szCs w:val="20"/>
        </w:rPr>
        <w:t>:</w:t>
      </w:r>
      <w:r w:rsidRPr="00A54D20">
        <w:rPr>
          <w:rFonts w:ascii="Arial" w:hAnsi="Arial" w:cs="Arial"/>
          <w:sz w:val="20"/>
          <w:szCs w:val="20"/>
        </w:rPr>
        <w:t xml:space="preserve"> </w:t>
      </w:r>
    </w:p>
    <w:p w14:paraId="51E8B223" w14:textId="77777777" w:rsidR="00667B77" w:rsidRPr="00A54D20" w:rsidRDefault="00667B77" w:rsidP="00667B77">
      <w:pPr>
        <w:jc w:val="both"/>
        <w:rPr>
          <w:rFonts w:ascii="Arial" w:hAnsi="Arial" w:cs="Arial"/>
          <w:sz w:val="20"/>
          <w:szCs w:val="20"/>
        </w:rPr>
      </w:pPr>
      <w:r w:rsidRPr="00A54D20">
        <w:rPr>
          <w:rFonts w:ascii="Arial" w:hAnsi="Arial" w:cs="Arial"/>
          <w:sz w:val="20"/>
          <w:szCs w:val="20"/>
        </w:rPr>
        <w:t>(1) V splošnem pravilu sta določena dva preizkusa, ki ju je treba izpolniti glede vsake lastniške udeležbe, da bi se lahko uporabilo pravilo o zmanjšanju dohodka: preizkus davčnega obdobja in preizkus minimalnega davka. Prvi preizkus zahteva, da je imetnik</w:t>
      </w:r>
      <w:r w:rsidR="000D1198">
        <w:rPr>
          <w:rFonts w:ascii="Arial" w:hAnsi="Arial" w:cs="Arial"/>
          <w:sz w:val="20"/>
          <w:szCs w:val="20"/>
        </w:rPr>
        <w:t xml:space="preserve"> lastniškega deleža</w:t>
      </w:r>
      <w:r w:rsidRPr="00A54D20">
        <w:rPr>
          <w:rFonts w:ascii="Arial" w:hAnsi="Arial" w:cs="Arial"/>
          <w:sz w:val="20"/>
          <w:szCs w:val="20"/>
        </w:rPr>
        <w:t xml:space="preserve"> podvržen obdavčenju takega dohodka. Drugi preizkus ocenjuje stopnjo obdavčitve imetnika in je mogoče izpolniti, če so izpolnjeni dodatni pogoji.</w:t>
      </w:r>
    </w:p>
    <w:p w14:paraId="6706D1E9" w14:textId="77777777" w:rsidR="00667B77" w:rsidRPr="00A54D20" w:rsidRDefault="00667B77" w:rsidP="00667B77">
      <w:pPr>
        <w:jc w:val="both"/>
        <w:rPr>
          <w:rFonts w:ascii="Arial" w:hAnsi="Arial" w:cs="Arial"/>
          <w:sz w:val="20"/>
          <w:szCs w:val="20"/>
        </w:rPr>
      </w:pPr>
      <w:r w:rsidRPr="00A54D20">
        <w:rPr>
          <w:rFonts w:ascii="Arial" w:hAnsi="Arial" w:cs="Arial"/>
          <w:sz w:val="20"/>
          <w:szCs w:val="20"/>
        </w:rPr>
        <w:t xml:space="preserve">(2) Drugo pravilo predpisuje varni pristan za pretočne </w:t>
      </w:r>
      <w:r w:rsidR="000138BD">
        <w:rPr>
          <w:rFonts w:ascii="Arial" w:hAnsi="Arial" w:cs="Arial"/>
          <w:sz w:val="20"/>
          <w:szCs w:val="20"/>
        </w:rPr>
        <w:t>UPE</w:t>
      </w:r>
      <w:r w:rsidRPr="00A54D20">
        <w:rPr>
          <w:rFonts w:ascii="Arial" w:hAnsi="Arial" w:cs="Arial"/>
          <w:sz w:val="20"/>
          <w:szCs w:val="20"/>
        </w:rPr>
        <w:t xml:space="preserve"> z lastniki, ki so fizične osebe in imajo majhne lastniške udeležbe v </w:t>
      </w:r>
      <w:r w:rsidR="000138BD">
        <w:rPr>
          <w:rFonts w:ascii="Arial" w:hAnsi="Arial" w:cs="Arial"/>
          <w:sz w:val="20"/>
          <w:szCs w:val="20"/>
        </w:rPr>
        <w:t>UPE</w:t>
      </w:r>
      <w:r w:rsidRPr="00A54D20">
        <w:rPr>
          <w:rFonts w:ascii="Arial" w:hAnsi="Arial" w:cs="Arial"/>
          <w:sz w:val="20"/>
          <w:szCs w:val="20"/>
        </w:rPr>
        <w:t xml:space="preserve">. Določitev davčnega položaja manjšinskih lastnikov po splošnem pravilu bi lahko bila za </w:t>
      </w:r>
      <w:r w:rsidR="000138BD">
        <w:rPr>
          <w:rFonts w:ascii="Arial" w:hAnsi="Arial" w:cs="Arial"/>
          <w:sz w:val="20"/>
          <w:szCs w:val="20"/>
        </w:rPr>
        <w:t>UPE</w:t>
      </w:r>
      <w:r w:rsidRPr="00A54D20">
        <w:rPr>
          <w:rFonts w:ascii="Arial" w:hAnsi="Arial" w:cs="Arial"/>
          <w:sz w:val="20"/>
          <w:szCs w:val="20"/>
        </w:rPr>
        <w:t xml:space="preserve"> obremenjujoča. Ker fizične osebe običajno niso upravičene do preferenčnih davčnih stopenj na dohodke, pridobljene prek davčno transparentne</w:t>
      </w:r>
      <w:r w:rsidR="0065616A">
        <w:rPr>
          <w:rFonts w:ascii="Arial" w:hAnsi="Arial" w:cs="Arial"/>
          <w:sz w:val="20"/>
          <w:szCs w:val="20"/>
        </w:rPr>
        <w:t>ga subjekta</w:t>
      </w:r>
      <w:r w:rsidRPr="00A54D20">
        <w:rPr>
          <w:rFonts w:ascii="Arial" w:hAnsi="Arial" w:cs="Arial"/>
          <w:sz w:val="20"/>
          <w:szCs w:val="20"/>
        </w:rPr>
        <w:t xml:space="preserve">, je razumno, da </w:t>
      </w:r>
      <w:r w:rsidR="000138BD">
        <w:rPr>
          <w:rFonts w:ascii="Arial" w:hAnsi="Arial" w:cs="Arial"/>
          <w:sz w:val="20"/>
          <w:szCs w:val="20"/>
        </w:rPr>
        <w:t>UPE</w:t>
      </w:r>
      <w:r w:rsidRPr="00A54D20">
        <w:rPr>
          <w:rFonts w:ascii="Arial" w:hAnsi="Arial" w:cs="Arial"/>
          <w:sz w:val="20"/>
          <w:szCs w:val="20"/>
        </w:rPr>
        <w:t xml:space="preserve"> ni treba določiti davčnega položaja fizičnih oseb z lastniškim deležem, ki jim zagotavlja skupaj pravico do 5 % ali manj dobička in sredstev </w:t>
      </w:r>
      <w:r w:rsidR="000138BD">
        <w:rPr>
          <w:rFonts w:ascii="Arial" w:hAnsi="Arial" w:cs="Arial"/>
          <w:sz w:val="20"/>
          <w:szCs w:val="20"/>
        </w:rPr>
        <w:t>UPE</w:t>
      </w:r>
      <w:r w:rsidRPr="00A54D20">
        <w:rPr>
          <w:rFonts w:ascii="Arial" w:hAnsi="Arial" w:cs="Arial"/>
          <w:sz w:val="20"/>
          <w:szCs w:val="20"/>
        </w:rPr>
        <w:t>.</w:t>
      </w:r>
    </w:p>
    <w:p w14:paraId="0BAFD8C0" w14:textId="77777777" w:rsidR="00667B77" w:rsidRPr="00A54D20" w:rsidRDefault="00667B77" w:rsidP="00667B77">
      <w:pPr>
        <w:jc w:val="both"/>
        <w:rPr>
          <w:rFonts w:ascii="Arial" w:hAnsi="Arial" w:cs="Arial"/>
          <w:sz w:val="20"/>
          <w:szCs w:val="20"/>
        </w:rPr>
      </w:pPr>
      <w:r w:rsidRPr="00A54D20">
        <w:rPr>
          <w:rFonts w:ascii="Arial" w:hAnsi="Arial" w:cs="Arial"/>
          <w:sz w:val="20"/>
          <w:szCs w:val="20"/>
        </w:rPr>
        <w:t xml:space="preserve">(3) Tretje pravilo pokriva primere, ko je imetnik kapitalskega deleža v </w:t>
      </w:r>
      <w:r w:rsidR="000138BD">
        <w:rPr>
          <w:rFonts w:ascii="Arial" w:hAnsi="Arial" w:cs="Arial"/>
          <w:sz w:val="20"/>
          <w:szCs w:val="20"/>
        </w:rPr>
        <w:t>UPE</w:t>
      </w:r>
      <w:r w:rsidRPr="00A54D20">
        <w:rPr>
          <w:rFonts w:ascii="Arial" w:hAnsi="Arial" w:cs="Arial"/>
          <w:sz w:val="20"/>
          <w:szCs w:val="20"/>
        </w:rPr>
        <w:t xml:space="preserve"> država, mednarodna organizacija, neprofitna organizacija ali pokojninski sklad. Vendar tudi to pravilo velja samo, če sta izpolnjen</w:t>
      </w:r>
      <w:r w:rsidR="00DC0AE5">
        <w:rPr>
          <w:rFonts w:ascii="Arial" w:hAnsi="Arial" w:cs="Arial"/>
          <w:sz w:val="20"/>
          <w:szCs w:val="20"/>
        </w:rPr>
        <w:t>a</w:t>
      </w:r>
      <w:r w:rsidRPr="00A54D20">
        <w:rPr>
          <w:rFonts w:ascii="Arial" w:hAnsi="Arial" w:cs="Arial"/>
          <w:sz w:val="20"/>
          <w:szCs w:val="20"/>
        </w:rPr>
        <w:t xml:space="preserve"> dva pogoja. Prvi pogoj zahteva, da je država, mednarodna organizacija, neprofitna organizacija ali pokojninski sklad rezident v jurisdikciji </w:t>
      </w:r>
      <w:r w:rsidR="000138BD">
        <w:rPr>
          <w:rFonts w:ascii="Arial" w:hAnsi="Arial" w:cs="Arial"/>
          <w:sz w:val="20"/>
          <w:szCs w:val="20"/>
        </w:rPr>
        <w:t>UPE</w:t>
      </w:r>
      <w:r w:rsidRPr="00A54D20">
        <w:rPr>
          <w:rFonts w:ascii="Arial" w:hAnsi="Arial" w:cs="Arial"/>
          <w:sz w:val="20"/>
          <w:szCs w:val="20"/>
        </w:rPr>
        <w:t xml:space="preserve">. Drugi pogoj zahteva, da ima vsak našteti subjekt kapitalsko udeležbo, ki skupaj zagotavlja pravico do 5 % ali manj dobička in sredstev </w:t>
      </w:r>
      <w:r w:rsidR="000138BD">
        <w:rPr>
          <w:rFonts w:ascii="Arial" w:hAnsi="Arial" w:cs="Arial"/>
          <w:sz w:val="20"/>
          <w:szCs w:val="20"/>
        </w:rPr>
        <w:t>UPE</w:t>
      </w:r>
      <w:r w:rsidRPr="00A54D20">
        <w:rPr>
          <w:rFonts w:ascii="Arial" w:hAnsi="Arial" w:cs="Arial"/>
          <w:sz w:val="20"/>
          <w:szCs w:val="20"/>
        </w:rPr>
        <w:t>.</w:t>
      </w:r>
    </w:p>
    <w:p w14:paraId="741AEFF3" w14:textId="77777777" w:rsidR="00B00E70" w:rsidRDefault="00667B77" w:rsidP="00E4191D">
      <w:pPr>
        <w:jc w:val="both"/>
        <w:rPr>
          <w:rFonts w:ascii="Arial" w:hAnsi="Arial" w:cs="Arial"/>
          <w:sz w:val="20"/>
          <w:szCs w:val="20"/>
        </w:rPr>
      </w:pPr>
      <w:r w:rsidRPr="00A54D20">
        <w:rPr>
          <w:rFonts w:ascii="Arial" w:hAnsi="Arial" w:cs="Arial"/>
          <w:sz w:val="20"/>
          <w:szCs w:val="20"/>
        </w:rPr>
        <w:t xml:space="preserve">V zvezi z režimom davčno transparentnih </w:t>
      </w:r>
      <w:r w:rsidR="000138BD">
        <w:rPr>
          <w:rFonts w:ascii="Arial" w:hAnsi="Arial" w:cs="Arial"/>
          <w:sz w:val="20"/>
          <w:szCs w:val="20"/>
        </w:rPr>
        <w:t>UPE</w:t>
      </w:r>
      <w:r w:rsidRPr="00A54D20">
        <w:rPr>
          <w:rFonts w:ascii="Arial" w:hAnsi="Arial" w:cs="Arial"/>
          <w:sz w:val="20"/>
          <w:szCs w:val="20"/>
        </w:rPr>
        <w:t xml:space="preserve"> so predvidena tudi pravila o ustreznih prilagoditvah v primeru izgub, prilagoditvah zajetih davkov v primeru zmanjševanja kvalificiranega dohodka, ter pravila o aplikaciji pravil tudi za poslovne enote </w:t>
      </w:r>
      <w:r w:rsidR="000138BD">
        <w:rPr>
          <w:rFonts w:ascii="Arial" w:hAnsi="Arial" w:cs="Arial"/>
          <w:sz w:val="20"/>
          <w:szCs w:val="20"/>
        </w:rPr>
        <w:t>UPE</w:t>
      </w:r>
      <w:r w:rsidRPr="00A54D20">
        <w:rPr>
          <w:rFonts w:ascii="Arial" w:hAnsi="Arial" w:cs="Arial"/>
          <w:sz w:val="20"/>
          <w:szCs w:val="20"/>
        </w:rPr>
        <w:t xml:space="preserve">, preko katerih pretočni </w:t>
      </w:r>
      <w:r w:rsidR="000138BD">
        <w:rPr>
          <w:rFonts w:ascii="Arial" w:hAnsi="Arial" w:cs="Arial"/>
          <w:sz w:val="20"/>
          <w:szCs w:val="20"/>
        </w:rPr>
        <w:t>UPE</w:t>
      </w:r>
      <w:r w:rsidRPr="00A54D20">
        <w:rPr>
          <w:rFonts w:ascii="Arial" w:hAnsi="Arial" w:cs="Arial"/>
          <w:sz w:val="20"/>
          <w:szCs w:val="20"/>
        </w:rPr>
        <w:t xml:space="preserve"> opravlja svoje dejavnosti. </w:t>
      </w:r>
      <w:bookmarkStart w:id="194" w:name="_Toc148360037"/>
    </w:p>
    <w:p w14:paraId="487431F1" w14:textId="77777777" w:rsidR="00C41FD1" w:rsidRDefault="00C41FD1" w:rsidP="00C41FD1">
      <w:pPr>
        <w:jc w:val="both"/>
        <w:rPr>
          <w:rFonts w:ascii="Arial" w:hAnsi="Arial" w:cs="Arial"/>
          <w:sz w:val="20"/>
          <w:szCs w:val="20"/>
        </w:rPr>
      </w:pPr>
      <w:r>
        <w:rPr>
          <w:rFonts w:ascii="Arial" w:hAnsi="Arial" w:cs="Arial"/>
          <w:sz w:val="20"/>
          <w:szCs w:val="20"/>
        </w:rPr>
        <w:t>Zelo podobno kot pri 49. členu ZMD p</w:t>
      </w:r>
      <w:r w:rsidR="00E4191D">
        <w:rPr>
          <w:rFonts w:ascii="Arial" w:hAnsi="Arial" w:cs="Arial"/>
          <w:sz w:val="20"/>
          <w:szCs w:val="20"/>
        </w:rPr>
        <w:t xml:space="preserve">ravilo 50. člena ZMD vsebuje pravila za določitev kvalificiranega dohodka krovnih matičnih subjektov, za katere velja režim odbitnih dividend. Skladno s </w:t>
      </w:r>
      <w:r>
        <w:rPr>
          <w:rFonts w:ascii="Arial" w:hAnsi="Arial" w:cs="Arial"/>
          <w:sz w:val="20"/>
          <w:szCs w:val="20"/>
        </w:rPr>
        <w:t>50. členom ZMD UPE</w:t>
      </w:r>
      <w:r w:rsidRPr="00C41FD1">
        <w:rPr>
          <w:rFonts w:ascii="Arial" w:hAnsi="Arial" w:cs="Arial"/>
          <w:sz w:val="20"/>
          <w:szCs w:val="20"/>
        </w:rPr>
        <w:t>, za</w:t>
      </w:r>
      <w:r>
        <w:rPr>
          <w:rFonts w:ascii="Arial" w:hAnsi="Arial" w:cs="Arial"/>
          <w:sz w:val="20"/>
          <w:szCs w:val="20"/>
        </w:rPr>
        <w:t xml:space="preserve"> </w:t>
      </w:r>
      <w:r w:rsidRPr="00C41FD1">
        <w:rPr>
          <w:rFonts w:ascii="Arial" w:hAnsi="Arial" w:cs="Arial"/>
          <w:sz w:val="20"/>
          <w:szCs w:val="20"/>
        </w:rPr>
        <w:t>katerega velja režim odbitnih dividend, v določenem poslovnem letu do vrednosti nič</w:t>
      </w:r>
      <w:r>
        <w:rPr>
          <w:rFonts w:ascii="Arial" w:hAnsi="Arial" w:cs="Arial"/>
          <w:sz w:val="20"/>
          <w:szCs w:val="20"/>
        </w:rPr>
        <w:t xml:space="preserve"> </w:t>
      </w:r>
      <w:r w:rsidRPr="00C41FD1">
        <w:rPr>
          <w:rFonts w:ascii="Arial" w:hAnsi="Arial" w:cs="Arial"/>
          <w:sz w:val="20"/>
          <w:szCs w:val="20"/>
        </w:rPr>
        <w:t>zmanjša svoj kvalificirani dohodek za znesek, ki se razdeli kot odbitna dividenda v 12</w:t>
      </w:r>
      <w:r>
        <w:rPr>
          <w:rFonts w:ascii="Arial" w:hAnsi="Arial" w:cs="Arial"/>
          <w:sz w:val="20"/>
          <w:szCs w:val="20"/>
        </w:rPr>
        <w:t xml:space="preserve"> </w:t>
      </w:r>
      <w:r w:rsidRPr="00C41FD1">
        <w:rPr>
          <w:rFonts w:ascii="Arial" w:hAnsi="Arial" w:cs="Arial"/>
          <w:sz w:val="20"/>
          <w:szCs w:val="20"/>
        </w:rPr>
        <w:t>mesecih po koncu poslovnega leta, če:</w:t>
      </w:r>
      <w:r>
        <w:rPr>
          <w:rFonts w:ascii="Arial" w:hAnsi="Arial" w:cs="Arial"/>
          <w:sz w:val="20"/>
          <w:szCs w:val="20"/>
        </w:rPr>
        <w:t xml:space="preserve"> </w:t>
      </w:r>
    </w:p>
    <w:p w14:paraId="2CACBD59" w14:textId="77777777" w:rsidR="00C41FD1" w:rsidRDefault="00C41FD1" w:rsidP="00C41FD1">
      <w:pPr>
        <w:jc w:val="both"/>
        <w:rPr>
          <w:rFonts w:ascii="Arial" w:hAnsi="Arial" w:cs="Arial"/>
          <w:sz w:val="20"/>
          <w:szCs w:val="20"/>
        </w:rPr>
      </w:pPr>
      <w:r w:rsidRPr="00C41FD1">
        <w:rPr>
          <w:rFonts w:ascii="Arial" w:hAnsi="Arial" w:cs="Arial"/>
          <w:sz w:val="20"/>
          <w:szCs w:val="20"/>
        </w:rPr>
        <w:t>1. je ta dividenda pri prejemniku v davčnem obdobju, ki se konča v 12 mesecih po</w:t>
      </w:r>
      <w:r>
        <w:rPr>
          <w:rFonts w:ascii="Arial" w:hAnsi="Arial" w:cs="Arial"/>
          <w:sz w:val="20"/>
          <w:szCs w:val="20"/>
        </w:rPr>
        <w:t xml:space="preserve"> </w:t>
      </w:r>
      <w:r w:rsidRPr="00C41FD1">
        <w:rPr>
          <w:rFonts w:ascii="Arial" w:hAnsi="Arial" w:cs="Arial"/>
          <w:sz w:val="20"/>
          <w:szCs w:val="20"/>
        </w:rPr>
        <w:t>koncu poslovnega leta, obdavčena po nominalni stopnji, ki je enaka minimalni davčni</w:t>
      </w:r>
      <w:r>
        <w:rPr>
          <w:rFonts w:ascii="Arial" w:hAnsi="Arial" w:cs="Arial"/>
          <w:sz w:val="20"/>
          <w:szCs w:val="20"/>
        </w:rPr>
        <w:t xml:space="preserve"> </w:t>
      </w:r>
      <w:r w:rsidRPr="00C41FD1">
        <w:rPr>
          <w:rFonts w:ascii="Arial" w:hAnsi="Arial" w:cs="Arial"/>
          <w:sz w:val="20"/>
          <w:szCs w:val="20"/>
        </w:rPr>
        <w:t>stopnji ali višja od nje, ali</w:t>
      </w:r>
      <w:r>
        <w:rPr>
          <w:rFonts w:ascii="Arial" w:hAnsi="Arial" w:cs="Arial"/>
          <w:sz w:val="20"/>
          <w:szCs w:val="20"/>
        </w:rPr>
        <w:t xml:space="preserve"> </w:t>
      </w:r>
    </w:p>
    <w:p w14:paraId="79E8CE27" w14:textId="77777777" w:rsidR="00E4191D" w:rsidRDefault="00C41FD1" w:rsidP="00C41FD1">
      <w:pPr>
        <w:jc w:val="both"/>
        <w:rPr>
          <w:rFonts w:ascii="Arial" w:hAnsi="Arial" w:cs="Arial"/>
          <w:sz w:val="20"/>
          <w:szCs w:val="20"/>
        </w:rPr>
      </w:pPr>
      <w:r w:rsidRPr="00C41FD1">
        <w:rPr>
          <w:rFonts w:ascii="Arial" w:hAnsi="Arial" w:cs="Arial"/>
          <w:sz w:val="20"/>
          <w:szCs w:val="20"/>
        </w:rPr>
        <w:t>2. je mogoče razumno pričakovati, da je skupni znesek prilagojenih zajetih davkov in</w:t>
      </w:r>
      <w:r>
        <w:rPr>
          <w:rFonts w:ascii="Arial" w:hAnsi="Arial" w:cs="Arial"/>
          <w:sz w:val="20"/>
          <w:szCs w:val="20"/>
        </w:rPr>
        <w:t xml:space="preserve"> </w:t>
      </w:r>
      <w:r w:rsidRPr="00C41FD1">
        <w:rPr>
          <w:rFonts w:ascii="Arial" w:hAnsi="Arial" w:cs="Arial"/>
          <w:sz w:val="20"/>
          <w:szCs w:val="20"/>
        </w:rPr>
        <w:t>davkov krovnega matičnega subjekta, ki jih je prejemnik plačal na tako dividendo,</w:t>
      </w:r>
      <w:r>
        <w:rPr>
          <w:rFonts w:ascii="Arial" w:hAnsi="Arial" w:cs="Arial"/>
          <w:sz w:val="20"/>
          <w:szCs w:val="20"/>
        </w:rPr>
        <w:t xml:space="preserve"> </w:t>
      </w:r>
      <w:r w:rsidRPr="00C41FD1">
        <w:rPr>
          <w:rFonts w:ascii="Arial" w:hAnsi="Arial" w:cs="Arial"/>
          <w:sz w:val="20"/>
          <w:szCs w:val="20"/>
        </w:rPr>
        <w:t>enak temu dohodku, pomnoženemu z minimalno davčno stopnjo, ali višji od njega.</w:t>
      </w:r>
      <w:r>
        <w:rPr>
          <w:rFonts w:ascii="Arial" w:hAnsi="Arial" w:cs="Arial"/>
          <w:sz w:val="20"/>
          <w:szCs w:val="20"/>
        </w:rPr>
        <w:t xml:space="preserve"> </w:t>
      </w:r>
    </w:p>
    <w:p w14:paraId="7339B1AA" w14:textId="77777777" w:rsidR="00C41FD1" w:rsidRDefault="00C41FD1" w:rsidP="00C41FD1">
      <w:pPr>
        <w:jc w:val="both"/>
        <w:rPr>
          <w:rFonts w:ascii="Arial" w:hAnsi="Arial" w:cs="Arial"/>
          <w:sz w:val="20"/>
          <w:szCs w:val="20"/>
        </w:rPr>
      </w:pPr>
      <w:r>
        <w:rPr>
          <w:rFonts w:ascii="Arial" w:hAnsi="Arial" w:cs="Arial"/>
          <w:sz w:val="20"/>
          <w:szCs w:val="20"/>
        </w:rPr>
        <w:t>Enako možnost ima UPE</w:t>
      </w:r>
      <w:r w:rsidR="00270CD7">
        <w:rPr>
          <w:rFonts w:ascii="Arial" w:hAnsi="Arial" w:cs="Arial"/>
          <w:sz w:val="20"/>
          <w:szCs w:val="20"/>
        </w:rPr>
        <w:t xml:space="preserve"> po 50. členu ZMD</w:t>
      </w:r>
      <w:r>
        <w:rPr>
          <w:rFonts w:ascii="Arial" w:hAnsi="Arial" w:cs="Arial"/>
          <w:sz w:val="20"/>
          <w:szCs w:val="20"/>
        </w:rPr>
        <w:t xml:space="preserve">, če je prejemnik: </w:t>
      </w:r>
    </w:p>
    <w:p w14:paraId="0761BE92" w14:textId="77777777" w:rsidR="00C41FD1" w:rsidRDefault="00C41FD1" w:rsidP="00C41FD1">
      <w:pPr>
        <w:jc w:val="both"/>
        <w:rPr>
          <w:rFonts w:ascii="Arial" w:hAnsi="Arial" w:cs="Arial"/>
          <w:sz w:val="20"/>
          <w:szCs w:val="20"/>
        </w:rPr>
      </w:pPr>
      <w:r w:rsidRPr="00C41FD1">
        <w:rPr>
          <w:rFonts w:ascii="Arial" w:hAnsi="Arial" w:cs="Arial"/>
          <w:sz w:val="20"/>
          <w:szCs w:val="20"/>
        </w:rPr>
        <w:t>1. fizična oseba, prejeta dividenda pa je članska dividenda zadruge, ki zagotavlja blago</w:t>
      </w:r>
      <w:r>
        <w:rPr>
          <w:rFonts w:ascii="Arial" w:hAnsi="Arial" w:cs="Arial"/>
          <w:sz w:val="20"/>
          <w:szCs w:val="20"/>
        </w:rPr>
        <w:t xml:space="preserve"> </w:t>
      </w:r>
      <w:r w:rsidRPr="00C41FD1">
        <w:rPr>
          <w:rFonts w:ascii="Arial" w:hAnsi="Arial" w:cs="Arial"/>
          <w:sz w:val="20"/>
          <w:szCs w:val="20"/>
        </w:rPr>
        <w:t>in storitve;</w:t>
      </w:r>
      <w:r>
        <w:rPr>
          <w:rFonts w:ascii="Arial" w:hAnsi="Arial" w:cs="Arial"/>
          <w:sz w:val="20"/>
          <w:szCs w:val="20"/>
        </w:rPr>
        <w:t xml:space="preserve"> </w:t>
      </w:r>
    </w:p>
    <w:p w14:paraId="4BD8AB99" w14:textId="77777777" w:rsidR="00C41FD1" w:rsidRDefault="00C41FD1" w:rsidP="00C41FD1">
      <w:pPr>
        <w:jc w:val="both"/>
        <w:rPr>
          <w:rFonts w:ascii="Arial" w:hAnsi="Arial" w:cs="Arial"/>
          <w:sz w:val="20"/>
          <w:szCs w:val="20"/>
        </w:rPr>
      </w:pPr>
      <w:r w:rsidRPr="00C41FD1">
        <w:rPr>
          <w:rFonts w:ascii="Arial" w:hAnsi="Arial" w:cs="Arial"/>
          <w:sz w:val="20"/>
          <w:szCs w:val="20"/>
        </w:rPr>
        <w:t>2. fizična oseba, ki je davčni rezident v isti jurisdikciji, v kateri se nahaja krovni matični</w:t>
      </w:r>
      <w:r>
        <w:rPr>
          <w:rFonts w:ascii="Arial" w:hAnsi="Arial" w:cs="Arial"/>
          <w:sz w:val="20"/>
          <w:szCs w:val="20"/>
        </w:rPr>
        <w:t xml:space="preserve"> </w:t>
      </w:r>
      <w:r w:rsidRPr="00C41FD1">
        <w:rPr>
          <w:rFonts w:ascii="Arial" w:hAnsi="Arial" w:cs="Arial"/>
          <w:sz w:val="20"/>
          <w:szCs w:val="20"/>
        </w:rPr>
        <w:t>subjekt, in poseduje lastniške deleže, ki pomenijo pravico do 5 % ali manj dobičkov in</w:t>
      </w:r>
      <w:r>
        <w:rPr>
          <w:rFonts w:ascii="Arial" w:hAnsi="Arial" w:cs="Arial"/>
          <w:sz w:val="20"/>
          <w:szCs w:val="20"/>
        </w:rPr>
        <w:t xml:space="preserve"> </w:t>
      </w:r>
      <w:r w:rsidRPr="00C41FD1">
        <w:rPr>
          <w:rFonts w:ascii="Arial" w:hAnsi="Arial" w:cs="Arial"/>
          <w:sz w:val="20"/>
          <w:szCs w:val="20"/>
        </w:rPr>
        <w:t>sredstev krovnega matičnega subjekta</w:t>
      </w:r>
      <w:r w:rsidR="00770DD3">
        <w:rPr>
          <w:rFonts w:ascii="Arial" w:hAnsi="Arial" w:cs="Arial"/>
          <w:sz w:val="20"/>
          <w:szCs w:val="20"/>
        </w:rPr>
        <w:t>;</w:t>
      </w:r>
      <w:r w:rsidRPr="00C41FD1">
        <w:rPr>
          <w:rFonts w:ascii="Arial" w:hAnsi="Arial" w:cs="Arial"/>
          <w:sz w:val="20"/>
          <w:szCs w:val="20"/>
        </w:rPr>
        <w:t xml:space="preserve"> ali</w:t>
      </w:r>
      <w:r>
        <w:rPr>
          <w:rFonts w:ascii="Arial" w:hAnsi="Arial" w:cs="Arial"/>
          <w:sz w:val="20"/>
          <w:szCs w:val="20"/>
        </w:rPr>
        <w:t xml:space="preserve"> </w:t>
      </w:r>
    </w:p>
    <w:p w14:paraId="523BEE23" w14:textId="77777777" w:rsidR="00C41FD1" w:rsidRPr="00E4191D" w:rsidRDefault="00C41FD1" w:rsidP="00C41FD1">
      <w:pPr>
        <w:jc w:val="both"/>
        <w:rPr>
          <w:rFonts w:ascii="Arial" w:hAnsi="Arial" w:cs="Arial"/>
          <w:sz w:val="20"/>
          <w:szCs w:val="20"/>
        </w:rPr>
      </w:pPr>
      <w:r w:rsidRPr="00C41FD1">
        <w:rPr>
          <w:rFonts w:ascii="Arial" w:hAnsi="Arial" w:cs="Arial"/>
          <w:sz w:val="20"/>
          <w:szCs w:val="20"/>
        </w:rPr>
        <w:lastRenderedPageBreak/>
        <w:t>3. državni subjekt, mednarodna organizacija, neprofitna organizacija ali pokojninski</w:t>
      </w:r>
      <w:r>
        <w:rPr>
          <w:rFonts w:ascii="Arial" w:hAnsi="Arial" w:cs="Arial"/>
          <w:sz w:val="20"/>
          <w:szCs w:val="20"/>
        </w:rPr>
        <w:t xml:space="preserve"> </w:t>
      </w:r>
      <w:r w:rsidRPr="00C41FD1">
        <w:rPr>
          <w:rFonts w:ascii="Arial" w:hAnsi="Arial" w:cs="Arial"/>
          <w:sz w:val="20"/>
          <w:szCs w:val="20"/>
        </w:rPr>
        <w:t>sklad, ki ni subjekt za pokojninske storitve, ki je davčni rezident v jurisdikciji, v kateri</w:t>
      </w:r>
      <w:r>
        <w:rPr>
          <w:rFonts w:ascii="Arial" w:hAnsi="Arial" w:cs="Arial"/>
          <w:sz w:val="20"/>
          <w:szCs w:val="20"/>
        </w:rPr>
        <w:t xml:space="preserve"> </w:t>
      </w:r>
      <w:r w:rsidRPr="00C41FD1">
        <w:rPr>
          <w:rFonts w:ascii="Arial" w:hAnsi="Arial" w:cs="Arial"/>
          <w:sz w:val="20"/>
          <w:szCs w:val="20"/>
        </w:rPr>
        <w:t>se nahaja krovni matični subjekt.</w:t>
      </w:r>
    </w:p>
    <w:p w14:paraId="602BA196" w14:textId="77777777" w:rsidR="00667B77" w:rsidRPr="00F9546A" w:rsidRDefault="00ED18E3" w:rsidP="00667B77">
      <w:pPr>
        <w:pStyle w:val="FURSnaslov2"/>
        <w:tabs>
          <w:tab w:val="clear" w:pos="3402"/>
          <w:tab w:val="left" w:pos="284"/>
        </w:tabs>
        <w:jc w:val="both"/>
        <w:rPr>
          <w:rFonts w:cs="Arial"/>
          <w:sz w:val="22"/>
          <w:szCs w:val="22"/>
          <w:lang w:val="sl-SI"/>
        </w:rPr>
      </w:pPr>
      <w:bookmarkStart w:id="195" w:name="_Toc157601338"/>
      <w:bookmarkStart w:id="196" w:name="_Toc171597536"/>
      <w:r>
        <w:rPr>
          <w:rFonts w:cs="Arial"/>
          <w:sz w:val="22"/>
          <w:szCs w:val="22"/>
          <w:lang w:val="sl-SI"/>
        </w:rPr>
        <w:t>3</w:t>
      </w:r>
      <w:r w:rsidR="00AF5032" w:rsidRPr="00F9546A">
        <w:rPr>
          <w:rFonts w:cs="Arial"/>
          <w:sz w:val="22"/>
          <w:szCs w:val="22"/>
          <w:lang w:val="sl-SI"/>
        </w:rPr>
        <w:t>.6.6</w:t>
      </w:r>
      <w:r w:rsidR="00AF5032" w:rsidRPr="00F9546A">
        <w:rPr>
          <w:rFonts w:cs="Arial"/>
          <w:b w:val="0"/>
          <w:bCs/>
          <w:sz w:val="22"/>
          <w:szCs w:val="22"/>
          <w:lang w:val="sl-SI"/>
        </w:rPr>
        <w:t xml:space="preserve"> </w:t>
      </w:r>
      <w:r w:rsidR="00667B77" w:rsidRPr="00F9546A">
        <w:rPr>
          <w:rFonts w:cs="Arial"/>
          <w:sz w:val="22"/>
          <w:szCs w:val="22"/>
          <w:lang w:val="sl-SI"/>
        </w:rPr>
        <w:t xml:space="preserve">Posebni distribucijski režimi </w:t>
      </w:r>
      <w:bookmarkEnd w:id="195"/>
      <w:r w:rsidR="002A2303">
        <w:rPr>
          <w:rFonts w:cs="Arial"/>
          <w:sz w:val="22"/>
          <w:szCs w:val="22"/>
          <w:lang w:val="sl-SI"/>
        </w:rPr>
        <w:t>(51. člen, 53. člen in 54. člen ZMD</w:t>
      </w:r>
      <w:bookmarkEnd w:id="194"/>
      <w:r w:rsidR="002A2303">
        <w:rPr>
          <w:rFonts w:cs="Arial"/>
          <w:sz w:val="22"/>
          <w:szCs w:val="22"/>
          <w:lang w:val="sl-SI"/>
        </w:rPr>
        <w:t>)</w:t>
      </w:r>
      <w:bookmarkEnd w:id="196"/>
    </w:p>
    <w:p w14:paraId="04E2CE6A" w14:textId="77777777" w:rsidR="002A2303" w:rsidRPr="00ED7142" w:rsidRDefault="00667B77" w:rsidP="00ED7142">
      <w:pPr>
        <w:jc w:val="both"/>
        <w:rPr>
          <w:rFonts w:ascii="Arial" w:hAnsi="Arial" w:cs="Arial"/>
          <w:sz w:val="20"/>
          <w:szCs w:val="20"/>
        </w:rPr>
      </w:pPr>
      <w:r w:rsidRPr="00ED7142">
        <w:rPr>
          <w:rFonts w:ascii="Arial" w:hAnsi="Arial" w:cs="Arial"/>
          <w:sz w:val="20"/>
          <w:szCs w:val="20"/>
        </w:rPr>
        <w:t xml:space="preserve">V okviru pravil za posebne distribucijske režime, se določeni režimi obdavčitve distribucije vključijo v strukturo pravil povrhnjega davka, ob upoštevanju določenih varoval in pravil za vračilo. Obdavčitev po posebnem distribucijskem režimu predstavlja davčni sistem, ki običajno uveljavlja davčno obremenitev na dohodek zavezanca, ko se dohodek družbe izplača ali se šteje, da se izplača delničarjem, namesto da se obdavčuje ob obračunu dohodka. </w:t>
      </w:r>
    </w:p>
    <w:p w14:paraId="0C156099" w14:textId="77777777" w:rsidR="00243EB7" w:rsidRPr="00ED7142" w:rsidRDefault="002A2303" w:rsidP="00ED7142">
      <w:pPr>
        <w:jc w:val="both"/>
        <w:rPr>
          <w:rFonts w:ascii="Arial" w:hAnsi="Arial" w:cs="Arial"/>
          <w:sz w:val="20"/>
          <w:szCs w:val="20"/>
        </w:rPr>
      </w:pPr>
      <w:r w:rsidRPr="00ED7142">
        <w:rPr>
          <w:rFonts w:ascii="Arial" w:hAnsi="Arial" w:cs="Arial"/>
          <w:sz w:val="20"/>
          <w:szCs w:val="20"/>
        </w:rPr>
        <w:t xml:space="preserve">Skladno z 51. členom ZMD lahko </w:t>
      </w:r>
      <w:proofErr w:type="spellStart"/>
      <w:r w:rsidRPr="00ED7142">
        <w:rPr>
          <w:rFonts w:ascii="Arial" w:hAnsi="Arial" w:cs="Arial"/>
          <w:sz w:val="20"/>
          <w:szCs w:val="20"/>
        </w:rPr>
        <w:t>vložniški</w:t>
      </w:r>
      <w:proofErr w:type="spellEnd"/>
      <w:r w:rsidRPr="00ED7142">
        <w:rPr>
          <w:rFonts w:ascii="Arial" w:hAnsi="Arial" w:cs="Arial"/>
          <w:sz w:val="20"/>
          <w:szCs w:val="20"/>
        </w:rPr>
        <w:t xml:space="preserve"> subjekt v sestavi zase ali v zvezi z drugim subjektom v sestavi, za katerega velja upravičeni sistem davčne distribucije, izbere, da se znesek, določen kot davek na predpostavljeno distribucijo, vključi v prilagojene zajete davke subjekta v sestavi za določeno poslovno leto. Ta opcija se lahko uporabi na letni ravni v skladu z drugim odstavkom 69. člena tega zakona in se uporablja za vse subjekte v sestavi, ki se nahajajo v jurisdikciji. V nadaljevanju 51. člen določa zneske, ki se priznajo za namene </w:t>
      </w:r>
      <w:r w:rsidR="00BF1A5C" w:rsidRPr="00ED7142">
        <w:rPr>
          <w:rFonts w:ascii="Arial" w:hAnsi="Arial" w:cs="Arial"/>
          <w:sz w:val="20"/>
          <w:szCs w:val="20"/>
        </w:rPr>
        <w:t xml:space="preserve">izračuna povrhnjega davka, vključno s pravili ponovnega zajema neporavnanih zneskov davka na predpostavljeno distribucijo ter pravili obravnave subjektov, ki zapustijo skupino in so predmet opcije po 51. členu ZMD. </w:t>
      </w:r>
      <w:r w:rsidR="00243EB7" w:rsidRPr="00ED7142">
        <w:rPr>
          <w:rFonts w:ascii="Arial" w:hAnsi="Arial" w:cs="Arial"/>
          <w:sz w:val="20"/>
          <w:szCs w:val="20"/>
        </w:rPr>
        <w:t>Skladno s tem pravilom se prilagaja ureditev tega zakona distribucijskim sistemom obdavčitve, pod določenimi pogoji. Namreč, distribucijski davčni režim, ki ga imajo uvedenega nekatere države, denimo Estonija, je davčni sistem, ki praviloma obdavčuje dohodek podjetij ob razdelitvi oziroma predpostavljeni razdelitvi in ne, ko je dohodek dosežen. Prav tako tovrstni režim naloži davek na nekatere davčno nepriznane oziroma neposlovne odhodke, kar nekako ustreza nepriznavanju teh odhodkov v okviru bolj klasičnih sistemov podjetniške obdavčitve dohodkov. Pri distribucijskem režimu davek ni izkazan v računovodskih izkazih, če ni bilo razdelitve. Če pa se razdelitev opravi, davek ne ustreza dohodku tega časa. Ta člen torej ublaži razlike med časom, ko dohodek nastane (je izkazan za računovodske namene), in časom, ko zapade davku na distribucijo, če gre za razdelitev v določenem času. Pravila urejajo določitev dejanske davčne stopnje in povrhnjega davka investicijskega subjekta, ki ni davčno transparenten in ni uporabil opcije o obravnavi investicijskega subjekta kot davčno transparentnega subjekta ali opcije o uporabi metode obdavčljive distribucije.</w:t>
      </w:r>
    </w:p>
    <w:p w14:paraId="2B2787E1" w14:textId="77777777" w:rsidR="00243EB7" w:rsidRPr="00ED7142" w:rsidRDefault="00BF1A5C" w:rsidP="00ED7142">
      <w:pPr>
        <w:jc w:val="both"/>
        <w:rPr>
          <w:rFonts w:ascii="Arial" w:hAnsi="Arial" w:cs="Arial"/>
          <w:sz w:val="20"/>
          <w:szCs w:val="20"/>
        </w:rPr>
      </w:pPr>
      <w:r w:rsidRPr="00ED7142">
        <w:rPr>
          <w:rFonts w:ascii="Arial" w:hAnsi="Arial" w:cs="Arial"/>
          <w:sz w:val="20"/>
          <w:szCs w:val="20"/>
        </w:rPr>
        <w:t>Skladno s 53. členom se predpisuje</w:t>
      </w:r>
      <w:r w:rsidR="00243EB7" w:rsidRPr="00ED7142">
        <w:rPr>
          <w:rFonts w:ascii="Arial" w:hAnsi="Arial" w:cs="Arial"/>
          <w:sz w:val="20"/>
          <w:szCs w:val="20"/>
        </w:rPr>
        <w:t xml:space="preserve"> petletna</w:t>
      </w:r>
      <w:r w:rsidRPr="00ED7142">
        <w:rPr>
          <w:rFonts w:ascii="Arial" w:hAnsi="Arial" w:cs="Arial"/>
          <w:sz w:val="20"/>
          <w:szCs w:val="20"/>
        </w:rPr>
        <w:t xml:space="preserve"> opcija o obravnavi investicijskega subjekta kot davčno transparentnega subjekta. V skladu s to opcijo, ki jo lahko uporabi </w:t>
      </w:r>
      <w:proofErr w:type="spellStart"/>
      <w:r w:rsidRPr="00ED7142">
        <w:rPr>
          <w:rFonts w:ascii="Arial" w:hAnsi="Arial" w:cs="Arial"/>
          <w:sz w:val="20"/>
          <w:szCs w:val="20"/>
        </w:rPr>
        <w:t>vložniški</w:t>
      </w:r>
      <w:proofErr w:type="spellEnd"/>
      <w:r w:rsidRPr="00ED7142">
        <w:rPr>
          <w:rFonts w:ascii="Arial" w:hAnsi="Arial" w:cs="Arial"/>
          <w:sz w:val="20"/>
          <w:szCs w:val="20"/>
        </w:rPr>
        <w:t xml:space="preserve"> subjekt v sestavi, se lahko subjekt v sestavi, ki je investicijski subjekt ali zavarovalni investicijski subjekt, obravnava kot davčno transparentni subjekt, če se subjekt v sestavi, ki je lastnik, obdavči v jurisdikciji, v kateri se nahaja, v okviru poštene tržne vrednosti ali podobnega režima, ki temelji na letnih spremembah poštene vrednosti njegovih lastniških deležev v takem subjektu, in je davčna stopnja, ki se v primeru subjekta v sestavi, ki je lastnik, uporablja za tak dohodek, enaka minimalni davčni stopnji ali višja od nje.</w:t>
      </w:r>
      <w:r w:rsidR="00243EB7" w:rsidRPr="00ED7142">
        <w:rPr>
          <w:rFonts w:ascii="Arial" w:hAnsi="Arial" w:cs="Arial"/>
          <w:sz w:val="20"/>
          <w:szCs w:val="20"/>
        </w:rPr>
        <w:t xml:space="preserve"> Šteje se, da se obdavči v okviru poštene tržne vrednosti ali podobnega režima v zvezi z njegovim posrednim lastniškim deležem v prvem navedenem subjektu ali zavarovalnem investicijskem subjektu, če zanj velja poštena tržna vrednost ali podoben režim v zvezi z njegovim neposrednim lastniškim deležem v drugem navedenem subjektu ali zavarovalnem investicijskem subjektu. Opcija je veljavna pet let od leta, za katero se uporabi. Opcija se samodejno podaljša, razen če je </w:t>
      </w:r>
      <w:proofErr w:type="spellStart"/>
      <w:r w:rsidR="00243EB7" w:rsidRPr="00ED7142">
        <w:rPr>
          <w:rFonts w:ascii="Arial" w:hAnsi="Arial" w:cs="Arial"/>
          <w:sz w:val="20"/>
          <w:szCs w:val="20"/>
        </w:rPr>
        <w:t>vložniški</w:t>
      </w:r>
      <w:proofErr w:type="spellEnd"/>
      <w:r w:rsidR="00243EB7" w:rsidRPr="00ED7142">
        <w:rPr>
          <w:rFonts w:ascii="Arial" w:hAnsi="Arial" w:cs="Arial"/>
          <w:sz w:val="20"/>
          <w:szCs w:val="20"/>
        </w:rPr>
        <w:t xml:space="preserve"> subjekt v sestavi po koncu petletnega obdobja ne prekliče. Preklic opcije velja pet let od konca leta, v katerem je prišlo do preklica.</w:t>
      </w:r>
    </w:p>
    <w:p w14:paraId="2694825B" w14:textId="77777777" w:rsidR="0063757D" w:rsidRDefault="00BF1A5C" w:rsidP="0063757D">
      <w:pPr>
        <w:jc w:val="both"/>
        <w:rPr>
          <w:rFonts w:ascii="Arial" w:hAnsi="Arial" w:cs="Arial"/>
          <w:sz w:val="20"/>
          <w:szCs w:val="20"/>
        </w:rPr>
      </w:pPr>
      <w:r w:rsidRPr="00ED7142">
        <w:rPr>
          <w:rFonts w:ascii="Arial" w:hAnsi="Arial" w:cs="Arial"/>
          <w:sz w:val="20"/>
          <w:szCs w:val="20"/>
        </w:rPr>
        <w:t>S 54. členom ZMD se predpisuje</w:t>
      </w:r>
      <w:r w:rsidR="00243EB7" w:rsidRPr="00ED7142">
        <w:rPr>
          <w:rFonts w:ascii="Arial" w:hAnsi="Arial" w:cs="Arial"/>
          <w:sz w:val="20"/>
          <w:szCs w:val="20"/>
        </w:rPr>
        <w:t xml:space="preserve"> petletna</w:t>
      </w:r>
      <w:r w:rsidRPr="00ED7142">
        <w:rPr>
          <w:rFonts w:ascii="Arial" w:hAnsi="Arial" w:cs="Arial"/>
          <w:sz w:val="20"/>
          <w:szCs w:val="20"/>
        </w:rPr>
        <w:t xml:space="preserve"> opcija, skladno s katero lahko subjekt v sestavi, ki je lastnik investicijskega subjekta, uporabi metodo obdavčljive distribucije v zvezi s svojim lastniškim deležem v investicijskem subjektu, če subjekt v sestavi, ki je lastnik, ni investicijski subjekt in se lahko razumno pričakuje, da bo zavezan plačilu davka na distribucijo investicijskega subjekta po davčni stopnji, ki je enaka minimalni davčni stopnji ali višja od nje. V skladu z metodo obdavčljive distribucije se distribucija in predpostavljena distribucija kvalificiranega dohodka investicijskega subjekta vključita v kvalificirani dohodek subjekta v sestavi, ki je lastnik in prejemnik distribucije, če ta ni investicijski subjekt. Znesek zajetih davkov, nastalih pri investicijskem subjektu, ki se lahko odbije od davčne obveznosti subjekta v sestavi, ki je lastnik, in izhaja iz distribucije investicijskega subjekta, se vključi v kvalificirani dohodek in prilagojene zajete davke subjekta v sestavi, ki je lastnik in prejemnik distribucije. Opcija je veljavna pet let od leta, za katero se uporabi. Opcija se samodejno podaljša, razen če je </w:t>
      </w:r>
      <w:proofErr w:type="spellStart"/>
      <w:r w:rsidRPr="00ED7142">
        <w:rPr>
          <w:rFonts w:ascii="Arial" w:hAnsi="Arial" w:cs="Arial"/>
          <w:sz w:val="20"/>
          <w:szCs w:val="20"/>
        </w:rPr>
        <w:t>vložniški</w:t>
      </w:r>
      <w:proofErr w:type="spellEnd"/>
      <w:r w:rsidRPr="00ED7142">
        <w:rPr>
          <w:rFonts w:ascii="Arial" w:hAnsi="Arial" w:cs="Arial"/>
          <w:sz w:val="20"/>
          <w:szCs w:val="20"/>
        </w:rPr>
        <w:t xml:space="preserve"> subjekt v sestavi </w:t>
      </w:r>
      <w:r w:rsidRPr="00ED7142">
        <w:rPr>
          <w:rFonts w:ascii="Arial" w:hAnsi="Arial" w:cs="Arial"/>
          <w:sz w:val="20"/>
          <w:szCs w:val="20"/>
        </w:rPr>
        <w:lastRenderedPageBreak/>
        <w:t>po koncu petletnega obdobja ne prekliče. Preklic opcije velja pet let od konca leta, v katerem je prišlo do preklica.</w:t>
      </w:r>
      <w:r w:rsidR="0063757D">
        <w:rPr>
          <w:rFonts w:ascii="Arial" w:hAnsi="Arial" w:cs="Arial"/>
          <w:sz w:val="20"/>
          <w:szCs w:val="20"/>
        </w:rPr>
        <w:t xml:space="preserve"> </w:t>
      </w:r>
    </w:p>
    <w:p w14:paraId="2A5998B4" w14:textId="77777777" w:rsidR="0063757D" w:rsidRPr="002251CB" w:rsidRDefault="0063757D" w:rsidP="0063757D">
      <w:pPr>
        <w:jc w:val="both"/>
        <w:rPr>
          <w:rFonts w:ascii="Arial" w:hAnsi="Arial" w:cs="Arial"/>
          <w:sz w:val="20"/>
          <w:szCs w:val="20"/>
        </w:rPr>
      </w:pPr>
      <w:r>
        <w:rPr>
          <w:rFonts w:ascii="Arial" w:hAnsi="Arial" w:cs="Arial"/>
          <w:sz w:val="20"/>
          <w:szCs w:val="20"/>
        </w:rPr>
        <w:t>Ta opcija</w:t>
      </w:r>
      <w:r w:rsidRPr="00BF2691">
        <w:rPr>
          <w:rFonts w:ascii="Arial" w:hAnsi="Arial" w:cs="Arial"/>
          <w:sz w:val="20"/>
          <w:szCs w:val="20"/>
        </w:rPr>
        <w:t xml:space="preserve"> predstavlja </w:t>
      </w:r>
      <w:r>
        <w:rPr>
          <w:rFonts w:ascii="Arial" w:hAnsi="Arial" w:cs="Arial"/>
          <w:sz w:val="20"/>
          <w:szCs w:val="20"/>
        </w:rPr>
        <w:t>eno od možnosti alternativne obravnave izračunov za Investicijske subjekte.</w:t>
      </w:r>
      <w:r w:rsidRPr="00BF2691">
        <w:rPr>
          <w:rFonts w:ascii="Arial" w:hAnsi="Arial" w:cs="Arial"/>
          <w:sz w:val="20"/>
          <w:szCs w:val="20"/>
        </w:rPr>
        <w:t xml:space="preserve"> Ta metoda zmanjšuje izpostavljenost </w:t>
      </w:r>
      <w:r>
        <w:rPr>
          <w:rFonts w:ascii="Arial" w:hAnsi="Arial" w:cs="Arial"/>
          <w:sz w:val="20"/>
          <w:szCs w:val="20"/>
        </w:rPr>
        <w:t>plačila povrhnjega davka</w:t>
      </w:r>
      <w:r w:rsidRPr="00BF2691">
        <w:rPr>
          <w:rFonts w:ascii="Arial" w:hAnsi="Arial" w:cs="Arial"/>
          <w:sz w:val="20"/>
          <w:szCs w:val="20"/>
        </w:rPr>
        <w:t xml:space="preserve"> v obsegu, v katerem </w:t>
      </w:r>
      <w:r>
        <w:rPr>
          <w:rFonts w:ascii="Arial" w:hAnsi="Arial" w:cs="Arial"/>
          <w:sz w:val="20"/>
          <w:szCs w:val="20"/>
        </w:rPr>
        <w:t>Investicijski subjekt</w:t>
      </w:r>
      <w:r w:rsidRPr="00BF2691">
        <w:rPr>
          <w:rFonts w:ascii="Arial" w:hAnsi="Arial" w:cs="Arial"/>
          <w:sz w:val="20"/>
          <w:szCs w:val="20"/>
        </w:rPr>
        <w:t xml:space="preserve"> v obdobju štirih let izplača dohodek</w:t>
      </w:r>
      <w:r>
        <w:rPr>
          <w:rFonts w:ascii="Arial" w:hAnsi="Arial" w:cs="Arial"/>
          <w:sz w:val="20"/>
          <w:szCs w:val="20"/>
        </w:rPr>
        <w:t xml:space="preserve"> (distribucijo)</w:t>
      </w:r>
      <w:r w:rsidRPr="00BF2691">
        <w:rPr>
          <w:rFonts w:ascii="Arial" w:hAnsi="Arial" w:cs="Arial"/>
          <w:sz w:val="20"/>
          <w:szCs w:val="20"/>
        </w:rPr>
        <w:t>, ki je obdav</w:t>
      </w:r>
      <w:r>
        <w:rPr>
          <w:rFonts w:ascii="Arial" w:hAnsi="Arial" w:cs="Arial"/>
          <w:sz w:val="20"/>
          <w:szCs w:val="20"/>
        </w:rPr>
        <w:t>čen pri prejemnikih (lastnikih investicijskega subjekta, ki sami niso Investicijski subjekt) po stopnji enaki ali višji od m</w:t>
      </w:r>
      <w:r w:rsidRPr="00BF2691">
        <w:rPr>
          <w:rFonts w:ascii="Arial" w:hAnsi="Arial" w:cs="Arial"/>
          <w:sz w:val="20"/>
          <w:szCs w:val="20"/>
        </w:rPr>
        <w:t>inimalne stopnje.</w:t>
      </w:r>
      <w:r>
        <w:rPr>
          <w:rFonts w:ascii="Arial" w:hAnsi="Arial" w:cs="Arial"/>
          <w:sz w:val="20"/>
          <w:szCs w:val="20"/>
        </w:rPr>
        <w:t xml:space="preserve"> Opcija </w:t>
      </w:r>
      <w:r w:rsidRPr="006A3FF9">
        <w:rPr>
          <w:rFonts w:ascii="Arial" w:hAnsi="Arial" w:cs="Arial"/>
          <w:sz w:val="20"/>
          <w:szCs w:val="20"/>
        </w:rPr>
        <w:t>je na voljo samo v primeru</w:t>
      </w:r>
      <w:r>
        <w:rPr>
          <w:rFonts w:ascii="Arial" w:hAnsi="Arial" w:cs="Arial"/>
          <w:sz w:val="20"/>
          <w:szCs w:val="20"/>
        </w:rPr>
        <w:t xml:space="preserve"> Subjektov v sestavi - lastnikov</w:t>
      </w:r>
      <w:r w:rsidRPr="006A3FF9">
        <w:rPr>
          <w:rFonts w:ascii="Arial" w:hAnsi="Arial" w:cs="Arial"/>
          <w:sz w:val="20"/>
          <w:szCs w:val="20"/>
        </w:rPr>
        <w:t xml:space="preserve">, </w:t>
      </w:r>
      <w:r>
        <w:rPr>
          <w:rFonts w:ascii="Arial" w:hAnsi="Arial" w:cs="Arial"/>
          <w:sz w:val="20"/>
          <w:szCs w:val="20"/>
        </w:rPr>
        <w:t>pri katerih se distribucije obdavčijo</w:t>
      </w:r>
      <w:r w:rsidRPr="006A3FF9">
        <w:rPr>
          <w:rFonts w:ascii="Arial" w:hAnsi="Arial" w:cs="Arial"/>
          <w:sz w:val="20"/>
          <w:szCs w:val="20"/>
        </w:rPr>
        <w:t xml:space="preserve">, in samo če se lahko razumno pričakuje, da bodo lastniki </w:t>
      </w:r>
      <w:r>
        <w:rPr>
          <w:rFonts w:ascii="Arial" w:hAnsi="Arial" w:cs="Arial"/>
          <w:sz w:val="20"/>
          <w:szCs w:val="20"/>
        </w:rPr>
        <w:t>v zvezi z distribucijami</w:t>
      </w:r>
      <w:r w:rsidRPr="006A3FF9">
        <w:rPr>
          <w:rFonts w:ascii="Arial" w:hAnsi="Arial" w:cs="Arial"/>
          <w:sz w:val="20"/>
          <w:szCs w:val="20"/>
        </w:rPr>
        <w:t xml:space="preserve"> obdavčeni po stopnji, ki je enaka ali višja od minimalne stopnje.</w:t>
      </w:r>
    </w:p>
    <w:p w14:paraId="4A43FB58" w14:textId="77777777" w:rsidR="0063757D" w:rsidRDefault="0063757D" w:rsidP="0063757D">
      <w:pPr>
        <w:jc w:val="both"/>
        <w:rPr>
          <w:rFonts w:ascii="Arial" w:hAnsi="Arial" w:cs="Arial"/>
          <w:sz w:val="20"/>
          <w:szCs w:val="20"/>
        </w:rPr>
      </w:pPr>
      <w:r w:rsidRPr="00857CC8">
        <w:rPr>
          <w:rFonts w:ascii="Arial" w:hAnsi="Arial" w:cs="Arial"/>
          <w:sz w:val="20"/>
          <w:szCs w:val="20"/>
        </w:rPr>
        <w:t>Me</w:t>
      </w:r>
      <w:r>
        <w:rPr>
          <w:rFonts w:ascii="Arial" w:hAnsi="Arial" w:cs="Arial"/>
          <w:sz w:val="20"/>
          <w:szCs w:val="20"/>
        </w:rPr>
        <w:t>toda obdavčljive distribucije v svojih značilnostih predstavlja</w:t>
      </w:r>
      <w:r w:rsidRPr="00857CC8">
        <w:rPr>
          <w:rFonts w:ascii="Arial" w:hAnsi="Arial" w:cs="Arial"/>
          <w:sz w:val="20"/>
          <w:szCs w:val="20"/>
        </w:rPr>
        <w:t xml:space="preserve"> odstop od običajnih </w:t>
      </w:r>
      <w:proofErr w:type="spellStart"/>
      <w:r w:rsidR="007B1777">
        <w:rPr>
          <w:rFonts w:ascii="Arial" w:hAnsi="Arial" w:cs="Arial"/>
          <w:sz w:val="20"/>
          <w:szCs w:val="20"/>
        </w:rPr>
        <w:t>GloBE</w:t>
      </w:r>
      <w:proofErr w:type="spellEnd"/>
      <w:r w:rsidRPr="00FA1D43">
        <w:rPr>
          <w:rFonts w:ascii="Arial" w:hAnsi="Arial" w:cs="Arial"/>
          <w:sz w:val="20"/>
          <w:szCs w:val="20"/>
        </w:rPr>
        <w:t xml:space="preserve"> </w:t>
      </w:r>
      <w:r w:rsidRPr="00857CC8">
        <w:rPr>
          <w:rFonts w:ascii="Arial" w:hAnsi="Arial" w:cs="Arial"/>
          <w:sz w:val="20"/>
          <w:szCs w:val="20"/>
        </w:rPr>
        <w:t xml:space="preserve">pravil, </w:t>
      </w:r>
      <w:r>
        <w:rPr>
          <w:rFonts w:ascii="Arial" w:hAnsi="Arial" w:cs="Arial"/>
          <w:sz w:val="20"/>
          <w:szCs w:val="20"/>
        </w:rPr>
        <w:t xml:space="preserve">skladno s katerimi so distribucije med Subjekti v sestavi izključene iz </w:t>
      </w:r>
      <w:proofErr w:type="spellStart"/>
      <w:r w:rsidR="007B1777">
        <w:rPr>
          <w:rFonts w:ascii="Arial" w:hAnsi="Arial" w:cs="Arial"/>
          <w:sz w:val="20"/>
          <w:szCs w:val="20"/>
        </w:rPr>
        <w:t>GloBE</w:t>
      </w:r>
      <w:proofErr w:type="spellEnd"/>
      <w:r>
        <w:rPr>
          <w:rFonts w:ascii="Arial" w:hAnsi="Arial" w:cs="Arial"/>
          <w:sz w:val="20"/>
          <w:szCs w:val="20"/>
        </w:rPr>
        <w:t xml:space="preserve"> dohodka</w:t>
      </w:r>
      <w:r w:rsidRPr="00857CC8">
        <w:rPr>
          <w:rFonts w:ascii="Arial" w:hAnsi="Arial" w:cs="Arial"/>
          <w:sz w:val="20"/>
          <w:szCs w:val="20"/>
        </w:rPr>
        <w:t xml:space="preserve">. Metoda obdavčljive distribucije je namenjena usklajevanju tako časovnega kot tudi lokacijskega vidika dohodka, zasluženega s strani </w:t>
      </w:r>
      <w:r>
        <w:rPr>
          <w:rFonts w:ascii="Arial" w:hAnsi="Arial" w:cs="Arial"/>
          <w:sz w:val="20"/>
          <w:szCs w:val="20"/>
        </w:rPr>
        <w:t>MNE skupine</w:t>
      </w:r>
      <w:r w:rsidRPr="00857CC8">
        <w:rPr>
          <w:rFonts w:ascii="Arial" w:hAnsi="Arial" w:cs="Arial"/>
          <w:sz w:val="20"/>
          <w:szCs w:val="20"/>
        </w:rPr>
        <w:t xml:space="preserve"> prek</w:t>
      </w:r>
      <w:r>
        <w:rPr>
          <w:rFonts w:ascii="Arial" w:hAnsi="Arial" w:cs="Arial"/>
          <w:sz w:val="20"/>
          <w:szCs w:val="20"/>
        </w:rPr>
        <w:t xml:space="preserve"> </w:t>
      </w:r>
      <w:r w:rsidR="009945DF">
        <w:rPr>
          <w:rFonts w:ascii="Arial" w:hAnsi="Arial" w:cs="Arial"/>
          <w:sz w:val="20"/>
          <w:szCs w:val="20"/>
        </w:rPr>
        <w:t>i</w:t>
      </w:r>
      <w:r>
        <w:rPr>
          <w:rFonts w:ascii="Arial" w:hAnsi="Arial" w:cs="Arial"/>
          <w:sz w:val="20"/>
          <w:szCs w:val="20"/>
        </w:rPr>
        <w:t>nvesticijskega subjekta</w:t>
      </w:r>
      <w:r w:rsidRPr="00857CC8">
        <w:rPr>
          <w:rFonts w:ascii="Arial" w:hAnsi="Arial" w:cs="Arial"/>
          <w:sz w:val="20"/>
          <w:szCs w:val="20"/>
        </w:rPr>
        <w:t>, z davkom na ta doh</w:t>
      </w:r>
      <w:r>
        <w:rPr>
          <w:rFonts w:ascii="Arial" w:hAnsi="Arial" w:cs="Arial"/>
          <w:sz w:val="20"/>
          <w:szCs w:val="20"/>
        </w:rPr>
        <w:t>odek na območju, kjer se nahaja</w:t>
      </w:r>
      <w:r w:rsidRPr="00857CC8">
        <w:rPr>
          <w:rFonts w:ascii="Arial" w:hAnsi="Arial" w:cs="Arial"/>
          <w:sz w:val="20"/>
          <w:szCs w:val="20"/>
        </w:rPr>
        <w:t xml:space="preserve"> </w:t>
      </w:r>
      <w:r w:rsidR="009945DF">
        <w:rPr>
          <w:rFonts w:ascii="Arial" w:hAnsi="Arial" w:cs="Arial"/>
          <w:sz w:val="20"/>
          <w:szCs w:val="20"/>
        </w:rPr>
        <w:t>s</w:t>
      </w:r>
      <w:r>
        <w:rPr>
          <w:rFonts w:ascii="Arial" w:hAnsi="Arial" w:cs="Arial"/>
          <w:sz w:val="20"/>
          <w:szCs w:val="20"/>
        </w:rPr>
        <w:t>ubjekt v sestavi</w:t>
      </w:r>
      <w:r w:rsidRPr="00857CC8">
        <w:rPr>
          <w:rFonts w:ascii="Arial" w:hAnsi="Arial" w:cs="Arial"/>
          <w:sz w:val="20"/>
          <w:szCs w:val="20"/>
        </w:rPr>
        <w:t xml:space="preserve"> </w:t>
      </w:r>
      <w:r>
        <w:rPr>
          <w:rFonts w:ascii="Arial" w:hAnsi="Arial" w:cs="Arial"/>
          <w:sz w:val="20"/>
          <w:szCs w:val="20"/>
        </w:rPr>
        <w:t>– lastnik.</w:t>
      </w:r>
    </w:p>
    <w:p w14:paraId="2D0E4386" w14:textId="77777777" w:rsidR="0063757D" w:rsidRDefault="0063757D" w:rsidP="0063757D">
      <w:pPr>
        <w:jc w:val="both"/>
        <w:rPr>
          <w:rFonts w:ascii="Arial" w:hAnsi="Arial" w:cs="Arial"/>
          <w:sz w:val="20"/>
          <w:szCs w:val="20"/>
        </w:rPr>
      </w:pPr>
      <w:r>
        <w:rPr>
          <w:rFonts w:ascii="Arial" w:hAnsi="Arial" w:cs="Arial"/>
          <w:sz w:val="20"/>
          <w:szCs w:val="20"/>
        </w:rPr>
        <w:t>Gre za petletno izbiro</w:t>
      </w:r>
      <w:r w:rsidRPr="0007541E">
        <w:rPr>
          <w:rFonts w:ascii="Arial" w:hAnsi="Arial" w:cs="Arial"/>
          <w:sz w:val="20"/>
          <w:szCs w:val="20"/>
        </w:rPr>
        <w:t xml:space="preserve">. </w:t>
      </w:r>
      <w:r>
        <w:rPr>
          <w:rFonts w:ascii="Arial" w:hAnsi="Arial" w:cs="Arial"/>
          <w:sz w:val="20"/>
          <w:szCs w:val="20"/>
        </w:rPr>
        <w:t xml:space="preserve">Izbire ni potrebno opraviti v zvezi z vsemi </w:t>
      </w:r>
      <w:r w:rsidR="009945DF">
        <w:rPr>
          <w:rFonts w:ascii="Arial" w:hAnsi="Arial" w:cs="Arial"/>
          <w:sz w:val="20"/>
          <w:szCs w:val="20"/>
        </w:rPr>
        <w:t>s</w:t>
      </w:r>
      <w:r>
        <w:rPr>
          <w:rFonts w:ascii="Arial" w:hAnsi="Arial" w:cs="Arial"/>
          <w:sz w:val="20"/>
          <w:szCs w:val="20"/>
        </w:rPr>
        <w:t xml:space="preserve">ubjekti v sestavi - lastniki. </w:t>
      </w:r>
      <w:r w:rsidRPr="0007541E">
        <w:rPr>
          <w:rFonts w:ascii="Arial" w:hAnsi="Arial" w:cs="Arial"/>
          <w:sz w:val="20"/>
          <w:szCs w:val="20"/>
        </w:rPr>
        <w:t xml:space="preserve"> </w:t>
      </w:r>
      <w:r>
        <w:rPr>
          <w:rFonts w:ascii="Arial" w:hAnsi="Arial" w:cs="Arial"/>
          <w:sz w:val="20"/>
          <w:szCs w:val="20"/>
        </w:rPr>
        <w:t xml:space="preserve">Se </w:t>
      </w:r>
      <w:r w:rsidRPr="0007541E">
        <w:rPr>
          <w:rFonts w:ascii="Arial" w:hAnsi="Arial" w:cs="Arial"/>
          <w:sz w:val="20"/>
          <w:szCs w:val="20"/>
        </w:rPr>
        <w:t xml:space="preserve">pa izbira </w:t>
      </w:r>
      <w:r>
        <w:rPr>
          <w:rFonts w:ascii="Arial" w:hAnsi="Arial" w:cs="Arial"/>
          <w:sz w:val="20"/>
          <w:szCs w:val="20"/>
        </w:rPr>
        <w:t>uporabi</w:t>
      </w:r>
      <w:r w:rsidRPr="0007541E">
        <w:rPr>
          <w:rFonts w:ascii="Arial" w:hAnsi="Arial" w:cs="Arial"/>
          <w:sz w:val="20"/>
          <w:szCs w:val="20"/>
        </w:rPr>
        <w:t xml:space="preserve"> za vse lastniške deleže </w:t>
      </w:r>
      <w:r w:rsidR="009945DF">
        <w:rPr>
          <w:rFonts w:ascii="Arial" w:hAnsi="Arial" w:cs="Arial"/>
          <w:sz w:val="20"/>
          <w:szCs w:val="20"/>
        </w:rPr>
        <w:t>s</w:t>
      </w:r>
      <w:r>
        <w:rPr>
          <w:rFonts w:ascii="Arial" w:hAnsi="Arial" w:cs="Arial"/>
          <w:sz w:val="20"/>
          <w:szCs w:val="20"/>
        </w:rPr>
        <w:t xml:space="preserve">ubjekta v sestavi – lastnika </w:t>
      </w:r>
      <w:r w:rsidRPr="0007541E">
        <w:rPr>
          <w:rFonts w:ascii="Arial" w:hAnsi="Arial" w:cs="Arial"/>
          <w:sz w:val="20"/>
          <w:szCs w:val="20"/>
        </w:rPr>
        <w:t xml:space="preserve">v </w:t>
      </w:r>
      <w:r w:rsidR="009945DF">
        <w:rPr>
          <w:rFonts w:ascii="Arial" w:hAnsi="Arial" w:cs="Arial"/>
          <w:sz w:val="20"/>
          <w:szCs w:val="20"/>
        </w:rPr>
        <w:t>i</w:t>
      </w:r>
      <w:r>
        <w:rPr>
          <w:rFonts w:ascii="Arial" w:hAnsi="Arial" w:cs="Arial"/>
          <w:sz w:val="20"/>
          <w:szCs w:val="20"/>
        </w:rPr>
        <w:t>nvesticijskem subjektu</w:t>
      </w:r>
      <w:r w:rsidRPr="0007541E">
        <w:rPr>
          <w:rFonts w:ascii="Arial" w:hAnsi="Arial" w:cs="Arial"/>
          <w:sz w:val="20"/>
          <w:szCs w:val="20"/>
        </w:rPr>
        <w:t>.</w:t>
      </w:r>
      <w:r w:rsidRPr="005435EF">
        <w:rPr>
          <w:rFonts w:ascii="Arial" w:hAnsi="Arial" w:cs="Arial"/>
          <w:sz w:val="20"/>
          <w:szCs w:val="20"/>
        </w:rPr>
        <w:t xml:space="preserve"> </w:t>
      </w:r>
    </w:p>
    <w:p w14:paraId="17413C61" w14:textId="77777777" w:rsidR="0063757D" w:rsidRDefault="0063757D" w:rsidP="0063757D">
      <w:pPr>
        <w:jc w:val="both"/>
        <w:rPr>
          <w:rFonts w:ascii="Arial" w:hAnsi="Arial" w:cs="Arial"/>
          <w:sz w:val="20"/>
          <w:szCs w:val="20"/>
        </w:rPr>
      </w:pPr>
      <w:r>
        <w:rPr>
          <w:rFonts w:ascii="Arial" w:hAnsi="Arial" w:cs="Arial"/>
          <w:sz w:val="20"/>
          <w:szCs w:val="20"/>
        </w:rPr>
        <w:t xml:space="preserve">V skladu s to metodo se distribucija in predpostavljena distribucija kvalificiranega dohodka Investicijskega subjekta vključita v kvalificirani dohodek </w:t>
      </w:r>
      <w:r w:rsidR="009945DF">
        <w:rPr>
          <w:rFonts w:ascii="Arial" w:hAnsi="Arial" w:cs="Arial"/>
          <w:sz w:val="20"/>
          <w:szCs w:val="20"/>
        </w:rPr>
        <w:t>s</w:t>
      </w:r>
      <w:r>
        <w:rPr>
          <w:rFonts w:ascii="Arial" w:hAnsi="Arial" w:cs="Arial"/>
          <w:sz w:val="20"/>
          <w:szCs w:val="20"/>
        </w:rPr>
        <w:t xml:space="preserve">ubjekta v sestavi, ki je lastnik in prejemnik distribucije, če ta ni investicijski subjekt. </w:t>
      </w:r>
      <w:r w:rsidRPr="005435EF">
        <w:rPr>
          <w:rFonts w:ascii="Arial" w:hAnsi="Arial" w:cs="Arial"/>
          <w:sz w:val="20"/>
          <w:szCs w:val="20"/>
        </w:rPr>
        <w:t>Znesek zajetih davkov, nastalih pri investicijskem subjektu, ki se lah</w:t>
      </w:r>
      <w:r>
        <w:rPr>
          <w:rFonts w:ascii="Arial" w:hAnsi="Arial" w:cs="Arial"/>
          <w:sz w:val="20"/>
          <w:szCs w:val="20"/>
        </w:rPr>
        <w:t xml:space="preserve">ko odbije od davčne obveznosti </w:t>
      </w:r>
      <w:r w:rsidR="009945DF">
        <w:rPr>
          <w:rFonts w:ascii="Arial" w:hAnsi="Arial" w:cs="Arial"/>
          <w:sz w:val="20"/>
          <w:szCs w:val="20"/>
        </w:rPr>
        <w:t>s</w:t>
      </w:r>
      <w:r w:rsidRPr="005435EF">
        <w:rPr>
          <w:rFonts w:ascii="Arial" w:hAnsi="Arial" w:cs="Arial"/>
          <w:sz w:val="20"/>
          <w:szCs w:val="20"/>
        </w:rPr>
        <w:t>ubjekta v sestavi, ki je lastnik, in izhaja iz distribucije investicijskega subjekta, se vključi v kvalificirani dohodek in prilagojene zajete davke subjekta v sestavi, ki je lastnik in prejemnik distribucije.</w:t>
      </w:r>
    </w:p>
    <w:p w14:paraId="3CB620C4" w14:textId="77777777" w:rsidR="0063757D" w:rsidRDefault="0063757D" w:rsidP="0063757D">
      <w:pPr>
        <w:jc w:val="both"/>
        <w:rPr>
          <w:rFonts w:ascii="Arial" w:hAnsi="Arial" w:cs="Arial"/>
          <w:sz w:val="20"/>
          <w:szCs w:val="20"/>
        </w:rPr>
      </w:pPr>
      <w:r>
        <w:rPr>
          <w:rFonts w:ascii="Arial" w:hAnsi="Arial" w:cs="Arial"/>
          <w:sz w:val="20"/>
          <w:szCs w:val="20"/>
        </w:rPr>
        <w:t xml:space="preserve">V zvezi s to metodo pa je treba poudariti, da se nerazdeljeni neto kvalificirani dohodek Investicijskega subjekta, nastalem v tretjem letu pred poslovnim letom (preizkusno leto), v deležu, ki se nanaša na lastnika, obravnava kot neto kvalificirani dohodek </w:t>
      </w:r>
      <w:r w:rsidR="009945DF">
        <w:rPr>
          <w:rFonts w:ascii="Arial" w:hAnsi="Arial" w:cs="Arial"/>
          <w:sz w:val="20"/>
          <w:szCs w:val="20"/>
        </w:rPr>
        <w:t>i</w:t>
      </w:r>
      <w:r>
        <w:rPr>
          <w:rFonts w:ascii="Arial" w:hAnsi="Arial" w:cs="Arial"/>
          <w:sz w:val="20"/>
          <w:szCs w:val="20"/>
        </w:rPr>
        <w:t xml:space="preserve">nvesticijskega subjekta. </w:t>
      </w:r>
    </w:p>
    <w:p w14:paraId="3213DCA4" w14:textId="77777777" w:rsidR="0063757D" w:rsidRPr="00CA5FCA" w:rsidRDefault="0063757D" w:rsidP="0063757D">
      <w:pPr>
        <w:jc w:val="both"/>
        <w:rPr>
          <w:rFonts w:ascii="Arial" w:hAnsi="Arial" w:cs="Arial"/>
          <w:sz w:val="20"/>
          <w:szCs w:val="20"/>
        </w:rPr>
      </w:pPr>
      <w:r w:rsidRPr="00CA5FCA">
        <w:rPr>
          <w:rFonts w:ascii="Arial" w:hAnsi="Arial" w:cs="Arial"/>
          <w:sz w:val="20"/>
          <w:szCs w:val="20"/>
        </w:rPr>
        <w:t>Nerazdeljeni neto kvalificirani dohodek investicijskega subjekta za preizkusno leto je znesek kvalificiranega dohodka tega investicijskega subjekta za preizkusno leto, zmanjšan do vrednosti nič, za:</w:t>
      </w:r>
    </w:p>
    <w:p w14:paraId="3F044676" w14:textId="77777777" w:rsidR="0063757D" w:rsidRPr="00CA5FCA" w:rsidRDefault="0063757D" w:rsidP="0063757D">
      <w:pPr>
        <w:jc w:val="both"/>
        <w:rPr>
          <w:rFonts w:ascii="Arial" w:hAnsi="Arial" w:cs="Arial"/>
          <w:sz w:val="20"/>
          <w:szCs w:val="20"/>
        </w:rPr>
      </w:pPr>
      <w:r w:rsidRPr="00CA5FCA">
        <w:rPr>
          <w:rFonts w:ascii="Arial" w:hAnsi="Arial" w:cs="Arial"/>
          <w:sz w:val="20"/>
          <w:szCs w:val="20"/>
        </w:rPr>
        <w:t>1. zajete davke investicijskega subjekta;</w:t>
      </w:r>
    </w:p>
    <w:p w14:paraId="220FF044" w14:textId="77777777" w:rsidR="0063757D" w:rsidRPr="00CA5FCA" w:rsidRDefault="0063757D" w:rsidP="0063757D">
      <w:pPr>
        <w:jc w:val="both"/>
        <w:rPr>
          <w:rFonts w:ascii="Arial" w:hAnsi="Arial" w:cs="Arial"/>
          <w:sz w:val="20"/>
          <w:szCs w:val="20"/>
        </w:rPr>
      </w:pPr>
      <w:r w:rsidRPr="00CA5FCA">
        <w:rPr>
          <w:rFonts w:ascii="Arial" w:hAnsi="Arial" w:cs="Arial"/>
          <w:sz w:val="20"/>
          <w:szCs w:val="20"/>
        </w:rPr>
        <w:t>2. distribucije in predpostavljene distribucije delničarjem, ki v obdobju, ki se začne s prvim dnem tretjega leta pred poslovnim letom in konča z zadnjim dnem poslovnega leta poročanja, v katerem je bil lastniški delež v posesti (v nadaljnjem besedilu: preizkusno obdobje), niso investicijski subjekti;</w:t>
      </w:r>
    </w:p>
    <w:p w14:paraId="58811A8C" w14:textId="77777777" w:rsidR="0063757D" w:rsidRPr="00CA5FCA" w:rsidRDefault="0063757D" w:rsidP="0063757D">
      <w:pPr>
        <w:jc w:val="both"/>
        <w:rPr>
          <w:rFonts w:ascii="Arial" w:hAnsi="Arial" w:cs="Arial"/>
          <w:sz w:val="20"/>
          <w:szCs w:val="20"/>
        </w:rPr>
      </w:pPr>
      <w:r w:rsidRPr="00CA5FCA">
        <w:rPr>
          <w:rFonts w:ascii="Arial" w:hAnsi="Arial" w:cs="Arial"/>
          <w:sz w:val="20"/>
          <w:szCs w:val="20"/>
        </w:rPr>
        <w:t>3. kvalificirane izgube, nastale v preizkusnem obdobju, ter</w:t>
      </w:r>
    </w:p>
    <w:p w14:paraId="6BE44F63" w14:textId="77777777" w:rsidR="0063757D" w:rsidRPr="00CA5FCA" w:rsidRDefault="0063757D" w:rsidP="0063757D">
      <w:pPr>
        <w:jc w:val="both"/>
        <w:rPr>
          <w:rFonts w:ascii="Arial" w:hAnsi="Arial" w:cs="Arial"/>
          <w:sz w:val="20"/>
          <w:szCs w:val="20"/>
        </w:rPr>
      </w:pPr>
      <w:r w:rsidRPr="00CA5FCA">
        <w:rPr>
          <w:rFonts w:ascii="Arial" w:hAnsi="Arial" w:cs="Arial"/>
          <w:sz w:val="20"/>
          <w:szCs w:val="20"/>
        </w:rPr>
        <w:t>4. kakršen koli preostali znesek kvalificiranih izgub, zaradi katerega se še ni zmanjšal nerazdeljeni neto kvalificirani dohodek tega investicijskega subjekta za prejšnje preizkusno leto, tj. prenos investicijskih izgub v prihodnje obdobje.</w:t>
      </w:r>
    </w:p>
    <w:p w14:paraId="30C683B3" w14:textId="77777777" w:rsidR="0063757D" w:rsidRPr="005A276F" w:rsidRDefault="0063757D" w:rsidP="0063757D">
      <w:pPr>
        <w:jc w:val="both"/>
        <w:rPr>
          <w:rFonts w:ascii="Arial" w:hAnsi="Arial" w:cs="Arial"/>
          <w:sz w:val="20"/>
          <w:szCs w:val="20"/>
        </w:rPr>
      </w:pPr>
      <w:r>
        <w:rPr>
          <w:rFonts w:ascii="Arial" w:hAnsi="Arial" w:cs="Arial"/>
          <w:sz w:val="20"/>
          <w:szCs w:val="20"/>
        </w:rPr>
        <w:t>Nerazdeljeni</w:t>
      </w:r>
      <w:r w:rsidRPr="00A90700">
        <w:rPr>
          <w:rFonts w:ascii="Arial" w:hAnsi="Arial" w:cs="Arial"/>
          <w:sz w:val="20"/>
          <w:szCs w:val="20"/>
        </w:rPr>
        <w:t xml:space="preserve"> </w:t>
      </w:r>
      <w:r>
        <w:rPr>
          <w:rFonts w:ascii="Arial" w:hAnsi="Arial" w:cs="Arial"/>
          <w:sz w:val="20"/>
          <w:szCs w:val="20"/>
        </w:rPr>
        <w:t xml:space="preserve">neto kvalificirani </w:t>
      </w:r>
      <w:r w:rsidRPr="00A90700">
        <w:rPr>
          <w:rFonts w:ascii="Arial" w:hAnsi="Arial" w:cs="Arial"/>
          <w:sz w:val="20"/>
          <w:szCs w:val="20"/>
        </w:rPr>
        <w:t xml:space="preserve">dohodek se izračuna za </w:t>
      </w:r>
      <w:r>
        <w:rPr>
          <w:rFonts w:ascii="Arial" w:hAnsi="Arial" w:cs="Arial"/>
          <w:sz w:val="20"/>
          <w:szCs w:val="20"/>
        </w:rPr>
        <w:t xml:space="preserve">celotni </w:t>
      </w:r>
      <w:r w:rsidR="009945DF">
        <w:rPr>
          <w:rFonts w:ascii="Arial" w:hAnsi="Arial" w:cs="Arial"/>
          <w:sz w:val="20"/>
          <w:szCs w:val="20"/>
        </w:rPr>
        <w:t>i</w:t>
      </w:r>
      <w:r>
        <w:rPr>
          <w:rFonts w:ascii="Arial" w:hAnsi="Arial" w:cs="Arial"/>
          <w:sz w:val="20"/>
          <w:szCs w:val="20"/>
        </w:rPr>
        <w:t>nvesticijski subjekt</w:t>
      </w:r>
      <w:r w:rsidRPr="00A90700">
        <w:rPr>
          <w:rFonts w:ascii="Arial" w:hAnsi="Arial" w:cs="Arial"/>
          <w:sz w:val="20"/>
          <w:szCs w:val="20"/>
        </w:rPr>
        <w:t xml:space="preserve">, </w:t>
      </w:r>
      <w:r>
        <w:rPr>
          <w:rFonts w:ascii="Arial" w:hAnsi="Arial" w:cs="Arial"/>
          <w:sz w:val="20"/>
          <w:szCs w:val="20"/>
        </w:rPr>
        <w:t>povrhnji davek pa se</w:t>
      </w:r>
      <w:r w:rsidRPr="00A90700">
        <w:rPr>
          <w:rFonts w:ascii="Arial" w:hAnsi="Arial" w:cs="Arial"/>
          <w:sz w:val="20"/>
          <w:szCs w:val="20"/>
        </w:rPr>
        <w:t xml:space="preserve"> izračuna na podlagi deleža lastniškega deleža </w:t>
      </w:r>
      <w:r w:rsidR="009945DF">
        <w:rPr>
          <w:rFonts w:ascii="Arial" w:hAnsi="Arial" w:cs="Arial"/>
          <w:sz w:val="20"/>
          <w:szCs w:val="20"/>
        </w:rPr>
        <w:t>s</w:t>
      </w:r>
      <w:r>
        <w:rPr>
          <w:rFonts w:ascii="Arial" w:hAnsi="Arial" w:cs="Arial"/>
          <w:sz w:val="20"/>
          <w:szCs w:val="20"/>
        </w:rPr>
        <w:t>ubjekta v sestavi v nerazdeljenem kvalificiranem dohodku</w:t>
      </w:r>
      <w:r w:rsidRPr="00A90700">
        <w:rPr>
          <w:rFonts w:ascii="Arial" w:hAnsi="Arial" w:cs="Arial"/>
          <w:sz w:val="20"/>
          <w:szCs w:val="20"/>
        </w:rPr>
        <w:t xml:space="preserve">. </w:t>
      </w:r>
      <w:r>
        <w:rPr>
          <w:rFonts w:ascii="Arial" w:hAnsi="Arial" w:cs="Arial"/>
          <w:sz w:val="20"/>
          <w:szCs w:val="20"/>
        </w:rPr>
        <w:t xml:space="preserve">Znesek, ki ga dobimo, če nerazdeljeni dohodek pomnožimo z minimalno davčno stopnjo, predstavlja znesek povrhnjega davka </w:t>
      </w:r>
      <w:proofErr w:type="spellStart"/>
      <w:r>
        <w:rPr>
          <w:rFonts w:ascii="Arial" w:hAnsi="Arial" w:cs="Arial"/>
          <w:sz w:val="20"/>
          <w:szCs w:val="20"/>
        </w:rPr>
        <w:t>nizkoobdavčenega</w:t>
      </w:r>
      <w:proofErr w:type="spellEnd"/>
      <w:r>
        <w:rPr>
          <w:rFonts w:ascii="Arial" w:hAnsi="Arial" w:cs="Arial"/>
          <w:sz w:val="20"/>
          <w:szCs w:val="20"/>
        </w:rPr>
        <w:t xml:space="preserve"> </w:t>
      </w:r>
      <w:r w:rsidR="009945DF">
        <w:rPr>
          <w:rFonts w:ascii="Arial" w:hAnsi="Arial" w:cs="Arial"/>
          <w:sz w:val="20"/>
          <w:szCs w:val="20"/>
        </w:rPr>
        <w:t>s</w:t>
      </w:r>
      <w:r>
        <w:rPr>
          <w:rFonts w:ascii="Arial" w:hAnsi="Arial" w:cs="Arial"/>
          <w:sz w:val="20"/>
          <w:szCs w:val="20"/>
        </w:rPr>
        <w:t xml:space="preserve">ubjekta v sestavi. Obveznost za plačilo tako ugotovljenega povrhnjega davka se določi skladno z določbami o zavezanosti za povrhnji davek. </w:t>
      </w:r>
    </w:p>
    <w:p w14:paraId="4AB731E2" w14:textId="77777777" w:rsidR="00BF1A5C" w:rsidRPr="00621F9D" w:rsidRDefault="00BF1A5C" w:rsidP="007D2D48">
      <w:pPr>
        <w:jc w:val="both"/>
        <w:rPr>
          <w:rFonts w:ascii="Arial" w:hAnsi="Arial"/>
          <w:sz w:val="20"/>
        </w:rPr>
      </w:pPr>
    </w:p>
    <w:sectPr w:rsidR="00BF1A5C" w:rsidRPr="00621F9D" w:rsidSect="004D2C0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97A56E" w14:textId="77777777" w:rsidR="00F5619D" w:rsidRDefault="00F5619D" w:rsidP="00DB65D9">
      <w:pPr>
        <w:spacing w:after="0" w:line="240" w:lineRule="auto"/>
      </w:pPr>
      <w:r>
        <w:separator/>
      </w:r>
    </w:p>
  </w:endnote>
  <w:endnote w:type="continuationSeparator" w:id="0">
    <w:p w14:paraId="6E77FF71" w14:textId="77777777" w:rsidR="00F5619D" w:rsidRDefault="00F5619D" w:rsidP="00DB65D9">
      <w:pPr>
        <w:spacing w:after="0" w:line="240" w:lineRule="auto"/>
      </w:pPr>
      <w:r>
        <w:continuationSeparator/>
      </w:r>
    </w:p>
  </w:endnote>
  <w:endnote w:type="continuationNotice" w:id="1">
    <w:p w14:paraId="77DF9C54" w14:textId="77777777" w:rsidR="00F5619D" w:rsidRDefault="00F561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Times New Roman"/>
    <w:panose1 w:val="00000000000000000000"/>
    <w:charset w:val="00"/>
    <w:family w:val="swiss"/>
    <w:notTrueType/>
    <w:pitch w:val="default"/>
    <w:sig w:usb0="00000001" w:usb1="00000000" w:usb2="00000000" w:usb3="00000000" w:csb0="00000003" w:csb1="00000000"/>
  </w:font>
  <w:font w:name="ArialNarrow">
    <w:altName w:val="Arial"/>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Republika">
    <w:altName w:val="Calibri"/>
    <w:charset w:val="EE"/>
    <w:family w:val="auto"/>
    <w:pitch w:val="variable"/>
    <w:sig w:usb0="A00000FF"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2376739"/>
      <w:docPartObj>
        <w:docPartGallery w:val="Page Numbers (Bottom of Page)"/>
        <w:docPartUnique/>
      </w:docPartObj>
    </w:sdtPr>
    <w:sdtContent>
      <w:p w14:paraId="486743F9" w14:textId="77777777" w:rsidR="000F6F32" w:rsidRDefault="000F6F32">
        <w:pPr>
          <w:pStyle w:val="Noga"/>
          <w:jc w:val="center"/>
        </w:pPr>
        <w:r>
          <w:rPr>
            <w:noProof/>
            <w:lang w:eastAsia="sl-SI"/>
          </w:rPr>
          <mc:AlternateContent>
            <mc:Choice Requires="wpg">
              <w:drawing>
                <wp:inline distT="0" distB="0" distL="0" distR="0" wp14:anchorId="1162DBD2" wp14:editId="1897B0BA">
                  <wp:extent cx="418465" cy="221615"/>
                  <wp:effectExtent l="0" t="0" r="635" b="0"/>
                  <wp:docPr id="47" name="Skupina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0"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89E8" w14:textId="77777777" w:rsidR="000F6F32" w:rsidRDefault="000F6F32">
                                <w:pPr>
                                  <w:jc w:val="center"/>
                                  <w:rPr>
                                    <w:szCs w:val="18"/>
                                  </w:rPr>
                                </w:pPr>
                                <w:r>
                                  <w:fldChar w:fldCharType="begin"/>
                                </w:r>
                                <w:r>
                                  <w:instrText>PAGE    \* MERGEFORMAT</w:instrText>
                                </w:r>
                                <w:r>
                                  <w:fldChar w:fldCharType="separate"/>
                                </w:r>
                                <w:r w:rsidR="0019432C" w:rsidRPr="0019432C">
                                  <w:rPr>
                                    <w:i/>
                                    <w:iCs/>
                                    <w:noProof/>
                                    <w:sz w:val="18"/>
                                    <w:szCs w:val="18"/>
                                  </w:rPr>
                                  <w:t>30</w:t>
                                </w:r>
                                <w:r>
                                  <w:rPr>
                                    <w:i/>
                                    <w:iCs/>
                                    <w:sz w:val="18"/>
                                    <w:szCs w:val="18"/>
                                  </w:rPr>
                                  <w:fldChar w:fldCharType="end"/>
                                </w:r>
                              </w:p>
                            </w:txbxContent>
                          </wps:txbx>
                          <wps:bodyPr rot="0" vert="horz" wrap="square" lIns="0" tIns="0" rIns="0" bIns="0" anchor="ctr" anchorCtr="0" upright="1">
                            <a:noAutofit/>
                          </wps:bodyPr>
                        </wps:wsp>
                        <wpg:grpSp>
                          <wpg:cNvPr id="52" name="Group 64"/>
                          <wpg:cNvGrpSpPr>
                            <a:grpSpLocks/>
                          </wpg:cNvGrpSpPr>
                          <wpg:grpSpPr bwMode="auto">
                            <a:xfrm>
                              <a:off x="5494" y="739"/>
                              <a:ext cx="372" cy="72"/>
                              <a:chOff x="5486" y="739"/>
                              <a:chExt cx="372" cy="72"/>
                            </a:xfrm>
                          </wpg:grpSpPr>
                          <wps:wsp>
                            <wps:cNvPr id="53"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8E3AAB3" id="Skupina 47" o:spid="_x0000_s104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">
                  <v:shapetype id="_x0000_t202" coordsize="21600,21600" o:spt="202" path="m,l,21600r21600,l21600,xe">
                    <v:stroke joinstyle="miter"/>
                    <v:path gradientshapeok="t" o:connecttype="rect"/>
                  </v:shapetype>
                  <v:shape id="Text Box 63" o:spid="_x0000_s1043"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ZvQAAANsAAAAPAAAAZHJzL2Rvd25yZXYueG1sRE9LCsIw&#10;EN0L3iGM4EY0VVC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vrxEGb0AAADbAAAADwAAAAAAAAAA&#10;AAAAAAAHAgAAZHJzL2Rvd25yZXYueG1sUEsFBgAAAAADAAMAtwAAAPECAAAAAA==&#10;" filled="f" stroked="f">
                    <v:textbox inset="0,0,0,0">
                      <w:txbxContent>
                        <w:p w:rsidR="000F6F32" w:rsidRDefault="000F6F32">
                          <w:pPr>
                            <w:jc w:val="center"/>
                            <w:rPr>
                              <w:szCs w:val="18"/>
                            </w:rPr>
                          </w:pPr>
                          <w:r>
                            <w:fldChar w:fldCharType="begin"/>
                          </w:r>
                          <w:r>
                            <w:instrText>PAGE    \* MERGEFORMAT</w:instrText>
                          </w:r>
                          <w:r>
                            <w:fldChar w:fldCharType="separate"/>
                          </w:r>
                          <w:r w:rsidR="0019432C" w:rsidRPr="0019432C">
                            <w:rPr>
                              <w:i/>
                              <w:iCs/>
                              <w:noProof/>
                              <w:sz w:val="18"/>
                              <w:szCs w:val="18"/>
                            </w:rPr>
                            <w:t>30</w:t>
                          </w:r>
                          <w:r>
                            <w:rPr>
                              <w:i/>
                              <w:iCs/>
                              <w:sz w:val="18"/>
                              <w:szCs w:val="18"/>
                            </w:rPr>
                            <w:fldChar w:fldCharType="end"/>
                          </w:r>
                        </w:p>
                      </w:txbxContent>
                    </v:textbox>
                  </v:shape>
                  <v:group id="Group 64" o:spid="_x0000_s1044"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al 65" o:spid="_x0000_s1045"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" fillcolor="#84a2c6" stroked="f"/>
                    <v:oval id="Oval 66" o:spid="_x0000_s1046"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" fillcolor="#84a2c6" stroked="f"/>
                    <v:oval id="Oval 67" o:spid="_x0000_s1047"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" fillcolor="#84a2c6" stroked="f"/>
                  </v:group>
                  <w10:anchorlock/>
                </v:group>
              </w:pict>
            </mc:Fallback>
          </mc:AlternateContent>
        </w:r>
      </w:p>
    </w:sdtContent>
  </w:sdt>
  <w:p w14:paraId="3CA78A10" w14:textId="77777777" w:rsidR="000F6F32" w:rsidRDefault="000F6F3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56350" w14:textId="77777777" w:rsidR="00F5619D" w:rsidRDefault="00F5619D" w:rsidP="00DB65D9">
      <w:pPr>
        <w:spacing w:after="0" w:line="240" w:lineRule="auto"/>
      </w:pPr>
      <w:r>
        <w:separator/>
      </w:r>
    </w:p>
  </w:footnote>
  <w:footnote w:type="continuationSeparator" w:id="0">
    <w:p w14:paraId="5D44346A" w14:textId="77777777" w:rsidR="00F5619D" w:rsidRDefault="00F5619D" w:rsidP="00DB65D9">
      <w:pPr>
        <w:spacing w:after="0" w:line="240" w:lineRule="auto"/>
      </w:pPr>
      <w:r>
        <w:continuationSeparator/>
      </w:r>
    </w:p>
  </w:footnote>
  <w:footnote w:type="continuationNotice" w:id="1">
    <w:p w14:paraId="1DD2B4EC" w14:textId="77777777" w:rsidR="00F5619D" w:rsidRDefault="00F5619D">
      <w:pPr>
        <w:spacing w:after="0" w:line="240" w:lineRule="auto"/>
      </w:pPr>
    </w:p>
  </w:footnote>
  <w:footnote w:id="2">
    <w:p w14:paraId="0E639435" w14:textId="77777777" w:rsidR="000F6F32" w:rsidRPr="00DD2494" w:rsidRDefault="000F6F32" w:rsidP="00826C5B">
      <w:pPr>
        <w:spacing w:after="0"/>
        <w:jc w:val="both"/>
        <w:rPr>
          <w:sz w:val="18"/>
          <w:szCs w:val="18"/>
        </w:rPr>
      </w:pPr>
      <w:r w:rsidRPr="00DD2494">
        <w:rPr>
          <w:sz w:val="18"/>
          <w:szCs w:val="18"/>
        </w:rPr>
        <w:footnoteRef/>
      </w:r>
      <w:r w:rsidRPr="00DD2494">
        <w:rPr>
          <w:sz w:val="18"/>
          <w:szCs w:val="18"/>
        </w:rPr>
        <w:t xml:space="preserve"> Izjava o </w:t>
      </w:r>
      <w:proofErr w:type="spellStart"/>
      <w:r w:rsidRPr="00DD2494">
        <w:rPr>
          <w:sz w:val="18"/>
          <w:szCs w:val="18"/>
        </w:rPr>
        <w:t>dvostebrni</w:t>
      </w:r>
      <w:proofErr w:type="spellEnd"/>
      <w:r w:rsidRPr="00DD2494">
        <w:rPr>
          <w:sz w:val="18"/>
          <w:szCs w:val="18"/>
        </w:rPr>
        <w:t xml:space="preserve"> rešitvi za reševanje davčnih izzivov, ki izhajajo iz digitalizacije gospodarstva, 8. oktober 2021, </w:t>
      </w:r>
      <w:hyperlink r:id="rId1" w:history="1">
        <w:r w:rsidRPr="00DD2494">
          <w:rPr>
            <w:sz w:val="18"/>
            <w:szCs w:val="18"/>
          </w:rPr>
          <w:t xml:space="preserve">https://www.oecd.org/tax/beps/outcome-statement-on-the-two-pillar-solution-to-address-the-tax- </w:t>
        </w:r>
        <w:proofErr w:type="spellStart"/>
        <w:r w:rsidRPr="00DD2494">
          <w:rPr>
            <w:sz w:val="18"/>
            <w:szCs w:val="18"/>
          </w:rPr>
          <w:t>challenges-arising</w:t>
        </w:r>
        <w:proofErr w:type="spellEnd"/>
        <w:r w:rsidRPr="00DD2494">
          <w:rPr>
            <w:sz w:val="18"/>
            <w:szCs w:val="18"/>
          </w:rPr>
          <w:t xml:space="preserve">- </w:t>
        </w:r>
        <w:proofErr w:type="spellStart"/>
        <w:r w:rsidRPr="00DD2494">
          <w:rPr>
            <w:sz w:val="18"/>
            <w:szCs w:val="18"/>
          </w:rPr>
          <w:t>from-the-the</w:t>
        </w:r>
        <w:proofErr w:type="spellEnd"/>
        <w:r w:rsidRPr="00DD2494">
          <w:rPr>
            <w:sz w:val="18"/>
            <w:szCs w:val="18"/>
          </w:rPr>
          <w:t xml:space="preserve"> economy-july-2023</w:t>
        </w:r>
      </w:hyperlink>
      <w:r w:rsidRPr="00DD2494">
        <w:rPr>
          <w:sz w:val="18"/>
          <w:szCs w:val="18"/>
        </w:rPr>
        <w:t>.</w:t>
      </w:r>
    </w:p>
  </w:footnote>
  <w:footnote w:id="3">
    <w:p w14:paraId="1D39776B" w14:textId="77777777" w:rsidR="000F6F32" w:rsidRDefault="000F6F32" w:rsidP="00826C5B">
      <w:pPr>
        <w:spacing w:after="0"/>
        <w:jc w:val="both"/>
      </w:pPr>
      <w:r w:rsidRPr="00DD2494">
        <w:rPr>
          <w:sz w:val="18"/>
          <w:szCs w:val="18"/>
        </w:rPr>
        <w:footnoteRef/>
      </w:r>
      <w:r w:rsidRPr="00DD2494">
        <w:rPr>
          <w:sz w:val="18"/>
          <w:szCs w:val="18"/>
        </w:rPr>
        <w:t xml:space="preserve"> </w:t>
      </w:r>
      <w:r w:rsidRPr="00DD2494">
        <w:rPr>
          <w:sz w:val="18"/>
          <w:szCs w:val="18"/>
        </w:rPr>
        <w:t xml:space="preserve">Vključujoč okvir (2021), </w:t>
      </w:r>
      <w:proofErr w:type="spellStart"/>
      <w:r w:rsidRPr="00DD2494">
        <w:rPr>
          <w:i/>
          <w:sz w:val="18"/>
          <w:szCs w:val="18"/>
        </w:rPr>
        <w:t>Tax</w:t>
      </w:r>
      <w:proofErr w:type="spellEnd"/>
      <w:r w:rsidRPr="00DD2494">
        <w:rPr>
          <w:i/>
          <w:sz w:val="18"/>
          <w:szCs w:val="18"/>
        </w:rPr>
        <w:t xml:space="preserve"> </w:t>
      </w:r>
      <w:proofErr w:type="spellStart"/>
      <w:r w:rsidRPr="00DD2494">
        <w:rPr>
          <w:i/>
          <w:sz w:val="18"/>
          <w:szCs w:val="18"/>
        </w:rPr>
        <w:t>Challenges</w:t>
      </w:r>
      <w:proofErr w:type="spellEnd"/>
      <w:r w:rsidRPr="00DD2494">
        <w:rPr>
          <w:i/>
          <w:sz w:val="18"/>
          <w:szCs w:val="18"/>
        </w:rPr>
        <w:t xml:space="preserve"> </w:t>
      </w:r>
      <w:proofErr w:type="spellStart"/>
      <w:r w:rsidRPr="00DD2494">
        <w:rPr>
          <w:i/>
          <w:sz w:val="18"/>
          <w:szCs w:val="18"/>
        </w:rPr>
        <w:t>Arising</w:t>
      </w:r>
      <w:proofErr w:type="spellEnd"/>
      <w:r w:rsidRPr="00DD2494">
        <w:rPr>
          <w:i/>
          <w:sz w:val="18"/>
          <w:szCs w:val="18"/>
        </w:rPr>
        <w:t xml:space="preserve"> </w:t>
      </w:r>
      <w:proofErr w:type="spellStart"/>
      <w:r w:rsidRPr="00DD2494">
        <w:rPr>
          <w:i/>
          <w:sz w:val="18"/>
          <w:szCs w:val="18"/>
        </w:rPr>
        <w:t>from</w:t>
      </w:r>
      <w:proofErr w:type="spellEnd"/>
      <w:r w:rsidRPr="00DD2494">
        <w:rPr>
          <w:i/>
          <w:sz w:val="18"/>
          <w:szCs w:val="18"/>
        </w:rPr>
        <w:t xml:space="preserve"> </w:t>
      </w:r>
      <w:proofErr w:type="spellStart"/>
      <w:r w:rsidRPr="00DD2494">
        <w:rPr>
          <w:i/>
          <w:sz w:val="18"/>
          <w:szCs w:val="18"/>
        </w:rPr>
        <w:t>the</w:t>
      </w:r>
      <w:proofErr w:type="spellEnd"/>
      <w:r w:rsidRPr="00DD2494">
        <w:rPr>
          <w:i/>
          <w:sz w:val="18"/>
          <w:szCs w:val="18"/>
        </w:rPr>
        <w:t xml:space="preserve"> </w:t>
      </w:r>
      <w:proofErr w:type="spellStart"/>
      <w:r w:rsidRPr="00DD2494">
        <w:rPr>
          <w:i/>
          <w:sz w:val="18"/>
          <w:szCs w:val="18"/>
        </w:rPr>
        <w:t>Digitalisation</w:t>
      </w:r>
      <w:proofErr w:type="spellEnd"/>
      <w:r w:rsidRPr="00DD2494">
        <w:rPr>
          <w:i/>
          <w:sz w:val="18"/>
          <w:szCs w:val="18"/>
        </w:rPr>
        <w:t xml:space="preserve"> </w:t>
      </w:r>
      <w:proofErr w:type="spellStart"/>
      <w:r w:rsidRPr="00DD2494">
        <w:rPr>
          <w:i/>
          <w:sz w:val="18"/>
          <w:szCs w:val="18"/>
        </w:rPr>
        <w:t>of</w:t>
      </w:r>
      <w:proofErr w:type="spellEnd"/>
      <w:r w:rsidRPr="00DD2494">
        <w:rPr>
          <w:i/>
          <w:sz w:val="18"/>
          <w:szCs w:val="18"/>
        </w:rPr>
        <w:t xml:space="preserve"> </w:t>
      </w:r>
      <w:proofErr w:type="spellStart"/>
      <w:r w:rsidRPr="00DD2494">
        <w:rPr>
          <w:i/>
          <w:sz w:val="18"/>
          <w:szCs w:val="18"/>
        </w:rPr>
        <w:t>the</w:t>
      </w:r>
      <w:proofErr w:type="spellEnd"/>
      <w:r w:rsidRPr="00DD2494">
        <w:rPr>
          <w:i/>
          <w:sz w:val="18"/>
          <w:szCs w:val="18"/>
        </w:rPr>
        <w:t xml:space="preserve"> </w:t>
      </w:r>
      <w:proofErr w:type="spellStart"/>
      <w:r w:rsidRPr="00DD2494">
        <w:rPr>
          <w:i/>
          <w:sz w:val="18"/>
          <w:szCs w:val="18"/>
        </w:rPr>
        <w:t>Economy</w:t>
      </w:r>
      <w:proofErr w:type="spellEnd"/>
      <w:r w:rsidRPr="00DD2494">
        <w:rPr>
          <w:i/>
          <w:sz w:val="18"/>
          <w:szCs w:val="18"/>
        </w:rPr>
        <w:t xml:space="preserve"> – Global </w:t>
      </w:r>
      <w:proofErr w:type="spellStart"/>
      <w:r w:rsidRPr="00DD2494">
        <w:rPr>
          <w:i/>
          <w:sz w:val="18"/>
          <w:szCs w:val="18"/>
        </w:rPr>
        <w:t>Anti</w:t>
      </w:r>
      <w:proofErr w:type="spellEnd"/>
      <w:r w:rsidRPr="00DD2494">
        <w:rPr>
          <w:i/>
          <w:sz w:val="18"/>
          <w:szCs w:val="18"/>
        </w:rPr>
        <w:t xml:space="preserve">-Base </w:t>
      </w:r>
      <w:proofErr w:type="spellStart"/>
      <w:r w:rsidRPr="00DD2494">
        <w:rPr>
          <w:i/>
          <w:sz w:val="18"/>
          <w:szCs w:val="18"/>
        </w:rPr>
        <w:t>Erosion</w:t>
      </w:r>
      <w:proofErr w:type="spellEnd"/>
      <w:r w:rsidRPr="00DD2494">
        <w:rPr>
          <w:i/>
          <w:sz w:val="18"/>
          <w:szCs w:val="18"/>
        </w:rPr>
        <w:t xml:space="preserve"> Model </w:t>
      </w:r>
      <w:proofErr w:type="spellStart"/>
      <w:r w:rsidRPr="00DD2494">
        <w:rPr>
          <w:i/>
          <w:sz w:val="18"/>
          <w:szCs w:val="18"/>
        </w:rPr>
        <w:t>Rules</w:t>
      </w:r>
      <w:proofErr w:type="spellEnd"/>
      <w:r w:rsidRPr="00DD2494">
        <w:rPr>
          <w:i/>
          <w:sz w:val="18"/>
          <w:szCs w:val="18"/>
        </w:rPr>
        <w:t xml:space="preserve"> (drugi steber): Vključujoč okvir za preprečevanje erozije davčne</w:t>
      </w:r>
      <w:r>
        <w:rPr>
          <w:i/>
          <w:sz w:val="18"/>
          <w:szCs w:val="18"/>
        </w:rPr>
        <w:t xml:space="preserve"> </w:t>
      </w:r>
      <w:r w:rsidRPr="0043107D">
        <w:rPr>
          <w:i/>
          <w:iCs/>
          <w:sz w:val="18"/>
          <w:szCs w:val="18"/>
        </w:rPr>
        <w:t>osnove in preusmerjanja dobička</w:t>
      </w:r>
      <w:r w:rsidRPr="00DD2494">
        <w:rPr>
          <w:sz w:val="18"/>
          <w:szCs w:val="18"/>
        </w:rPr>
        <w:t xml:space="preserve">, OECD/G20, projekt za preprečevanje erozije davčne osnove in preusmerjanja dobička, OECD, Pariz, </w:t>
      </w:r>
      <w:hyperlink r:id="rId2" w:history="1">
        <w:r w:rsidRPr="00DD2494">
          <w:rPr>
            <w:sz w:val="18"/>
            <w:szCs w:val="18"/>
          </w:rPr>
          <w:t>https://doi.org/10.1787/782bac33-en</w:t>
        </w:r>
      </w:hyperlink>
      <w:r w:rsidRPr="00DD2494">
        <w:rPr>
          <w:sz w:val="18"/>
          <w:szCs w:val="18"/>
        </w:rPr>
        <w:t>.</w:t>
      </w:r>
    </w:p>
  </w:footnote>
  <w:footnote w:id="4">
    <w:p w14:paraId="40A70642" w14:textId="77777777" w:rsidR="000F6F32" w:rsidRDefault="000F6F32" w:rsidP="00826C5B">
      <w:pPr>
        <w:pStyle w:val="Sprotnaopomba-besedilo"/>
        <w:jc w:val="both"/>
      </w:pPr>
      <w:r>
        <w:rPr>
          <w:rStyle w:val="Sprotnaopomba-sklic"/>
        </w:rPr>
        <w:footnoteRef/>
      </w:r>
      <w:r>
        <w:t xml:space="preserve"> </w:t>
      </w:r>
      <w:r>
        <w:t xml:space="preserve">Pri razlikovanju med kratkoročnimi in dolgoročnimi </w:t>
      </w:r>
      <w:proofErr w:type="spellStart"/>
      <w:r>
        <w:t>portfleljskimi</w:t>
      </w:r>
      <w:proofErr w:type="spellEnd"/>
      <w:r>
        <w:t xml:space="preserve"> naložbami je treba upoštevati Smernice OECD (februar 2023, str. 77, odstavek 4, ki spreminja Komentar GLOBE v 45. odstavku), kjer je navedeno, da lahko </w:t>
      </w:r>
      <w:proofErr w:type="spellStart"/>
      <w:r>
        <w:t>vložniški</w:t>
      </w:r>
      <w:proofErr w:type="spellEnd"/>
      <w:r>
        <w:t xml:space="preserve"> subjekt (za vsak subjekt v sestavi) uporabi petletno opcijo, da v izračun kvalificiranega dohodka vključi vse dividende, prejete s strani subjekta v sestavi v zvezi s </w:t>
      </w:r>
      <w:proofErr w:type="spellStart"/>
      <w:r>
        <w:t>portfeljskimi</w:t>
      </w:r>
      <w:proofErr w:type="spellEnd"/>
      <w:r>
        <w:t xml:space="preserve"> lastniškimi deleži, ne glede na to, ali gre za kratkoročne </w:t>
      </w:r>
      <w:proofErr w:type="spellStart"/>
      <w:r>
        <w:t>portfeljske</w:t>
      </w:r>
      <w:proofErr w:type="spellEnd"/>
      <w:r>
        <w:t xml:space="preserve"> lastniške deleže. To pomeni, da bodo po izbiri vsi dobički od </w:t>
      </w:r>
      <w:proofErr w:type="spellStart"/>
      <w:r>
        <w:t>portfeljskih</w:t>
      </w:r>
      <w:proofErr w:type="spellEnd"/>
      <w:r>
        <w:t xml:space="preserve"> lastniških deležev izbranih subjektov v sestavi vključeni v izračun kvalificiranega dohodka ali izgube subjekta v sestavi.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0F6F32" w:rsidRPr="008F3500" w14:paraId="159A5630" w14:textId="77777777" w:rsidTr="00852532">
      <w:trPr>
        <w:cantSplit/>
        <w:trHeight w:hRule="exact" w:val="847"/>
      </w:trPr>
      <w:tc>
        <w:tcPr>
          <w:tcW w:w="567" w:type="dxa"/>
        </w:tcPr>
        <w:p w14:paraId="79B092C0" w14:textId="77777777" w:rsidR="000F6F32" w:rsidRDefault="000F6F32" w:rsidP="00237DFD">
          <w:pPr>
            <w:autoSpaceDE w:val="0"/>
            <w:autoSpaceDN w:val="0"/>
            <w:adjustRightInd w:val="0"/>
            <w:spacing w:line="240" w:lineRule="auto"/>
            <w:rPr>
              <w:rFonts w:ascii="Republika" w:hAnsi="Republika"/>
              <w:color w:val="529DBA"/>
              <w:sz w:val="60"/>
              <w:szCs w:val="60"/>
            </w:rPr>
          </w:pPr>
          <w:bookmarkStart w:id="1" w:name="_Hlk144814626"/>
          <w:bookmarkStart w:id="2" w:name="_Hlk144814627"/>
          <w:r w:rsidRPr="008F3500">
            <w:rPr>
              <w:rFonts w:ascii="Republika" w:hAnsi="Republika" w:cs="Republika"/>
              <w:color w:val="529DBA"/>
              <w:sz w:val="60"/>
              <w:szCs w:val="60"/>
              <w:lang w:eastAsia="sl-SI"/>
            </w:rPr>
            <w:t></w:t>
          </w:r>
        </w:p>
        <w:p w14:paraId="05FAC9D0" w14:textId="77777777" w:rsidR="000F6F32" w:rsidRPr="006D42D9" w:rsidRDefault="000F6F32" w:rsidP="00237DFD">
          <w:pPr>
            <w:rPr>
              <w:rFonts w:ascii="Republika" w:hAnsi="Republika"/>
              <w:sz w:val="60"/>
              <w:szCs w:val="60"/>
            </w:rPr>
          </w:pPr>
        </w:p>
        <w:p w14:paraId="011CF6ED" w14:textId="77777777" w:rsidR="000F6F32" w:rsidRPr="006D42D9" w:rsidRDefault="000F6F32" w:rsidP="00237DFD">
          <w:pPr>
            <w:rPr>
              <w:rFonts w:ascii="Republika" w:hAnsi="Republika"/>
              <w:sz w:val="60"/>
              <w:szCs w:val="60"/>
            </w:rPr>
          </w:pPr>
        </w:p>
        <w:p w14:paraId="4F3984B7" w14:textId="77777777" w:rsidR="000F6F32" w:rsidRPr="006D42D9" w:rsidRDefault="000F6F32" w:rsidP="00237DFD">
          <w:pPr>
            <w:rPr>
              <w:rFonts w:ascii="Republika" w:hAnsi="Republika"/>
              <w:sz w:val="60"/>
              <w:szCs w:val="60"/>
            </w:rPr>
          </w:pPr>
        </w:p>
        <w:p w14:paraId="6CA5372C" w14:textId="77777777" w:rsidR="000F6F32" w:rsidRPr="006D42D9" w:rsidRDefault="000F6F32" w:rsidP="00237DFD">
          <w:pPr>
            <w:rPr>
              <w:rFonts w:ascii="Republika" w:hAnsi="Republika"/>
              <w:sz w:val="60"/>
              <w:szCs w:val="60"/>
            </w:rPr>
          </w:pPr>
        </w:p>
        <w:p w14:paraId="19427E5C" w14:textId="77777777" w:rsidR="000F6F32" w:rsidRPr="006D42D9" w:rsidRDefault="000F6F32" w:rsidP="00237DFD">
          <w:pPr>
            <w:rPr>
              <w:rFonts w:ascii="Republika" w:hAnsi="Republika"/>
              <w:sz w:val="60"/>
              <w:szCs w:val="60"/>
            </w:rPr>
          </w:pPr>
        </w:p>
        <w:p w14:paraId="26F64E24" w14:textId="77777777" w:rsidR="000F6F32" w:rsidRPr="006D42D9" w:rsidRDefault="000F6F32" w:rsidP="00237DFD">
          <w:pPr>
            <w:rPr>
              <w:rFonts w:ascii="Republika" w:hAnsi="Republika"/>
              <w:sz w:val="60"/>
              <w:szCs w:val="60"/>
            </w:rPr>
          </w:pPr>
        </w:p>
        <w:p w14:paraId="52206FD4" w14:textId="77777777" w:rsidR="000F6F32" w:rsidRPr="006D42D9" w:rsidRDefault="000F6F32" w:rsidP="00237DFD">
          <w:pPr>
            <w:rPr>
              <w:rFonts w:ascii="Republika" w:hAnsi="Republika"/>
              <w:sz w:val="60"/>
              <w:szCs w:val="60"/>
            </w:rPr>
          </w:pPr>
        </w:p>
        <w:p w14:paraId="416EED0F" w14:textId="77777777" w:rsidR="000F6F32" w:rsidRPr="006D42D9" w:rsidRDefault="000F6F32" w:rsidP="00237DFD">
          <w:pPr>
            <w:rPr>
              <w:rFonts w:ascii="Republika" w:hAnsi="Republika"/>
              <w:sz w:val="60"/>
              <w:szCs w:val="60"/>
            </w:rPr>
          </w:pPr>
        </w:p>
        <w:p w14:paraId="57893882" w14:textId="77777777" w:rsidR="000F6F32" w:rsidRPr="006D42D9" w:rsidRDefault="000F6F32" w:rsidP="00237DFD">
          <w:pPr>
            <w:rPr>
              <w:rFonts w:ascii="Republika" w:hAnsi="Republika"/>
              <w:sz w:val="60"/>
              <w:szCs w:val="60"/>
            </w:rPr>
          </w:pPr>
        </w:p>
        <w:p w14:paraId="4649A7D2" w14:textId="77777777" w:rsidR="000F6F32" w:rsidRPr="006D42D9" w:rsidRDefault="000F6F32" w:rsidP="00237DFD">
          <w:pPr>
            <w:rPr>
              <w:rFonts w:ascii="Republika" w:hAnsi="Republika"/>
              <w:sz w:val="60"/>
              <w:szCs w:val="60"/>
            </w:rPr>
          </w:pPr>
        </w:p>
        <w:p w14:paraId="12B7FFE7" w14:textId="77777777" w:rsidR="000F6F32" w:rsidRPr="006D42D9" w:rsidRDefault="000F6F32" w:rsidP="00237DFD">
          <w:pPr>
            <w:rPr>
              <w:rFonts w:ascii="Republika" w:hAnsi="Republika"/>
              <w:sz w:val="60"/>
              <w:szCs w:val="60"/>
            </w:rPr>
          </w:pPr>
        </w:p>
        <w:p w14:paraId="37E107E0" w14:textId="77777777" w:rsidR="000F6F32" w:rsidRPr="006D42D9" w:rsidRDefault="000F6F32" w:rsidP="00237DFD">
          <w:pPr>
            <w:rPr>
              <w:rFonts w:ascii="Republika" w:hAnsi="Republika"/>
              <w:sz w:val="60"/>
              <w:szCs w:val="60"/>
            </w:rPr>
          </w:pPr>
        </w:p>
        <w:p w14:paraId="4EF7F6BD" w14:textId="77777777" w:rsidR="000F6F32" w:rsidRPr="006D42D9" w:rsidRDefault="000F6F32" w:rsidP="00237DFD">
          <w:pPr>
            <w:rPr>
              <w:rFonts w:ascii="Republika" w:hAnsi="Republika"/>
              <w:sz w:val="60"/>
              <w:szCs w:val="60"/>
            </w:rPr>
          </w:pPr>
        </w:p>
        <w:p w14:paraId="19C18CC0" w14:textId="77777777" w:rsidR="000F6F32" w:rsidRPr="006D42D9" w:rsidRDefault="000F6F32" w:rsidP="00237DFD">
          <w:pPr>
            <w:rPr>
              <w:rFonts w:ascii="Republika" w:hAnsi="Republika"/>
              <w:sz w:val="60"/>
              <w:szCs w:val="60"/>
            </w:rPr>
          </w:pPr>
        </w:p>
        <w:p w14:paraId="31415E4B" w14:textId="77777777" w:rsidR="000F6F32" w:rsidRPr="006D42D9" w:rsidRDefault="000F6F32" w:rsidP="00237DFD">
          <w:pPr>
            <w:rPr>
              <w:rFonts w:ascii="Republika" w:hAnsi="Republika"/>
              <w:sz w:val="60"/>
              <w:szCs w:val="60"/>
            </w:rPr>
          </w:pPr>
        </w:p>
        <w:p w14:paraId="33CB3418" w14:textId="77777777" w:rsidR="000F6F32" w:rsidRPr="006D42D9" w:rsidRDefault="000F6F32" w:rsidP="00237DFD">
          <w:pPr>
            <w:rPr>
              <w:rFonts w:ascii="Republika" w:hAnsi="Republika"/>
              <w:sz w:val="60"/>
              <w:szCs w:val="60"/>
            </w:rPr>
          </w:pPr>
        </w:p>
      </w:tc>
    </w:tr>
  </w:tbl>
  <w:p w14:paraId="5CE91E44" w14:textId="77777777" w:rsidR="000F6F32" w:rsidRPr="008F3500" w:rsidRDefault="000F6F32" w:rsidP="00237DFD">
    <w:pPr>
      <w:autoSpaceDE w:val="0"/>
      <w:autoSpaceDN w:val="0"/>
      <w:adjustRightInd w:val="0"/>
      <w:spacing w:line="240" w:lineRule="auto"/>
      <w:rPr>
        <w:rFonts w:ascii="Republika" w:hAnsi="Republika"/>
      </w:rPr>
    </w:pPr>
    <w:r w:rsidRPr="008F3500">
      <w:rPr>
        <w:rFonts w:ascii="Republika" w:hAnsi="Republika"/>
      </w:rPr>
      <w:t>REPUBLIKA SLOVENIJA</w:t>
    </w:r>
  </w:p>
  <w:p w14:paraId="763B04B2" w14:textId="77777777" w:rsidR="000F6F32" w:rsidRPr="008F3500" w:rsidRDefault="000F6F32" w:rsidP="00237DFD">
    <w:pPr>
      <w:pStyle w:val="Glava"/>
      <w:tabs>
        <w:tab w:val="left" w:pos="5112"/>
      </w:tabs>
      <w:spacing w:after="120" w:line="240" w:lineRule="exact"/>
      <w:rPr>
        <w:rFonts w:ascii="Republika Bold" w:hAnsi="Republika Bold"/>
        <w:b/>
        <w:caps/>
      </w:rPr>
    </w:pPr>
    <w:r>
      <w:rPr>
        <w:rFonts w:ascii="Republika Bold" w:hAnsi="Republika Bold"/>
        <w:b/>
        <w:caps/>
      </w:rPr>
      <w:t>Ministrstvo za finace</w:t>
    </w:r>
  </w:p>
  <w:p w14:paraId="51301361" w14:textId="77777777" w:rsidR="000F6F32" w:rsidRDefault="000F6F32" w:rsidP="00237DFD">
    <w:pPr>
      <w:pStyle w:val="Glava"/>
      <w:tabs>
        <w:tab w:val="left" w:pos="5112"/>
      </w:tabs>
      <w:spacing w:before="120" w:after="120" w:line="240" w:lineRule="exact"/>
      <w:rPr>
        <w:rFonts w:ascii="Republika" w:hAnsi="Republika"/>
        <w:caps/>
      </w:rPr>
    </w:pPr>
    <w:r>
      <w:rPr>
        <w:rFonts w:ascii="Republika" w:hAnsi="Republika"/>
        <w:caps/>
      </w:rPr>
      <w:t>FINANČNA uprava Republike Slovenije</w:t>
    </w:r>
  </w:p>
  <w:p w14:paraId="3C644DAD" w14:textId="77777777" w:rsidR="000F6F32" w:rsidRPr="008F3500" w:rsidRDefault="000F6F32" w:rsidP="00237DFD">
    <w:pPr>
      <w:pStyle w:val="Glava"/>
      <w:tabs>
        <w:tab w:val="left" w:pos="5112"/>
      </w:tabs>
      <w:spacing w:before="240" w:line="240" w:lineRule="exact"/>
      <w:rPr>
        <w:rFonts w:cs="Arial"/>
        <w:sz w:val="16"/>
      </w:rPr>
    </w:pPr>
    <w:r>
      <w:rPr>
        <w:rFonts w:cs="Arial"/>
        <w:sz w:val="16"/>
      </w:rPr>
      <w:t xml:space="preserve">Šmartinska cesta 55, </w:t>
    </w:r>
    <w:proofErr w:type="spellStart"/>
    <w:r>
      <w:rPr>
        <w:rFonts w:cs="Arial"/>
        <w:sz w:val="16"/>
      </w:rPr>
      <w:t>p.p</w:t>
    </w:r>
    <w:proofErr w:type="spellEnd"/>
    <w:r>
      <w:rPr>
        <w:rFonts w:cs="Arial"/>
        <w:sz w:val="16"/>
      </w:rPr>
      <w:t>. 631</w:t>
    </w:r>
    <w:r w:rsidRPr="008F3500">
      <w:rPr>
        <w:rFonts w:cs="Arial"/>
        <w:sz w:val="16"/>
      </w:rPr>
      <w:t xml:space="preserve">, </w:t>
    </w:r>
    <w:r>
      <w:rPr>
        <w:rFonts w:cs="Arial"/>
        <w:sz w:val="16"/>
      </w:rPr>
      <w:t>1001 Ljubljana</w:t>
    </w:r>
    <w:r w:rsidRPr="008F3500">
      <w:rPr>
        <w:rFonts w:cs="Arial"/>
        <w:sz w:val="16"/>
      </w:rPr>
      <w:tab/>
      <w:t xml:space="preserve">T: </w:t>
    </w:r>
    <w:r>
      <w:rPr>
        <w:rFonts w:cs="Arial"/>
        <w:sz w:val="16"/>
      </w:rPr>
      <w:t>01 478 38 00</w:t>
    </w:r>
  </w:p>
  <w:p w14:paraId="6F04ACBA" w14:textId="77777777" w:rsidR="000F6F32" w:rsidRPr="008F3500" w:rsidRDefault="000F6F32" w:rsidP="00237DFD">
    <w:pPr>
      <w:pStyle w:val="Glava"/>
      <w:tabs>
        <w:tab w:val="left" w:pos="5112"/>
      </w:tabs>
      <w:spacing w:line="240" w:lineRule="exact"/>
      <w:rPr>
        <w:rFonts w:cs="Arial"/>
        <w:sz w:val="16"/>
      </w:rPr>
    </w:pPr>
    <w:r w:rsidRPr="008F3500">
      <w:rPr>
        <w:rFonts w:cs="Arial"/>
        <w:sz w:val="16"/>
      </w:rPr>
      <w:tab/>
      <w:t xml:space="preserve">F: </w:t>
    </w:r>
    <w:r>
      <w:rPr>
        <w:rFonts w:cs="Arial"/>
        <w:sz w:val="16"/>
      </w:rPr>
      <w:t>01 478 39 00</w:t>
    </w:r>
    <w:r w:rsidRPr="008F3500">
      <w:rPr>
        <w:rFonts w:cs="Arial"/>
        <w:sz w:val="16"/>
      </w:rPr>
      <w:t xml:space="preserve"> </w:t>
    </w:r>
  </w:p>
  <w:p w14:paraId="21635555" w14:textId="77777777" w:rsidR="000F6F32" w:rsidRPr="008F3500" w:rsidRDefault="000F6F32" w:rsidP="00237DFD">
    <w:pPr>
      <w:pStyle w:val="Glava"/>
      <w:tabs>
        <w:tab w:val="left" w:pos="5112"/>
      </w:tabs>
      <w:spacing w:line="240" w:lineRule="exact"/>
      <w:rPr>
        <w:rFonts w:cs="Arial"/>
        <w:sz w:val="16"/>
      </w:rPr>
    </w:pPr>
    <w:r w:rsidRPr="008F3500">
      <w:rPr>
        <w:rFonts w:cs="Arial"/>
        <w:sz w:val="16"/>
      </w:rPr>
      <w:tab/>
      <w:t xml:space="preserve">E: </w:t>
    </w:r>
    <w:r>
      <w:rPr>
        <w:rFonts w:cs="Arial"/>
        <w:sz w:val="16"/>
      </w:rPr>
      <w:t>gfu.fu@gov.si</w:t>
    </w:r>
  </w:p>
  <w:p w14:paraId="7ACD57CC" w14:textId="77777777" w:rsidR="000F6F32" w:rsidRPr="008F3500" w:rsidRDefault="000F6F32" w:rsidP="00237DFD">
    <w:pPr>
      <w:pStyle w:val="Glava"/>
      <w:tabs>
        <w:tab w:val="left" w:pos="5112"/>
      </w:tabs>
      <w:spacing w:line="240" w:lineRule="exact"/>
      <w:rPr>
        <w:rFonts w:cs="Arial"/>
        <w:sz w:val="16"/>
      </w:rPr>
    </w:pPr>
    <w:r w:rsidRPr="008F3500">
      <w:rPr>
        <w:rFonts w:cs="Arial"/>
        <w:sz w:val="16"/>
      </w:rPr>
      <w:tab/>
    </w:r>
    <w:r>
      <w:rPr>
        <w:rFonts w:cs="Arial"/>
        <w:sz w:val="16"/>
      </w:rPr>
      <w:t>www.fu.gov.si</w:t>
    </w:r>
  </w:p>
  <w:bookmarkEnd w:id="1"/>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5CD4"/>
    <w:multiLevelType w:val="hybridMultilevel"/>
    <w:tmpl w:val="D51AFACE"/>
    <w:lvl w:ilvl="0" w:tplc="0BFE69E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62263A"/>
    <w:multiLevelType w:val="hybridMultilevel"/>
    <w:tmpl w:val="6E9E39BA"/>
    <w:lvl w:ilvl="0" w:tplc="6FB29D6C">
      <w:start w:val="1"/>
      <w:numFmt w:val="lowerLetter"/>
      <w:lvlText w:val="(%1)"/>
      <w:lvlJc w:val="left"/>
      <w:pPr>
        <w:ind w:left="310"/>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20803BE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61EF5E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2E0FE1E">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AC43E7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5B04580">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98C8AAB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B264237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C20109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26D4718"/>
    <w:multiLevelType w:val="hybridMultilevel"/>
    <w:tmpl w:val="58BA631A"/>
    <w:lvl w:ilvl="0" w:tplc="EE3ACF2E">
      <w:start w:val="1"/>
      <w:numFmt w:val="lowerLetter"/>
      <w:lvlText w:val="(%1)"/>
      <w:lvlJc w:val="left"/>
      <w:pPr>
        <w:ind w:left="720" w:hanging="360"/>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5B47BC4"/>
    <w:multiLevelType w:val="hybridMultilevel"/>
    <w:tmpl w:val="D3AAAEA0"/>
    <w:lvl w:ilvl="0" w:tplc="E1B2ECC6">
      <w:start w:val="1"/>
      <w:numFmt w:val="decimal"/>
      <w:lvlText w:val="%1."/>
      <w:lvlJc w:val="left"/>
      <w:pPr>
        <w:ind w:left="1440" w:hanging="360"/>
      </w:pPr>
    </w:lvl>
    <w:lvl w:ilvl="1" w:tplc="2DE89F62">
      <w:start w:val="1"/>
      <w:numFmt w:val="decimal"/>
      <w:lvlText w:val="%2."/>
      <w:lvlJc w:val="left"/>
      <w:pPr>
        <w:ind w:left="1440" w:hanging="360"/>
      </w:pPr>
    </w:lvl>
    <w:lvl w:ilvl="2" w:tplc="0694CCD4">
      <w:start w:val="1"/>
      <w:numFmt w:val="decimal"/>
      <w:lvlText w:val="%3."/>
      <w:lvlJc w:val="left"/>
      <w:pPr>
        <w:ind w:left="1440" w:hanging="360"/>
      </w:pPr>
    </w:lvl>
    <w:lvl w:ilvl="3" w:tplc="6BA2B240">
      <w:start w:val="1"/>
      <w:numFmt w:val="decimal"/>
      <w:lvlText w:val="%4."/>
      <w:lvlJc w:val="left"/>
      <w:pPr>
        <w:ind w:left="1440" w:hanging="360"/>
      </w:pPr>
    </w:lvl>
    <w:lvl w:ilvl="4" w:tplc="C95C6828">
      <w:start w:val="1"/>
      <w:numFmt w:val="decimal"/>
      <w:lvlText w:val="%5."/>
      <w:lvlJc w:val="left"/>
      <w:pPr>
        <w:ind w:left="1440" w:hanging="360"/>
      </w:pPr>
    </w:lvl>
    <w:lvl w:ilvl="5" w:tplc="2A903966">
      <w:start w:val="1"/>
      <w:numFmt w:val="decimal"/>
      <w:lvlText w:val="%6."/>
      <w:lvlJc w:val="left"/>
      <w:pPr>
        <w:ind w:left="1440" w:hanging="360"/>
      </w:pPr>
    </w:lvl>
    <w:lvl w:ilvl="6" w:tplc="4560C27A">
      <w:start w:val="1"/>
      <w:numFmt w:val="decimal"/>
      <w:lvlText w:val="%7."/>
      <w:lvlJc w:val="left"/>
      <w:pPr>
        <w:ind w:left="1440" w:hanging="360"/>
      </w:pPr>
    </w:lvl>
    <w:lvl w:ilvl="7" w:tplc="690AFFCA">
      <w:start w:val="1"/>
      <w:numFmt w:val="decimal"/>
      <w:lvlText w:val="%8."/>
      <w:lvlJc w:val="left"/>
      <w:pPr>
        <w:ind w:left="1440" w:hanging="360"/>
      </w:pPr>
    </w:lvl>
    <w:lvl w:ilvl="8" w:tplc="A91631D2">
      <w:start w:val="1"/>
      <w:numFmt w:val="decimal"/>
      <w:lvlText w:val="%9."/>
      <w:lvlJc w:val="left"/>
      <w:pPr>
        <w:ind w:left="1440" w:hanging="360"/>
      </w:pPr>
    </w:lvl>
  </w:abstractNum>
  <w:abstractNum w:abstractNumId="4" w15:restartNumberingAfterBreak="0">
    <w:nsid w:val="05C46956"/>
    <w:multiLevelType w:val="multilevel"/>
    <w:tmpl w:val="C94E60FC"/>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7225DE8"/>
    <w:multiLevelType w:val="multilevel"/>
    <w:tmpl w:val="BAF6144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571040"/>
    <w:multiLevelType w:val="multilevel"/>
    <w:tmpl w:val="115EC77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195CD9"/>
    <w:multiLevelType w:val="multilevel"/>
    <w:tmpl w:val="7B9C705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CA6215"/>
    <w:multiLevelType w:val="multilevel"/>
    <w:tmpl w:val="2BB40E9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4B3DE5"/>
    <w:multiLevelType w:val="hybridMultilevel"/>
    <w:tmpl w:val="81401D86"/>
    <w:lvl w:ilvl="0" w:tplc="167860BC">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5550BF4"/>
    <w:multiLevelType w:val="multilevel"/>
    <w:tmpl w:val="7B34FAF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5F74FB0"/>
    <w:multiLevelType w:val="multilevel"/>
    <w:tmpl w:val="8F948C7E"/>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en-US" w:eastAsia="en-US" w:bidi="en-US"/>
      </w:rPr>
    </w:lvl>
    <w:lvl w:ilvl="1">
      <w:start w:val="1"/>
      <w:numFmt w:val="decimal"/>
      <w:lvlText w:val="%1.%2."/>
      <w:lvlJc w:val="left"/>
      <w:pPr>
        <w:ind w:left="0" w:firstLine="0"/>
      </w:pPr>
      <w:rPr>
        <w:rFonts w:ascii="Arial" w:eastAsia="Arial" w:hAnsi="Arial" w:cs="Arial"/>
        <w:b/>
        <w:bCs/>
        <w:i w:val="0"/>
        <w:iCs w:val="0"/>
        <w:smallCaps w:val="0"/>
        <w:strike w:val="0"/>
        <w:dstrike w:val="0"/>
        <w:color w:val="4E81BD"/>
        <w:spacing w:val="0"/>
        <w:w w:val="100"/>
        <w:position w:val="0"/>
        <w:sz w:val="24"/>
        <w:szCs w:val="24"/>
        <w:u w:val="none"/>
        <w:effect w:val="none"/>
        <w:lang w:val="en-US" w:eastAsia="en-US" w:bidi="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16CA6556"/>
    <w:multiLevelType w:val="multilevel"/>
    <w:tmpl w:val="C99AB84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94E731B"/>
    <w:multiLevelType w:val="multilevel"/>
    <w:tmpl w:val="57BC5BA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9A035E9"/>
    <w:multiLevelType w:val="multilevel"/>
    <w:tmpl w:val="B1FEE1F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A846FEE"/>
    <w:multiLevelType w:val="hybridMultilevel"/>
    <w:tmpl w:val="C158FE70"/>
    <w:lvl w:ilvl="0" w:tplc="0FF4413A">
      <w:start w:val="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CC433BC"/>
    <w:multiLevelType w:val="hybridMultilevel"/>
    <w:tmpl w:val="EEAE1774"/>
    <w:lvl w:ilvl="0" w:tplc="A3440486">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0F05807"/>
    <w:multiLevelType w:val="multilevel"/>
    <w:tmpl w:val="8F48427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31C2193"/>
    <w:multiLevelType w:val="multilevel"/>
    <w:tmpl w:val="8778A46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3A23017"/>
    <w:multiLevelType w:val="hybridMultilevel"/>
    <w:tmpl w:val="834090F2"/>
    <w:lvl w:ilvl="0" w:tplc="04240001">
      <w:start w:val="1"/>
      <w:numFmt w:val="bullet"/>
      <w:lvlText w:val=""/>
      <w:lvlJc w:val="left"/>
      <w:pPr>
        <w:ind w:left="310"/>
      </w:pPr>
      <w:rPr>
        <w:rFonts w:ascii="Symbol" w:hAnsi="Symbol" w:hint="default"/>
        <w:b w:val="0"/>
        <w:i w:val="0"/>
        <w:strike w:val="0"/>
        <w:dstrike w:val="0"/>
        <w:color w:val="000000"/>
        <w:sz w:val="19"/>
        <w:szCs w:val="19"/>
        <w:u w:val="none" w:color="000000"/>
        <w:bdr w:val="none" w:sz="0" w:space="0" w:color="auto"/>
        <w:shd w:val="clear" w:color="auto" w:fill="auto"/>
        <w:vertAlign w:val="baseline"/>
      </w:rPr>
    </w:lvl>
    <w:lvl w:ilvl="1" w:tplc="3634E7B2">
      <w:start w:val="1"/>
      <w:numFmt w:val="lowerRoman"/>
      <w:lvlText w:val="(%2)"/>
      <w:lvlJc w:val="left"/>
      <w:pPr>
        <w:ind w:left="618"/>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2" w:tplc="1AA0F0B8">
      <w:start w:val="1"/>
      <w:numFmt w:val="lowerRoman"/>
      <w:lvlText w:val="%3"/>
      <w:lvlJc w:val="left"/>
      <w:pPr>
        <w:ind w:left="139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6CDCBAFA">
      <w:start w:val="1"/>
      <w:numFmt w:val="decimal"/>
      <w:lvlText w:val="%4"/>
      <w:lvlJc w:val="left"/>
      <w:pPr>
        <w:ind w:left="21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E1E3F3A">
      <w:start w:val="1"/>
      <w:numFmt w:val="lowerLetter"/>
      <w:lvlText w:val="%5"/>
      <w:lvlJc w:val="left"/>
      <w:pPr>
        <w:ind w:left="283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17069826">
      <w:start w:val="1"/>
      <w:numFmt w:val="lowerRoman"/>
      <w:lvlText w:val="%6"/>
      <w:lvlJc w:val="left"/>
      <w:pPr>
        <w:ind w:left="35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9F635A8">
      <w:start w:val="1"/>
      <w:numFmt w:val="decimal"/>
      <w:lvlText w:val="%7"/>
      <w:lvlJc w:val="left"/>
      <w:pPr>
        <w:ind w:left="427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13C1D70">
      <w:start w:val="1"/>
      <w:numFmt w:val="lowerLetter"/>
      <w:lvlText w:val="%8"/>
      <w:lvlJc w:val="left"/>
      <w:pPr>
        <w:ind w:left="499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F702E76">
      <w:start w:val="1"/>
      <w:numFmt w:val="lowerRoman"/>
      <w:lvlText w:val="%9"/>
      <w:lvlJc w:val="left"/>
      <w:pPr>
        <w:ind w:left="57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0" w15:restartNumberingAfterBreak="0">
    <w:nsid w:val="275C3293"/>
    <w:multiLevelType w:val="multilevel"/>
    <w:tmpl w:val="BE880E7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0101196"/>
    <w:multiLevelType w:val="multilevel"/>
    <w:tmpl w:val="B3C6679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0B12A71"/>
    <w:multiLevelType w:val="hybridMultilevel"/>
    <w:tmpl w:val="590A6FA8"/>
    <w:lvl w:ilvl="0" w:tplc="3634F116">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4376B10"/>
    <w:multiLevelType w:val="hybridMultilevel"/>
    <w:tmpl w:val="AFB09E66"/>
    <w:lvl w:ilvl="0" w:tplc="F7143CF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15:restartNumberingAfterBreak="0">
    <w:nsid w:val="3521718A"/>
    <w:multiLevelType w:val="multilevel"/>
    <w:tmpl w:val="32AC4CA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C8B6988"/>
    <w:multiLevelType w:val="hybridMultilevel"/>
    <w:tmpl w:val="13727912"/>
    <w:lvl w:ilvl="0" w:tplc="EF345CDE">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F0D177E"/>
    <w:multiLevelType w:val="multilevel"/>
    <w:tmpl w:val="CFE4D2F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09F5509"/>
    <w:multiLevelType w:val="multilevel"/>
    <w:tmpl w:val="267259D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30F6AEE"/>
    <w:multiLevelType w:val="multilevel"/>
    <w:tmpl w:val="F9B09B4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89074F9"/>
    <w:multiLevelType w:val="multilevel"/>
    <w:tmpl w:val="92BA867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CB4F64"/>
    <w:multiLevelType w:val="hybridMultilevel"/>
    <w:tmpl w:val="F5EE2C20"/>
    <w:lvl w:ilvl="0" w:tplc="8FEA7950">
      <w:start w:val="1"/>
      <w:numFmt w:val="decimal"/>
      <w:lvlText w:val="(%1)"/>
      <w:lvlJc w:val="left"/>
      <w:pPr>
        <w:ind w:left="770" w:hanging="360"/>
      </w:pPr>
      <w:rPr>
        <w:rFonts w:hint="default"/>
      </w:rPr>
    </w:lvl>
    <w:lvl w:ilvl="1" w:tplc="04240019" w:tentative="1">
      <w:start w:val="1"/>
      <w:numFmt w:val="lowerLetter"/>
      <w:lvlText w:val="%2."/>
      <w:lvlJc w:val="left"/>
      <w:pPr>
        <w:ind w:left="1490" w:hanging="360"/>
      </w:pPr>
    </w:lvl>
    <w:lvl w:ilvl="2" w:tplc="0424001B" w:tentative="1">
      <w:start w:val="1"/>
      <w:numFmt w:val="lowerRoman"/>
      <w:lvlText w:val="%3."/>
      <w:lvlJc w:val="right"/>
      <w:pPr>
        <w:ind w:left="2210" w:hanging="180"/>
      </w:pPr>
    </w:lvl>
    <w:lvl w:ilvl="3" w:tplc="0424000F" w:tentative="1">
      <w:start w:val="1"/>
      <w:numFmt w:val="decimal"/>
      <w:lvlText w:val="%4."/>
      <w:lvlJc w:val="left"/>
      <w:pPr>
        <w:ind w:left="2930" w:hanging="360"/>
      </w:pPr>
    </w:lvl>
    <w:lvl w:ilvl="4" w:tplc="04240019" w:tentative="1">
      <w:start w:val="1"/>
      <w:numFmt w:val="lowerLetter"/>
      <w:lvlText w:val="%5."/>
      <w:lvlJc w:val="left"/>
      <w:pPr>
        <w:ind w:left="3650" w:hanging="360"/>
      </w:pPr>
    </w:lvl>
    <w:lvl w:ilvl="5" w:tplc="0424001B" w:tentative="1">
      <w:start w:val="1"/>
      <w:numFmt w:val="lowerRoman"/>
      <w:lvlText w:val="%6."/>
      <w:lvlJc w:val="right"/>
      <w:pPr>
        <w:ind w:left="4370" w:hanging="180"/>
      </w:pPr>
    </w:lvl>
    <w:lvl w:ilvl="6" w:tplc="0424000F" w:tentative="1">
      <w:start w:val="1"/>
      <w:numFmt w:val="decimal"/>
      <w:lvlText w:val="%7."/>
      <w:lvlJc w:val="left"/>
      <w:pPr>
        <w:ind w:left="5090" w:hanging="360"/>
      </w:pPr>
    </w:lvl>
    <w:lvl w:ilvl="7" w:tplc="04240019" w:tentative="1">
      <w:start w:val="1"/>
      <w:numFmt w:val="lowerLetter"/>
      <w:lvlText w:val="%8."/>
      <w:lvlJc w:val="left"/>
      <w:pPr>
        <w:ind w:left="5810" w:hanging="360"/>
      </w:pPr>
    </w:lvl>
    <w:lvl w:ilvl="8" w:tplc="0424001B" w:tentative="1">
      <w:start w:val="1"/>
      <w:numFmt w:val="lowerRoman"/>
      <w:lvlText w:val="%9."/>
      <w:lvlJc w:val="right"/>
      <w:pPr>
        <w:ind w:left="6530" w:hanging="180"/>
      </w:pPr>
    </w:lvl>
  </w:abstractNum>
  <w:abstractNum w:abstractNumId="31" w15:restartNumberingAfterBreak="0">
    <w:nsid w:val="49F73F86"/>
    <w:multiLevelType w:val="multilevel"/>
    <w:tmpl w:val="79F0611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B7C0BC4"/>
    <w:multiLevelType w:val="multilevel"/>
    <w:tmpl w:val="35BCC1C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F966E6F"/>
    <w:multiLevelType w:val="multilevel"/>
    <w:tmpl w:val="F564B00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5014D89"/>
    <w:multiLevelType w:val="hybridMultilevel"/>
    <w:tmpl w:val="BFD863B2"/>
    <w:lvl w:ilvl="0" w:tplc="3FEA5D1A">
      <w:start w:val="1"/>
      <w:numFmt w:val="lowerLetter"/>
      <w:lvlText w:val="%1."/>
      <w:lvlJc w:val="left"/>
      <w:pPr>
        <w:ind w:left="720" w:hanging="360"/>
      </w:pPr>
      <w:rPr>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5ADC6EDB"/>
    <w:multiLevelType w:val="multilevel"/>
    <w:tmpl w:val="2AF681C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D6D7AD5"/>
    <w:multiLevelType w:val="multilevel"/>
    <w:tmpl w:val="048002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2691FDC"/>
    <w:multiLevelType w:val="hybridMultilevel"/>
    <w:tmpl w:val="D9F2C8D4"/>
    <w:lvl w:ilvl="0" w:tplc="1CE025BC">
      <w:start w:val="1"/>
      <w:numFmt w:val="decimal"/>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143EE73C">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AC23EE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364671A">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B32225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B8C3A3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98C8CB98">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368C4B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705035F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8" w15:restartNumberingAfterBreak="0">
    <w:nsid w:val="636C7289"/>
    <w:multiLevelType w:val="hybridMultilevel"/>
    <w:tmpl w:val="15AA8272"/>
    <w:lvl w:ilvl="0" w:tplc="D99CEE7A">
      <w:start w:val="1"/>
      <w:numFmt w:val="lowerLetter"/>
      <w:lvlText w:val="(%1)"/>
      <w:lvlJc w:val="left"/>
      <w:pPr>
        <w:ind w:left="310"/>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59B050C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A44924E">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C2E5866">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68A4B9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FC03320">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91EF02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0DC801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B76A57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9" w15:restartNumberingAfterBreak="0">
    <w:nsid w:val="63BC799B"/>
    <w:multiLevelType w:val="multilevel"/>
    <w:tmpl w:val="12546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E15FCA"/>
    <w:multiLevelType w:val="multilevel"/>
    <w:tmpl w:val="32B48FA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9ED715F"/>
    <w:multiLevelType w:val="hybridMultilevel"/>
    <w:tmpl w:val="32BE26E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B6D158C"/>
    <w:multiLevelType w:val="hybridMultilevel"/>
    <w:tmpl w:val="85B01FE8"/>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43" w15:restartNumberingAfterBreak="0">
    <w:nsid w:val="6E615E3F"/>
    <w:multiLevelType w:val="multilevel"/>
    <w:tmpl w:val="DE38B13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3BA65A1"/>
    <w:multiLevelType w:val="multilevel"/>
    <w:tmpl w:val="62583D7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4B0571A"/>
    <w:multiLevelType w:val="multilevel"/>
    <w:tmpl w:val="70DAC24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723514B"/>
    <w:multiLevelType w:val="hybridMultilevel"/>
    <w:tmpl w:val="DF3696B2"/>
    <w:lvl w:ilvl="0" w:tplc="9CDC31FA">
      <w:start w:val="1"/>
      <w:numFmt w:val="lowerLetter"/>
      <w:lvlText w:val="(%1)"/>
      <w:lvlJc w:val="left"/>
      <w:pPr>
        <w:ind w:left="14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A048A4">
      <w:start w:val="1"/>
      <w:numFmt w:val="lowerLetter"/>
      <w:lvlText w:val="%2"/>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22BBAC">
      <w:start w:val="1"/>
      <w:numFmt w:val="lowerRoman"/>
      <w:lvlText w:val="%3"/>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958D392">
      <w:start w:val="1"/>
      <w:numFmt w:val="decimal"/>
      <w:lvlText w:val="%4"/>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6ABC46">
      <w:start w:val="1"/>
      <w:numFmt w:val="lowerLetter"/>
      <w:lvlText w:val="%5"/>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14D624">
      <w:start w:val="1"/>
      <w:numFmt w:val="lowerRoman"/>
      <w:lvlText w:val="%6"/>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5C25D20">
      <w:start w:val="1"/>
      <w:numFmt w:val="decimal"/>
      <w:lvlText w:val="%7"/>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98F6FA">
      <w:start w:val="1"/>
      <w:numFmt w:val="lowerLetter"/>
      <w:lvlText w:val="%8"/>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5F615D8">
      <w:start w:val="1"/>
      <w:numFmt w:val="lowerRoman"/>
      <w:lvlText w:val="%9"/>
      <w:lvlJc w:val="left"/>
      <w:pPr>
        <w:ind w:left="69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77612067"/>
    <w:multiLevelType w:val="multilevel"/>
    <w:tmpl w:val="8BA6C6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660185"/>
    <w:multiLevelType w:val="multilevel"/>
    <w:tmpl w:val="FAB811B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DBE3D11"/>
    <w:multiLevelType w:val="multilevel"/>
    <w:tmpl w:val="10CCBB2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63061896">
    <w:abstractNumId w:val="22"/>
  </w:num>
  <w:num w:numId="2" w16cid:durableId="486477878">
    <w:abstractNumId w:val="5"/>
  </w:num>
  <w:num w:numId="3" w16cid:durableId="456722978">
    <w:abstractNumId w:val="36"/>
  </w:num>
  <w:num w:numId="4" w16cid:durableId="1247303718">
    <w:abstractNumId w:val="35"/>
  </w:num>
  <w:num w:numId="5" w16cid:durableId="1622179444">
    <w:abstractNumId w:val="18"/>
  </w:num>
  <w:num w:numId="6" w16cid:durableId="502404721">
    <w:abstractNumId w:val="14"/>
  </w:num>
  <w:num w:numId="7" w16cid:durableId="978077443">
    <w:abstractNumId w:val="28"/>
  </w:num>
  <w:num w:numId="8" w16cid:durableId="1478035712">
    <w:abstractNumId w:val="46"/>
  </w:num>
  <w:num w:numId="9" w16cid:durableId="1037853941">
    <w:abstractNumId w:val="1"/>
  </w:num>
  <w:num w:numId="10" w16cid:durableId="1616213733">
    <w:abstractNumId w:val="38"/>
  </w:num>
  <w:num w:numId="11" w16cid:durableId="1072459924">
    <w:abstractNumId w:val="19"/>
  </w:num>
  <w:num w:numId="12" w16cid:durableId="1930389756">
    <w:abstractNumId w:val="0"/>
  </w:num>
  <w:num w:numId="13" w16cid:durableId="1450508389">
    <w:abstractNumId w:val="20"/>
  </w:num>
  <w:num w:numId="14" w16cid:durableId="1834180723">
    <w:abstractNumId w:val="17"/>
  </w:num>
  <w:num w:numId="15" w16cid:durableId="2008822823">
    <w:abstractNumId w:val="7"/>
  </w:num>
  <w:num w:numId="16" w16cid:durableId="307440787">
    <w:abstractNumId w:val="33"/>
  </w:num>
  <w:num w:numId="17" w16cid:durableId="600992053">
    <w:abstractNumId w:val="21"/>
  </w:num>
  <w:num w:numId="18" w16cid:durableId="306666516">
    <w:abstractNumId w:val="12"/>
  </w:num>
  <w:num w:numId="19" w16cid:durableId="243344944">
    <w:abstractNumId w:val="8"/>
  </w:num>
  <w:num w:numId="20" w16cid:durableId="1330136877">
    <w:abstractNumId w:val="30"/>
  </w:num>
  <w:num w:numId="21" w16cid:durableId="970746598">
    <w:abstractNumId w:val="43"/>
  </w:num>
  <w:num w:numId="22" w16cid:durableId="1894347741">
    <w:abstractNumId w:val="29"/>
  </w:num>
  <w:num w:numId="23" w16cid:durableId="268435641">
    <w:abstractNumId w:val="40"/>
  </w:num>
  <w:num w:numId="24" w16cid:durableId="935988292">
    <w:abstractNumId w:val="24"/>
  </w:num>
  <w:num w:numId="25" w16cid:durableId="2044355542">
    <w:abstractNumId w:val="31"/>
  </w:num>
  <w:num w:numId="26" w16cid:durableId="815758354">
    <w:abstractNumId w:val="2"/>
  </w:num>
  <w:num w:numId="27" w16cid:durableId="248083195">
    <w:abstractNumId w:val="32"/>
  </w:num>
  <w:num w:numId="28" w16cid:durableId="1527133484">
    <w:abstractNumId w:val="49"/>
  </w:num>
  <w:num w:numId="29" w16cid:durableId="1385983204">
    <w:abstractNumId w:val="25"/>
  </w:num>
  <w:num w:numId="30" w16cid:durableId="1363748642">
    <w:abstractNumId w:val="26"/>
  </w:num>
  <w:num w:numId="31" w16cid:durableId="678700956">
    <w:abstractNumId w:val="45"/>
  </w:num>
  <w:num w:numId="32" w16cid:durableId="273707426">
    <w:abstractNumId w:val="27"/>
  </w:num>
  <w:num w:numId="33" w16cid:durableId="1185750816">
    <w:abstractNumId w:val="6"/>
  </w:num>
  <w:num w:numId="34" w16cid:durableId="913515092">
    <w:abstractNumId w:val="13"/>
  </w:num>
  <w:num w:numId="35" w16cid:durableId="1010446494">
    <w:abstractNumId w:val="10"/>
  </w:num>
  <w:num w:numId="36" w16cid:durableId="767427389">
    <w:abstractNumId w:val="48"/>
  </w:num>
  <w:num w:numId="37" w16cid:durableId="158932614">
    <w:abstractNumId w:val="16"/>
  </w:num>
  <w:num w:numId="38" w16cid:durableId="1114710768">
    <w:abstractNumId w:val="37"/>
  </w:num>
  <w:num w:numId="39" w16cid:durableId="18363383">
    <w:abstractNumId w:val="3"/>
  </w:num>
  <w:num w:numId="40" w16cid:durableId="114717042">
    <w:abstractNumId w:val="34"/>
  </w:num>
  <w:num w:numId="41" w16cid:durableId="518856434">
    <w:abstractNumId w:val="41"/>
  </w:num>
  <w:num w:numId="42" w16cid:durableId="189487824">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43" w16cid:durableId="651757727">
    <w:abstractNumId w:val="4"/>
    <w:lvlOverride w:ilvl="0">
      <w:startOverride w:val="1"/>
    </w:lvlOverride>
    <w:lvlOverride w:ilvl="1"/>
    <w:lvlOverride w:ilvl="2"/>
    <w:lvlOverride w:ilvl="3"/>
    <w:lvlOverride w:ilvl="4"/>
    <w:lvlOverride w:ilvl="5"/>
    <w:lvlOverride w:ilvl="6"/>
    <w:lvlOverride w:ilvl="7"/>
    <w:lvlOverride w:ilvl="8"/>
  </w:num>
  <w:num w:numId="44" w16cid:durableId="898905063">
    <w:abstractNumId w:val="44"/>
  </w:num>
  <w:num w:numId="45" w16cid:durableId="744182628">
    <w:abstractNumId w:val="15"/>
  </w:num>
  <w:num w:numId="46" w16cid:durableId="1033191264">
    <w:abstractNumId w:val="9"/>
  </w:num>
  <w:num w:numId="47" w16cid:durableId="10112665">
    <w:abstractNumId w:val="47"/>
  </w:num>
  <w:num w:numId="48" w16cid:durableId="1698044658">
    <w:abstractNumId w:val="23"/>
  </w:num>
  <w:num w:numId="49" w16cid:durableId="272445706">
    <w:abstractNumId w:val="42"/>
  </w:num>
  <w:num w:numId="50" w16cid:durableId="1617445612">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B2C"/>
    <w:rsid w:val="000004B5"/>
    <w:rsid w:val="00000E99"/>
    <w:rsid w:val="00001991"/>
    <w:rsid w:val="00001EBE"/>
    <w:rsid w:val="00006691"/>
    <w:rsid w:val="00011D10"/>
    <w:rsid w:val="0001255B"/>
    <w:rsid w:val="000138BD"/>
    <w:rsid w:val="000153DC"/>
    <w:rsid w:val="00015879"/>
    <w:rsid w:val="00020FDB"/>
    <w:rsid w:val="00021308"/>
    <w:rsid w:val="000231C3"/>
    <w:rsid w:val="000235D9"/>
    <w:rsid w:val="00025058"/>
    <w:rsid w:val="00026846"/>
    <w:rsid w:val="0003555C"/>
    <w:rsid w:val="0004653F"/>
    <w:rsid w:val="00047C93"/>
    <w:rsid w:val="0005080F"/>
    <w:rsid w:val="00050BD9"/>
    <w:rsid w:val="0005106C"/>
    <w:rsid w:val="0005360F"/>
    <w:rsid w:val="000537DB"/>
    <w:rsid w:val="00056A95"/>
    <w:rsid w:val="00057393"/>
    <w:rsid w:val="00061272"/>
    <w:rsid w:val="00066B8D"/>
    <w:rsid w:val="000670F0"/>
    <w:rsid w:val="0007412C"/>
    <w:rsid w:val="0007541E"/>
    <w:rsid w:val="00075EB9"/>
    <w:rsid w:val="00077CBF"/>
    <w:rsid w:val="00077CE3"/>
    <w:rsid w:val="00081BBE"/>
    <w:rsid w:val="00083C49"/>
    <w:rsid w:val="0008590E"/>
    <w:rsid w:val="0009057E"/>
    <w:rsid w:val="000907AC"/>
    <w:rsid w:val="00094F9E"/>
    <w:rsid w:val="00096C4B"/>
    <w:rsid w:val="000A02B0"/>
    <w:rsid w:val="000A288B"/>
    <w:rsid w:val="000A56AE"/>
    <w:rsid w:val="000B4ECF"/>
    <w:rsid w:val="000C0530"/>
    <w:rsid w:val="000C365A"/>
    <w:rsid w:val="000C508C"/>
    <w:rsid w:val="000D0283"/>
    <w:rsid w:val="000D0565"/>
    <w:rsid w:val="000D1198"/>
    <w:rsid w:val="000D2FEB"/>
    <w:rsid w:val="000D6EFA"/>
    <w:rsid w:val="000E1DA1"/>
    <w:rsid w:val="000E2096"/>
    <w:rsid w:val="000E331A"/>
    <w:rsid w:val="000F06CD"/>
    <w:rsid w:val="000F153C"/>
    <w:rsid w:val="000F2C24"/>
    <w:rsid w:val="000F38B6"/>
    <w:rsid w:val="000F4FD9"/>
    <w:rsid w:val="000F54F2"/>
    <w:rsid w:val="000F6F32"/>
    <w:rsid w:val="000F744F"/>
    <w:rsid w:val="00100CC4"/>
    <w:rsid w:val="00101D1E"/>
    <w:rsid w:val="0010285A"/>
    <w:rsid w:val="001054F0"/>
    <w:rsid w:val="00110364"/>
    <w:rsid w:val="0011317E"/>
    <w:rsid w:val="00115228"/>
    <w:rsid w:val="0011634C"/>
    <w:rsid w:val="00121933"/>
    <w:rsid w:val="00125135"/>
    <w:rsid w:val="00125E15"/>
    <w:rsid w:val="0012676E"/>
    <w:rsid w:val="00126F03"/>
    <w:rsid w:val="0013009D"/>
    <w:rsid w:val="001305E7"/>
    <w:rsid w:val="00130E2F"/>
    <w:rsid w:val="001311D6"/>
    <w:rsid w:val="00131E85"/>
    <w:rsid w:val="00134BA7"/>
    <w:rsid w:val="00140730"/>
    <w:rsid w:val="00142BB5"/>
    <w:rsid w:val="00142BED"/>
    <w:rsid w:val="001457A7"/>
    <w:rsid w:val="00145C11"/>
    <w:rsid w:val="00150C72"/>
    <w:rsid w:val="001516F1"/>
    <w:rsid w:val="001519E3"/>
    <w:rsid w:val="00156E11"/>
    <w:rsid w:val="001605E7"/>
    <w:rsid w:val="00160CFD"/>
    <w:rsid w:val="00160E60"/>
    <w:rsid w:val="001628E1"/>
    <w:rsid w:val="00162EF0"/>
    <w:rsid w:val="001677FD"/>
    <w:rsid w:val="001711B8"/>
    <w:rsid w:val="00172C96"/>
    <w:rsid w:val="001738D6"/>
    <w:rsid w:val="00174B23"/>
    <w:rsid w:val="001759B9"/>
    <w:rsid w:val="00177208"/>
    <w:rsid w:val="00181361"/>
    <w:rsid w:val="00182A35"/>
    <w:rsid w:val="00183BCE"/>
    <w:rsid w:val="0018466C"/>
    <w:rsid w:val="00184ED4"/>
    <w:rsid w:val="00185043"/>
    <w:rsid w:val="00185AEF"/>
    <w:rsid w:val="00187EC4"/>
    <w:rsid w:val="00190885"/>
    <w:rsid w:val="001921D7"/>
    <w:rsid w:val="0019432C"/>
    <w:rsid w:val="0019500D"/>
    <w:rsid w:val="00195A01"/>
    <w:rsid w:val="00196317"/>
    <w:rsid w:val="00197BCE"/>
    <w:rsid w:val="001A1783"/>
    <w:rsid w:val="001A500B"/>
    <w:rsid w:val="001A5CD3"/>
    <w:rsid w:val="001A608A"/>
    <w:rsid w:val="001A6788"/>
    <w:rsid w:val="001B1CDF"/>
    <w:rsid w:val="001B390A"/>
    <w:rsid w:val="001B6B99"/>
    <w:rsid w:val="001B6C72"/>
    <w:rsid w:val="001B7389"/>
    <w:rsid w:val="001C1FB1"/>
    <w:rsid w:val="001C58B3"/>
    <w:rsid w:val="001C644B"/>
    <w:rsid w:val="001C6A41"/>
    <w:rsid w:val="001D1BCD"/>
    <w:rsid w:val="001D32AE"/>
    <w:rsid w:val="001D71C7"/>
    <w:rsid w:val="001D7257"/>
    <w:rsid w:val="001E2C09"/>
    <w:rsid w:val="001E3145"/>
    <w:rsid w:val="001E406F"/>
    <w:rsid w:val="001F0B95"/>
    <w:rsid w:val="001F2DCA"/>
    <w:rsid w:val="00201C02"/>
    <w:rsid w:val="00202953"/>
    <w:rsid w:val="00204477"/>
    <w:rsid w:val="002046C4"/>
    <w:rsid w:val="00207A9C"/>
    <w:rsid w:val="002147B0"/>
    <w:rsid w:val="00214CB3"/>
    <w:rsid w:val="00217962"/>
    <w:rsid w:val="002209EC"/>
    <w:rsid w:val="002236D7"/>
    <w:rsid w:val="0022468D"/>
    <w:rsid w:val="002246CF"/>
    <w:rsid w:val="002251CB"/>
    <w:rsid w:val="002342C4"/>
    <w:rsid w:val="0023478E"/>
    <w:rsid w:val="00234F6E"/>
    <w:rsid w:val="002373BA"/>
    <w:rsid w:val="00237DFD"/>
    <w:rsid w:val="00241DD2"/>
    <w:rsid w:val="002426D1"/>
    <w:rsid w:val="002432F8"/>
    <w:rsid w:val="00243EB7"/>
    <w:rsid w:val="0024795D"/>
    <w:rsid w:val="002505C9"/>
    <w:rsid w:val="0025509F"/>
    <w:rsid w:val="0026352D"/>
    <w:rsid w:val="002635ED"/>
    <w:rsid w:val="00264708"/>
    <w:rsid w:val="00264A03"/>
    <w:rsid w:val="002652C1"/>
    <w:rsid w:val="002661FF"/>
    <w:rsid w:val="002678F1"/>
    <w:rsid w:val="0027060F"/>
    <w:rsid w:val="00270CD7"/>
    <w:rsid w:val="002716A2"/>
    <w:rsid w:val="00272BF6"/>
    <w:rsid w:val="0027356F"/>
    <w:rsid w:val="00273952"/>
    <w:rsid w:val="002762B6"/>
    <w:rsid w:val="0027639F"/>
    <w:rsid w:val="00276D26"/>
    <w:rsid w:val="00277E5E"/>
    <w:rsid w:val="002819D6"/>
    <w:rsid w:val="0028454A"/>
    <w:rsid w:val="002854D7"/>
    <w:rsid w:val="00290F4A"/>
    <w:rsid w:val="002921B9"/>
    <w:rsid w:val="0029706A"/>
    <w:rsid w:val="0029796A"/>
    <w:rsid w:val="002A11E8"/>
    <w:rsid w:val="002A2303"/>
    <w:rsid w:val="002A5891"/>
    <w:rsid w:val="002A729C"/>
    <w:rsid w:val="002B03E3"/>
    <w:rsid w:val="002B0695"/>
    <w:rsid w:val="002B0DD6"/>
    <w:rsid w:val="002B2356"/>
    <w:rsid w:val="002B7251"/>
    <w:rsid w:val="002C0E09"/>
    <w:rsid w:val="002C1B6C"/>
    <w:rsid w:val="002C40EF"/>
    <w:rsid w:val="002C518C"/>
    <w:rsid w:val="002C5268"/>
    <w:rsid w:val="002D20C4"/>
    <w:rsid w:val="002D3382"/>
    <w:rsid w:val="002D3FB4"/>
    <w:rsid w:val="002D4C2E"/>
    <w:rsid w:val="002D5DFF"/>
    <w:rsid w:val="002E0F2E"/>
    <w:rsid w:val="002E1798"/>
    <w:rsid w:val="002E2A5B"/>
    <w:rsid w:val="002E4438"/>
    <w:rsid w:val="002F20AC"/>
    <w:rsid w:val="002F2EE5"/>
    <w:rsid w:val="002F435A"/>
    <w:rsid w:val="002F4EEF"/>
    <w:rsid w:val="002F6CE9"/>
    <w:rsid w:val="002F71ED"/>
    <w:rsid w:val="003021F2"/>
    <w:rsid w:val="00302788"/>
    <w:rsid w:val="00304771"/>
    <w:rsid w:val="00304A46"/>
    <w:rsid w:val="00305E2D"/>
    <w:rsid w:val="00307C35"/>
    <w:rsid w:val="00310983"/>
    <w:rsid w:val="00310FBA"/>
    <w:rsid w:val="003110ED"/>
    <w:rsid w:val="003115ED"/>
    <w:rsid w:val="0032046A"/>
    <w:rsid w:val="00322DB1"/>
    <w:rsid w:val="00322EBD"/>
    <w:rsid w:val="003241D8"/>
    <w:rsid w:val="003242B2"/>
    <w:rsid w:val="00327EE7"/>
    <w:rsid w:val="00327FEA"/>
    <w:rsid w:val="00330ADC"/>
    <w:rsid w:val="00332EE9"/>
    <w:rsid w:val="00333553"/>
    <w:rsid w:val="003348B7"/>
    <w:rsid w:val="003368E6"/>
    <w:rsid w:val="00337CE8"/>
    <w:rsid w:val="00340A25"/>
    <w:rsid w:val="00341DCF"/>
    <w:rsid w:val="003441B9"/>
    <w:rsid w:val="00344578"/>
    <w:rsid w:val="0034633E"/>
    <w:rsid w:val="003463F9"/>
    <w:rsid w:val="003524DD"/>
    <w:rsid w:val="00352E12"/>
    <w:rsid w:val="0035576E"/>
    <w:rsid w:val="00356C7A"/>
    <w:rsid w:val="00362617"/>
    <w:rsid w:val="003626B2"/>
    <w:rsid w:val="00362D30"/>
    <w:rsid w:val="00365550"/>
    <w:rsid w:val="00366550"/>
    <w:rsid w:val="0036656A"/>
    <w:rsid w:val="00366CB4"/>
    <w:rsid w:val="003731ED"/>
    <w:rsid w:val="00373EE6"/>
    <w:rsid w:val="003745AF"/>
    <w:rsid w:val="003756EF"/>
    <w:rsid w:val="003760F7"/>
    <w:rsid w:val="00383AD9"/>
    <w:rsid w:val="00386FC4"/>
    <w:rsid w:val="00390773"/>
    <w:rsid w:val="00390B76"/>
    <w:rsid w:val="0039243F"/>
    <w:rsid w:val="00392FD4"/>
    <w:rsid w:val="00394112"/>
    <w:rsid w:val="00395FBF"/>
    <w:rsid w:val="00396556"/>
    <w:rsid w:val="00397FC1"/>
    <w:rsid w:val="003A1A95"/>
    <w:rsid w:val="003A2D59"/>
    <w:rsid w:val="003A72A3"/>
    <w:rsid w:val="003A74A5"/>
    <w:rsid w:val="003B5DB5"/>
    <w:rsid w:val="003B6CA9"/>
    <w:rsid w:val="003B7BD0"/>
    <w:rsid w:val="003C27D7"/>
    <w:rsid w:val="003C57EF"/>
    <w:rsid w:val="003C65E6"/>
    <w:rsid w:val="003C7B2C"/>
    <w:rsid w:val="003D0783"/>
    <w:rsid w:val="003D0B33"/>
    <w:rsid w:val="003D0D7E"/>
    <w:rsid w:val="003D11FD"/>
    <w:rsid w:val="003D1DBF"/>
    <w:rsid w:val="003D21C5"/>
    <w:rsid w:val="003D4703"/>
    <w:rsid w:val="003D4E0F"/>
    <w:rsid w:val="003D56E9"/>
    <w:rsid w:val="003D7128"/>
    <w:rsid w:val="003E0466"/>
    <w:rsid w:val="003E7651"/>
    <w:rsid w:val="003F0020"/>
    <w:rsid w:val="003F0A36"/>
    <w:rsid w:val="003F1E68"/>
    <w:rsid w:val="003F3DCB"/>
    <w:rsid w:val="003F3F59"/>
    <w:rsid w:val="003F4EE0"/>
    <w:rsid w:val="0040282C"/>
    <w:rsid w:val="004031D0"/>
    <w:rsid w:val="00406A62"/>
    <w:rsid w:val="004078EC"/>
    <w:rsid w:val="0041002F"/>
    <w:rsid w:val="00410B54"/>
    <w:rsid w:val="00414AF3"/>
    <w:rsid w:val="0041602D"/>
    <w:rsid w:val="00416A7B"/>
    <w:rsid w:val="00421356"/>
    <w:rsid w:val="0042568B"/>
    <w:rsid w:val="0043107D"/>
    <w:rsid w:val="00433B12"/>
    <w:rsid w:val="00433FE3"/>
    <w:rsid w:val="00435349"/>
    <w:rsid w:val="0043595D"/>
    <w:rsid w:val="00437599"/>
    <w:rsid w:val="00442AF1"/>
    <w:rsid w:val="00445AD1"/>
    <w:rsid w:val="004472A7"/>
    <w:rsid w:val="004511E5"/>
    <w:rsid w:val="004533D5"/>
    <w:rsid w:val="004539CB"/>
    <w:rsid w:val="00453FAE"/>
    <w:rsid w:val="00457B7F"/>
    <w:rsid w:val="004602E1"/>
    <w:rsid w:val="00460B7D"/>
    <w:rsid w:val="00461E24"/>
    <w:rsid w:val="00466F3C"/>
    <w:rsid w:val="0047091D"/>
    <w:rsid w:val="00472FAC"/>
    <w:rsid w:val="004756F7"/>
    <w:rsid w:val="00475B7B"/>
    <w:rsid w:val="00476367"/>
    <w:rsid w:val="00477FFE"/>
    <w:rsid w:val="00481E1D"/>
    <w:rsid w:val="00482142"/>
    <w:rsid w:val="0048276F"/>
    <w:rsid w:val="004828F9"/>
    <w:rsid w:val="00482C69"/>
    <w:rsid w:val="0048762F"/>
    <w:rsid w:val="00487FE2"/>
    <w:rsid w:val="004930DE"/>
    <w:rsid w:val="00496FF5"/>
    <w:rsid w:val="004971B4"/>
    <w:rsid w:val="004A033E"/>
    <w:rsid w:val="004A36D1"/>
    <w:rsid w:val="004A4930"/>
    <w:rsid w:val="004A571B"/>
    <w:rsid w:val="004A68A8"/>
    <w:rsid w:val="004B191A"/>
    <w:rsid w:val="004B3681"/>
    <w:rsid w:val="004B3CF3"/>
    <w:rsid w:val="004B723C"/>
    <w:rsid w:val="004C3E37"/>
    <w:rsid w:val="004C54DC"/>
    <w:rsid w:val="004C636C"/>
    <w:rsid w:val="004C72D7"/>
    <w:rsid w:val="004D0623"/>
    <w:rsid w:val="004D0B68"/>
    <w:rsid w:val="004D1FF5"/>
    <w:rsid w:val="004D2C01"/>
    <w:rsid w:val="004D7059"/>
    <w:rsid w:val="004D73A4"/>
    <w:rsid w:val="004D758F"/>
    <w:rsid w:val="004E02E3"/>
    <w:rsid w:val="004E4ADA"/>
    <w:rsid w:val="004E7B22"/>
    <w:rsid w:val="004F1259"/>
    <w:rsid w:val="004F4AF3"/>
    <w:rsid w:val="004F5215"/>
    <w:rsid w:val="00502EEF"/>
    <w:rsid w:val="005052C6"/>
    <w:rsid w:val="00505362"/>
    <w:rsid w:val="00505C46"/>
    <w:rsid w:val="00507550"/>
    <w:rsid w:val="0050762E"/>
    <w:rsid w:val="00511359"/>
    <w:rsid w:val="005115B5"/>
    <w:rsid w:val="00512CBE"/>
    <w:rsid w:val="00514B63"/>
    <w:rsid w:val="005175A4"/>
    <w:rsid w:val="005178D5"/>
    <w:rsid w:val="00520B0E"/>
    <w:rsid w:val="005237CA"/>
    <w:rsid w:val="00523D8B"/>
    <w:rsid w:val="00527153"/>
    <w:rsid w:val="00527743"/>
    <w:rsid w:val="00530B0C"/>
    <w:rsid w:val="00530BCB"/>
    <w:rsid w:val="00531FF5"/>
    <w:rsid w:val="005348A8"/>
    <w:rsid w:val="00535389"/>
    <w:rsid w:val="00536DEC"/>
    <w:rsid w:val="00541F78"/>
    <w:rsid w:val="0054303C"/>
    <w:rsid w:val="00543162"/>
    <w:rsid w:val="005435EF"/>
    <w:rsid w:val="005515F6"/>
    <w:rsid w:val="00551835"/>
    <w:rsid w:val="00551CC9"/>
    <w:rsid w:val="0055478A"/>
    <w:rsid w:val="00555290"/>
    <w:rsid w:val="00555AC2"/>
    <w:rsid w:val="005600B2"/>
    <w:rsid w:val="00560739"/>
    <w:rsid w:val="00561763"/>
    <w:rsid w:val="00562C6C"/>
    <w:rsid w:val="00562CBF"/>
    <w:rsid w:val="00563BC3"/>
    <w:rsid w:val="005662BD"/>
    <w:rsid w:val="00571EF6"/>
    <w:rsid w:val="0057227B"/>
    <w:rsid w:val="00572A18"/>
    <w:rsid w:val="0057303C"/>
    <w:rsid w:val="00573884"/>
    <w:rsid w:val="00576494"/>
    <w:rsid w:val="005774BF"/>
    <w:rsid w:val="00577E45"/>
    <w:rsid w:val="00577E47"/>
    <w:rsid w:val="00582D2B"/>
    <w:rsid w:val="005839B4"/>
    <w:rsid w:val="00583D17"/>
    <w:rsid w:val="00584FDF"/>
    <w:rsid w:val="005864DD"/>
    <w:rsid w:val="005879FD"/>
    <w:rsid w:val="005933A6"/>
    <w:rsid w:val="005942D2"/>
    <w:rsid w:val="00594EE3"/>
    <w:rsid w:val="0059618B"/>
    <w:rsid w:val="005A276F"/>
    <w:rsid w:val="005A2D38"/>
    <w:rsid w:val="005A4417"/>
    <w:rsid w:val="005A4591"/>
    <w:rsid w:val="005A586F"/>
    <w:rsid w:val="005A6BE6"/>
    <w:rsid w:val="005A7A72"/>
    <w:rsid w:val="005B26BF"/>
    <w:rsid w:val="005B34D9"/>
    <w:rsid w:val="005B4370"/>
    <w:rsid w:val="005B6182"/>
    <w:rsid w:val="005B7838"/>
    <w:rsid w:val="005C00C9"/>
    <w:rsid w:val="005C3DB3"/>
    <w:rsid w:val="005C5771"/>
    <w:rsid w:val="005C631D"/>
    <w:rsid w:val="005C7C68"/>
    <w:rsid w:val="005D018D"/>
    <w:rsid w:val="005D0503"/>
    <w:rsid w:val="005D13F1"/>
    <w:rsid w:val="005D54B8"/>
    <w:rsid w:val="005E0991"/>
    <w:rsid w:val="005E1337"/>
    <w:rsid w:val="005E2AB4"/>
    <w:rsid w:val="005E4F60"/>
    <w:rsid w:val="005E5891"/>
    <w:rsid w:val="005E6952"/>
    <w:rsid w:val="005E7C00"/>
    <w:rsid w:val="005F054B"/>
    <w:rsid w:val="005F25E3"/>
    <w:rsid w:val="00600E4A"/>
    <w:rsid w:val="00602031"/>
    <w:rsid w:val="006021A4"/>
    <w:rsid w:val="00604BA6"/>
    <w:rsid w:val="00605D7F"/>
    <w:rsid w:val="00606151"/>
    <w:rsid w:val="0060697A"/>
    <w:rsid w:val="0060788A"/>
    <w:rsid w:val="00607C23"/>
    <w:rsid w:val="006100F4"/>
    <w:rsid w:val="00611EEB"/>
    <w:rsid w:val="00612708"/>
    <w:rsid w:val="006154A8"/>
    <w:rsid w:val="006205A8"/>
    <w:rsid w:val="00621F9D"/>
    <w:rsid w:val="00627B3E"/>
    <w:rsid w:val="006318CC"/>
    <w:rsid w:val="00636156"/>
    <w:rsid w:val="0063757D"/>
    <w:rsid w:val="0064416C"/>
    <w:rsid w:val="0064495B"/>
    <w:rsid w:val="0064501D"/>
    <w:rsid w:val="00655DCE"/>
    <w:rsid w:val="0065616A"/>
    <w:rsid w:val="00657352"/>
    <w:rsid w:val="0066098A"/>
    <w:rsid w:val="00660E63"/>
    <w:rsid w:val="00661860"/>
    <w:rsid w:val="00663EA4"/>
    <w:rsid w:val="0066427C"/>
    <w:rsid w:val="006645C8"/>
    <w:rsid w:val="00664636"/>
    <w:rsid w:val="006647CE"/>
    <w:rsid w:val="00665A5F"/>
    <w:rsid w:val="006673C9"/>
    <w:rsid w:val="00667B77"/>
    <w:rsid w:val="00667CBE"/>
    <w:rsid w:val="00671CED"/>
    <w:rsid w:val="00674071"/>
    <w:rsid w:val="00675D9F"/>
    <w:rsid w:val="00684432"/>
    <w:rsid w:val="00684474"/>
    <w:rsid w:val="006856A3"/>
    <w:rsid w:val="00691016"/>
    <w:rsid w:val="00692A20"/>
    <w:rsid w:val="0069321B"/>
    <w:rsid w:val="00695909"/>
    <w:rsid w:val="006A0634"/>
    <w:rsid w:val="006A21BF"/>
    <w:rsid w:val="006A2867"/>
    <w:rsid w:val="006A2FB1"/>
    <w:rsid w:val="006A3FF9"/>
    <w:rsid w:val="006A57D8"/>
    <w:rsid w:val="006A7B19"/>
    <w:rsid w:val="006B221D"/>
    <w:rsid w:val="006B315B"/>
    <w:rsid w:val="006B474D"/>
    <w:rsid w:val="006B7509"/>
    <w:rsid w:val="006B7A43"/>
    <w:rsid w:val="006C1BB8"/>
    <w:rsid w:val="006C2868"/>
    <w:rsid w:val="006C5343"/>
    <w:rsid w:val="006D0A85"/>
    <w:rsid w:val="006D1561"/>
    <w:rsid w:val="006D2CA6"/>
    <w:rsid w:val="006D52E3"/>
    <w:rsid w:val="006E1785"/>
    <w:rsid w:val="006E25A6"/>
    <w:rsid w:val="006E2C5D"/>
    <w:rsid w:val="006E4C7C"/>
    <w:rsid w:val="006E6A7C"/>
    <w:rsid w:val="006E77AA"/>
    <w:rsid w:val="006F284F"/>
    <w:rsid w:val="006F2E69"/>
    <w:rsid w:val="006F3539"/>
    <w:rsid w:val="006F40A7"/>
    <w:rsid w:val="006F6C12"/>
    <w:rsid w:val="006F6C1F"/>
    <w:rsid w:val="006F6E64"/>
    <w:rsid w:val="0070190E"/>
    <w:rsid w:val="00703DD8"/>
    <w:rsid w:val="0070554D"/>
    <w:rsid w:val="00705F68"/>
    <w:rsid w:val="00706A39"/>
    <w:rsid w:val="007076CE"/>
    <w:rsid w:val="00710042"/>
    <w:rsid w:val="007143BE"/>
    <w:rsid w:val="007153D9"/>
    <w:rsid w:val="007221F8"/>
    <w:rsid w:val="00725DC7"/>
    <w:rsid w:val="00730402"/>
    <w:rsid w:val="00730D4D"/>
    <w:rsid w:val="007404E0"/>
    <w:rsid w:val="00741F42"/>
    <w:rsid w:val="007427ED"/>
    <w:rsid w:val="007442A3"/>
    <w:rsid w:val="0074449C"/>
    <w:rsid w:val="00747AF5"/>
    <w:rsid w:val="00750CE0"/>
    <w:rsid w:val="0075139D"/>
    <w:rsid w:val="00753381"/>
    <w:rsid w:val="00753A50"/>
    <w:rsid w:val="007551F8"/>
    <w:rsid w:val="00770DD3"/>
    <w:rsid w:val="00771AE4"/>
    <w:rsid w:val="00772275"/>
    <w:rsid w:val="007744B6"/>
    <w:rsid w:val="007749B5"/>
    <w:rsid w:val="00776B17"/>
    <w:rsid w:val="00783B7D"/>
    <w:rsid w:val="00791666"/>
    <w:rsid w:val="0079291E"/>
    <w:rsid w:val="0079324C"/>
    <w:rsid w:val="007969CC"/>
    <w:rsid w:val="007A1175"/>
    <w:rsid w:val="007A4275"/>
    <w:rsid w:val="007A6543"/>
    <w:rsid w:val="007A674C"/>
    <w:rsid w:val="007A7283"/>
    <w:rsid w:val="007B1777"/>
    <w:rsid w:val="007B1F4F"/>
    <w:rsid w:val="007B4358"/>
    <w:rsid w:val="007B4803"/>
    <w:rsid w:val="007C16AD"/>
    <w:rsid w:val="007C4AF7"/>
    <w:rsid w:val="007C4BF5"/>
    <w:rsid w:val="007C57AE"/>
    <w:rsid w:val="007D2D48"/>
    <w:rsid w:val="007D3009"/>
    <w:rsid w:val="007D77AC"/>
    <w:rsid w:val="007E23B2"/>
    <w:rsid w:val="007E57E3"/>
    <w:rsid w:val="007E68E7"/>
    <w:rsid w:val="007E7309"/>
    <w:rsid w:val="007E733C"/>
    <w:rsid w:val="007E77F1"/>
    <w:rsid w:val="007E7E31"/>
    <w:rsid w:val="007F00E0"/>
    <w:rsid w:val="007F5A1B"/>
    <w:rsid w:val="007F6DAD"/>
    <w:rsid w:val="00800560"/>
    <w:rsid w:val="00802625"/>
    <w:rsid w:val="00802720"/>
    <w:rsid w:val="00803F24"/>
    <w:rsid w:val="0080745B"/>
    <w:rsid w:val="008075A8"/>
    <w:rsid w:val="00811BE8"/>
    <w:rsid w:val="00813CC4"/>
    <w:rsid w:val="0081691E"/>
    <w:rsid w:val="00817072"/>
    <w:rsid w:val="00820C83"/>
    <w:rsid w:val="00824866"/>
    <w:rsid w:val="0082659E"/>
    <w:rsid w:val="00826C5B"/>
    <w:rsid w:val="008273B0"/>
    <w:rsid w:val="008314CF"/>
    <w:rsid w:val="00832366"/>
    <w:rsid w:val="00833CD8"/>
    <w:rsid w:val="008359FB"/>
    <w:rsid w:val="00835AC6"/>
    <w:rsid w:val="00841504"/>
    <w:rsid w:val="00841BEE"/>
    <w:rsid w:val="008425FF"/>
    <w:rsid w:val="00843210"/>
    <w:rsid w:val="00846AE2"/>
    <w:rsid w:val="00850ED4"/>
    <w:rsid w:val="0085103C"/>
    <w:rsid w:val="00851B36"/>
    <w:rsid w:val="00852532"/>
    <w:rsid w:val="0085271F"/>
    <w:rsid w:val="0085378F"/>
    <w:rsid w:val="00853CB4"/>
    <w:rsid w:val="00855382"/>
    <w:rsid w:val="00857CC8"/>
    <w:rsid w:val="00861F2F"/>
    <w:rsid w:val="00864B12"/>
    <w:rsid w:val="008662A8"/>
    <w:rsid w:val="00866BEB"/>
    <w:rsid w:val="00870D37"/>
    <w:rsid w:val="00873B56"/>
    <w:rsid w:val="008752B8"/>
    <w:rsid w:val="00881180"/>
    <w:rsid w:val="00881F1B"/>
    <w:rsid w:val="00884DF9"/>
    <w:rsid w:val="00885FD6"/>
    <w:rsid w:val="00887B28"/>
    <w:rsid w:val="0089081F"/>
    <w:rsid w:val="008924B7"/>
    <w:rsid w:val="00895EC3"/>
    <w:rsid w:val="00896A8C"/>
    <w:rsid w:val="008A29A6"/>
    <w:rsid w:val="008A43EB"/>
    <w:rsid w:val="008A5791"/>
    <w:rsid w:val="008A719A"/>
    <w:rsid w:val="008A7808"/>
    <w:rsid w:val="008B14B6"/>
    <w:rsid w:val="008B3E0C"/>
    <w:rsid w:val="008B7163"/>
    <w:rsid w:val="008C002F"/>
    <w:rsid w:val="008C1B35"/>
    <w:rsid w:val="008C1D53"/>
    <w:rsid w:val="008C545E"/>
    <w:rsid w:val="008C78BC"/>
    <w:rsid w:val="008D05B3"/>
    <w:rsid w:val="008D07DF"/>
    <w:rsid w:val="008D0DCA"/>
    <w:rsid w:val="008D1557"/>
    <w:rsid w:val="008D1588"/>
    <w:rsid w:val="008D243F"/>
    <w:rsid w:val="008D31A8"/>
    <w:rsid w:val="008D3DD9"/>
    <w:rsid w:val="008E5587"/>
    <w:rsid w:val="008E5FC0"/>
    <w:rsid w:val="008E6041"/>
    <w:rsid w:val="008F2373"/>
    <w:rsid w:val="008F2A3B"/>
    <w:rsid w:val="008F3623"/>
    <w:rsid w:val="008F48FB"/>
    <w:rsid w:val="00901ED8"/>
    <w:rsid w:val="009020C7"/>
    <w:rsid w:val="009061A8"/>
    <w:rsid w:val="00906DFA"/>
    <w:rsid w:val="00907CBE"/>
    <w:rsid w:val="00907F87"/>
    <w:rsid w:val="0091334C"/>
    <w:rsid w:val="00916220"/>
    <w:rsid w:val="00917AE8"/>
    <w:rsid w:val="009235E2"/>
    <w:rsid w:val="00924D51"/>
    <w:rsid w:val="00927F89"/>
    <w:rsid w:val="00930283"/>
    <w:rsid w:val="0093208B"/>
    <w:rsid w:val="009324B8"/>
    <w:rsid w:val="0093447C"/>
    <w:rsid w:val="00934614"/>
    <w:rsid w:val="009346AC"/>
    <w:rsid w:val="0093777B"/>
    <w:rsid w:val="009402FF"/>
    <w:rsid w:val="009409FB"/>
    <w:rsid w:val="00941D9C"/>
    <w:rsid w:val="009435D2"/>
    <w:rsid w:val="00945686"/>
    <w:rsid w:val="009459DC"/>
    <w:rsid w:val="00947A10"/>
    <w:rsid w:val="00954FAC"/>
    <w:rsid w:val="00956F3C"/>
    <w:rsid w:val="009574CA"/>
    <w:rsid w:val="00960CE4"/>
    <w:rsid w:val="009634EA"/>
    <w:rsid w:val="009675E4"/>
    <w:rsid w:val="009708F4"/>
    <w:rsid w:val="009730B4"/>
    <w:rsid w:val="0097333F"/>
    <w:rsid w:val="00973D15"/>
    <w:rsid w:val="00976810"/>
    <w:rsid w:val="00976E65"/>
    <w:rsid w:val="009827BD"/>
    <w:rsid w:val="00985AAB"/>
    <w:rsid w:val="00985B03"/>
    <w:rsid w:val="00985D5D"/>
    <w:rsid w:val="009863E5"/>
    <w:rsid w:val="00990068"/>
    <w:rsid w:val="00994318"/>
    <w:rsid w:val="009945DF"/>
    <w:rsid w:val="009A006D"/>
    <w:rsid w:val="009A0BA7"/>
    <w:rsid w:val="009A1A0A"/>
    <w:rsid w:val="009A4379"/>
    <w:rsid w:val="009B0662"/>
    <w:rsid w:val="009B0D2B"/>
    <w:rsid w:val="009B2D6E"/>
    <w:rsid w:val="009B415D"/>
    <w:rsid w:val="009B56E8"/>
    <w:rsid w:val="009B6844"/>
    <w:rsid w:val="009B7085"/>
    <w:rsid w:val="009C0221"/>
    <w:rsid w:val="009C1626"/>
    <w:rsid w:val="009C25F4"/>
    <w:rsid w:val="009C3A1B"/>
    <w:rsid w:val="009C49FB"/>
    <w:rsid w:val="009C5A05"/>
    <w:rsid w:val="009D1C95"/>
    <w:rsid w:val="009D6EB5"/>
    <w:rsid w:val="009E0415"/>
    <w:rsid w:val="009E0C54"/>
    <w:rsid w:val="009E0D96"/>
    <w:rsid w:val="009E3514"/>
    <w:rsid w:val="009E3ADD"/>
    <w:rsid w:val="009E4960"/>
    <w:rsid w:val="009E6080"/>
    <w:rsid w:val="009F37E6"/>
    <w:rsid w:val="009F748F"/>
    <w:rsid w:val="00A01018"/>
    <w:rsid w:val="00A04D64"/>
    <w:rsid w:val="00A06EFF"/>
    <w:rsid w:val="00A07B06"/>
    <w:rsid w:val="00A11876"/>
    <w:rsid w:val="00A11B49"/>
    <w:rsid w:val="00A157FF"/>
    <w:rsid w:val="00A15A3E"/>
    <w:rsid w:val="00A2110D"/>
    <w:rsid w:val="00A245EC"/>
    <w:rsid w:val="00A2647E"/>
    <w:rsid w:val="00A3136B"/>
    <w:rsid w:val="00A3225F"/>
    <w:rsid w:val="00A3248E"/>
    <w:rsid w:val="00A32656"/>
    <w:rsid w:val="00A330B0"/>
    <w:rsid w:val="00A358D2"/>
    <w:rsid w:val="00A35F56"/>
    <w:rsid w:val="00A36E48"/>
    <w:rsid w:val="00A416D7"/>
    <w:rsid w:val="00A421E2"/>
    <w:rsid w:val="00A42488"/>
    <w:rsid w:val="00A43C29"/>
    <w:rsid w:val="00A4474D"/>
    <w:rsid w:val="00A452BA"/>
    <w:rsid w:val="00A4540D"/>
    <w:rsid w:val="00A52210"/>
    <w:rsid w:val="00A5306C"/>
    <w:rsid w:val="00A54D20"/>
    <w:rsid w:val="00A55C46"/>
    <w:rsid w:val="00A562DC"/>
    <w:rsid w:val="00A66358"/>
    <w:rsid w:val="00A66A48"/>
    <w:rsid w:val="00A70FC2"/>
    <w:rsid w:val="00A715EE"/>
    <w:rsid w:val="00A733C8"/>
    <w:rsid w:val="00A7470B"/>
    <w:rsid w:val="00A74E6A"/>
    <w:rsid w:val="00A75D00"/>
    <w:rsid w:val="00A76CCE"/>
    <w:rsid w:val="00A77676"/>
    <w:rsid w:val="00A802E8"/>
    <w:rsid w:val="00A80F3D"/>
    <w:rsid w:val="00A8170E"/>
    <w:rsid w:val="00A8251A"/>
    <w:rsid w:val="00A8428D"/>
    <w:rsid w:val="00A84C11"/>
    <w:rsid w:val="00A85FD5"/>
    <w:rsid w:val="00A87CC1"/>
    <w:rsid w:val="00A90700"/>
    <w:rsid w:val="00A90AE2"/>
    <w:rsid w:val="00A91398"/>
    <w:rsid w:val="00A92AD6"/>
    <w:rsid w:val="00A9361D"/>
    <w:rsid w:val="00A940EF"/>
    <w:rsid w:val="00A9439C"/>
    <w:rsid w:val="00A95142"/>
    <w:rsid w:val="00AA2352"/>
    <w:rsid w:val="00AB2051"/>
    <w:rsid w:val="00AB68E4"/>
    <w:rsid w:val="00AB6D9B"/>
    <w:rsid w:val="00AB729F"/>
    <w:rsid w:val="00AB7CA4"/>
    <w:rsid w:val="00AC089F"/>
    <w:rsid w:val="00AC123A"/>
    <w:rsid w:val="00AC3C76"/>
    <w:rsid w:val="00AC69C0"/>
    <w:rsid w:val="00AC744F"/>
    <w:rsid w:val="00AD07CB"/>
    <w:rsid w:val="00AD2004"/>
    <w:rsid w:val="00AD2FE6"/>
    <w:rsid w:val="00AD4AF7"/>
    <w:rsid w:val="00AD6932"/>
    <w:rsid w:val="00AE093A"/>
    <w:rsid w:val="00AE14A4"/>
    <w:rsid w:val="00AE33C9"/>
    <w:rsid w:val="00AE3E30"/>
    <w:rsid w:val="00AE6A64"/>
    <w:rsid w:val="00AF1098"/>
    <w:rsid w:val="00AF1C71"/>
    <w:rsid w:val="00AF2B6D"/>
    <w:rsid w:val="00AF3875"/>
    <w:rsid w:val="00AF3C71"/>
    <w:rsid w:val="00AF5032"/>
    <w:rsid w:val="00AF54DE"/>
    <w:rsid w:val="00AF58BE"/>
    <w:rsid w:val="00AF7B91"/>
    <w:rsid w:val="00B005F8"/>
    <w:rsid w:val="00B00E70"/>
    <w:rsid w:val="00B01054"/>
    <w:rsid w:val="00B01BA8"/>
    <w:rsid w:val="00B04EEC"/>
    <w:rsid w:val="00B06B9E"/>
    <w:rsid w:val="00B103D0"/>
    <w:rsid w:val="00B123A6"/>
    <w:rsid w:val="00B2132D"/>
    <w:rsid w:val="00B218DA"/>
    <w:rsid w:val="00B22628"/>
    <w:rsid w:val="00B23EEE"/>
    <w:rsid w:val="00B24994"/>
    <w:rsid w:val="00B25FEF"/>
    <w:rsid w:val="00B26337"/>
    <w:rsid w:val="00B276D1"/>
    <w:rsid w:val="00B314F8"/>
    <w:rsid w:val="00B31745"/>
    <w:rsid w:val="00B32A9A"/>
    <w:rsid w:val="00B33F7D"/>
    <w:rsid w:val="00B41922"/>
    <w:rsid w:val="00B453A1"/>
    <w:rsid w:val="00B476A8"/>
    <w:rsid w:val="00B50147"/>
    <w:rsid w:val="00B5167D"/>
    <w:rsid w:val="00B525CD"/>
    <w:rsid w:val="00B53DCA"/>
    <w:rsid w:val="00B54C06"/>
    <w:rsid w:val="00B56C88"/>
    <w:rsid w:val="00B5798A"/>
    <w:rsid w:val="00B608ED"/>
    <w:rsid w:val="00B62D00"/>
    <w:rsid w:val="00B651F0"/>
    <w:rsid w:val="00B70790"/>
    <w:rsid w:val="00B708C9"/>
    <w:rsid w:val="00B750A7"/>
    <w:rsid w:val="00B75165"/>
    <w:rsid w:val="00B75FB7"/>
    <w:rsid w:val="00B763B4"/>
    <w:rsid w:val="00B8325F"/>
    <w:rsid w:val="00B837C0"/>
    <w:rsid w:val="00B86E46"/>
    <w:rsid w:val="00B96BB6"/>
    <w:rsid w:val="00B96FAE"/>
    <w:rsid w:val="00B97596"/>
    <w:rsid w:val="00BA159C"/>
    <w:rsid w:val="00BA26F9"/>
    <w:rsid w:val="00BA30BC"/>
    <w:rsid w:val="00BA4068"/>
    <w:rsid w:val="00BA6D52"/>
    <w:rsid w:val="00BB0D99"/>
    <w:rsid w:val="00BB1794"/>
    <w:rsid w:val="00BB5D31"/>
    <w:rsid w:val="00BB621A"/>
    <w:rsid w:val="00BB769E"/>
    <w:rsid w:val="00BC1BAD"/>
    <w:rsid w:val="00BC1E0D"/>
    <w:rsid w:val="00BC1E4F"/>
    <w:rsid w:val="00BC571C"/>
    <w:rsid w:val="00BC6F8E"/>
    <w:rsid w:val="00BD0D13"/>
    <w:rsid w:val="00BD1B5D"/>
    <w:rsid w:val="00BD492B"/>
    <w:rsid w:val="00BD5A9F"/>
    <w:rsid w:val="00BE2A83"/>
    <w:rsid w:val="00BE2CBC"/>
    <w:rsid w:val="00BE5099"/>
    <w:rsid w:val="00BE59FF"/>
    <w:rsid w:val="00BE66FA"/>
    <w:rsid w:val="00BE6DE7"/>
    <w:rsid w:val="00BF015C"/>
    <w:rsid w:val="00BF01AC"/>
    <w:rsid w:val="00BF01FD"/>
    <w:rsid w:val="00BF1A5C"/>
    <w:rsid w:val="00BF2691"/>
    <w:rsid w:val="00BF3531"/>
    <w:rsid w:val="00BF6588"/>
    <w:rsid w:val="00BF6AB3"/>
    <w:rsid w:val="00BF797F"/>
    <w:rsid w:val="00C00D27"/>
    <w:rsid w:val="00C03398"/>
    <w:rsid w:val="00C03882"/>
    <w:rsid w:val="00C06FA4"/>
    <w:rsid w:val="00C079D4"/>
    <w:rsid w:val="00C17EE0"/>
    <w:rsid w:val="00C23954"/>
    <w:rsid w:val="00C256F4"/>
    <w:rsid w:val="00C25F63"/>
    <w:rsid w:val="00C347C3"/>
    <w:rsid w:val="00C34D44"/>
    <w:rsid w:val="00C35EA5"/>
    <w:rsid w:val="00C41FD1"/>
    <w:rsid w:val="00C4319D"/>
    <w:rsid w:val="00C4368B"/>
    <w:rsid w:val="00C44DA9"/>
    <w:rsid w:val="00C45A11"/>
    <w:rsid w:val="00C46A5C"/>
    <w:rsid w:val="00C51945"/>
    <w:rsid w:val="00C54D82"/>
    <w:rsid w:val="00C55102"/>
    <w:rsid w:val="00C55751"/>
    <w:rsid w:val="00C55C19"/>
    <w:rsid w:val="00C60F31"/>
    <w:rsid w:val="00C628A4"/>
    <w:rsid w:val="00C64361"/>
    <w:rsid w:val="00C71BD1"/>
    <w:rsid w:val="00C71E46"/>
    <w:rsid w:val="00C73A17"/>
    <w:rsid w:val="00C74D79"/>
    <w:rsid w:val="00C75031"/>
    <w:rsid w:val="00C76BDD"/>
    <w:rsid w:val="00C83549"/>
    <w:rsid w:val="00C8386E"/>
    <w:rsid w:val="00C9275B"/>
    <w:rsid w:val="00CA067D"/>
    <w:rsid w:val="00CA2F96"/>
    <w:rsid w:val="00CA45D8"/>
    <w:rsid w:val="00CA5FCA"/>
    <w:rsid w:val="00CA6AB0"/>
    <w:rsid w:val="00CA771D"/>
    <w:rsid w:val="00CB0DE4"/>
    <w:rsid w:val="00CB14A2"/>
    <w:rsid w:val="00CB169D"/>
    <w:rsid w:val="00CB76FD"/>
    <w:rsid w:val="00CB7E05"/>
    <w:rsid w:val="00CC009A"/>
    <w:rsid w:val="00CC0BA7"/>
    <w:rsid w:val="00CC100A"/>
    <w:rsid w:val="00CC4A4B"/>
    <w:rsid w:val="00CC6F52"/>
    <w:rsid w:val="00CC7C4C"/>
    <w:rsid w:val="00CD0FEE"/>
    <w:rsid w:val="00CD1EE9"/>
    <w:rsid w:val="00CD4A32"/>
    <w:rsid w:val="00CD4CFB"/>
    <w:rsid w:val="00CD60D1"/>
    <w:rsid w:val="00CE06DA"/>
    <w:rsid w:val="00CE07C7"/>
    <w:rsid w:val="00CE1A44"/>
    <w:rsid w:val="00CE75BB"/>
    <w:rsid w:val="00CF451D"/>
    <w:rsid w:val="00D00C12"/>
    <w:rsid w:val="00D02BC7"/>
    <w:rsid w:val="00D03484"/>
    <w:rsid w:val="00D037E5"/>
    <w:rsid w:val="00D05D70"/>
    <w:rsid w:val="00D062CD"/>
    <w:rsid w:val="00D07AFD"/>
    <w:rsid w:val="00D110D0"/>
    <w:rsid w:val="00D14463"/>
    <w:rsid w:val="00D14968"/>
    <w:rsid w:val="00D17239"/>
    <w:rsid w:val="00D238EA"/>
    <w:rsid w:val="00D23AC6"/>
    <w:rsid w:val="00D25B79"/>
    <w:rsid w:val="00D3149B"/>
    <w:rsid w:val="00D34BA0"/>
    <w:rsid w:val="00D34F3A"/>
    <w:rsid w:val="00D36EEE"/>
    <w:rsid w:val="00D379AB"/>
    <w:rsid w:val="00D427EB"/>
    <w:rsid w:val="00D438EB"/>
    <w:rsid w:val="00D45CD6"/>
    <w:rsid w:val="00D45FE9"/>
    <w:rsid w:val="00D46D4D"/>
    <w:rsid w:val="00D50786"/>
    <w:rsid w:val="00D50C76"/>
    <w:rsid w:val="00D53195"/>
    <w:rsid w:val="00D55C48"/>
    <w:rsid w:val="00D55F50"/>
    <w:rsid w:val="00D566F4"/>
    <w:rsid w:val="00D57352"/>
    <w:rsid w:val="00D574C3"/>
    <w:rsid w:val="00D57610"/>
    <w:rsid w:val="00D57EBC"/>
    <w:rsid w:val="00D701FC"/>
    <w:rsid w:val="00D70F14"/>
    <w:rsid w:val="00D72A54"/>
    <w:rsid w:val="00D75989"/>
    <w:rsid w:val="00D76E23"/>
    <w:rsid w:val="00D8106B"/>
    <w:rsid w:val="00D844F7"/>
    <w:rsid w:val="00D847B1"/>
    <w:rsid w:val="00D84D6A"/>
    <w:rsid w:val="00D87046"/>
    <w:rsid w:val="00D90AE4"/>
    <w:rsid w:val="00D93AFF"/>
    <w:rsid w:val="00D94EC0"/>
    <w:rsid w:val="00D94F1E"/>
    <w:rsid w:val="00D9509D"/>
    <w:rsid w:val="00D952C6"/>
    <w:rsid w:val="00D959F8"/>
    <w:rsid w:val="00D95E6A"/>
    <w:rsid w:val="00D9667C"/>
    <w:rsid w:val="00D97379"/>
    <w:rsid w:val="00DA2796"/>
    <w:rsid w:val="00DA364A"/>
    <w:rsid w:val="00DA4299"/>
    <w:rsid w:val="00DB2C18"/>
    <w:rsid w:val="00DB338C"/>
    <w:rsid w:val="00DB44EF"/>
    <w:rsid w:val="00DB4C83"/>
    <w:rsid w:val="00DB4EAD"/>
    <w:rsid w:val="00DB65D9"/>
    <w:rsid w:val="00DB783F"/>
    <w:rsid w:val="00DC0AE5"/>
    <w:rsid w:val="00DC45E9"/>
    <w:rsid w:val="00DC514C"/>
    <w:rsid w:val="00DC545A"/>
    <w:rsid w:val="00DC5680"/>
    <w:rsid w:val="00DC691B"/>
    <w:rsid w:val="00DD12A9"/>
    <w:rsid w:val="00DD2494"/>
    <w:rsid w:val="00DD4703"/>
    <w:rsid w:val="00DE1542"/>
    <w:rsid w:val="00DE1699"/>
    <w:rsid w:val="00DE1C6B"/>
    <w:rsid w:val="00DE1D56"/>
    <w:rsid w:val="00DE4D11"/>
    <w:rsid w:val="00DE6670"/>
    <w:rsid w:val="00DE7EB0"/>
    <w:rsid w:val="00DF0BA3"/>
    <w:rsid w:val="00DF2791"/>
    <w:rsid w:val="00DF38E4"/>
    <w:rsid w:val="00DF4A32"/>
    <w:rsid w:val="00DF55C4"/>
    <w:rsid w:val="00DF5A5C"/>
    <w:rsid w:val="00E013F6"/>
    <w:rsid w:val="00E02B41"/>
    <w:rsid w:val="00E07373"/>
    <w:rsid w:val="00E10530"/>
    <w:rsid w:val="00E10777"/>
    <w:rsid w:val="00E10900"/>
    <w:rsid w:val="00E115EC"/>
    <w:rsid w:val="00E15A77"/>
    <w:rsid w:val="00E16644"/>
    <w:rsid w:val="00E17571"/>
    <w:rsid w:val="00E20AAE"/>
    <w:rsid w:val="00E20FA8"/>
    <w:rsid w:val="00E212AC"/>
    <w:rsid w:val="00E21C38"/>
    <w:rsid w:val="00E2556E"/>
    <w:rsid w:val="00E273E2"/>
    <w:rsid w:val="00E30A73"/>
    <w:rsid w:val="00E3120F"/>
    <w:rsid w:val="00E31B53"/>
    <w:rsid w:val="00E32D99"/>
    <w:rsid w:val="00E344D0"/>
    <w:rsid w:val="00E41635"/>
    <w:rsid w:val="00E418E7"/>
    <w:rsid w:val="00E4191D"/>
    <w:rsid w:val="00E41D59"/>
    <w:rsid w:val="00E4537E"/>
    <w:rsid w:val="00E47D79"/>
    <w:rsid w:val="00E50498"/>
    <w:rsid w:val="00E50A1B"/>
    <w:rsid w:val="00E51C19"/>
    <w:rsid w:val="00E51F2D"/>
    <w:rsid w:val="00E53848"/>
    <w:rsid w:val="00E5536B"/>
    <w:rsid w:val="00E56DF2"/>
    <w:rsid w:val="00E57793"/>
    <w:rsid w:val="00E618CE"/>
    <w:rsid w:val="00E63B1D"/>
    <w:rsid w:val="00E66EEE"/>
    <w:rsid w:val="00E67AA7"/>
    <w:rsid w:val="00E7094B"/>
    <w:rsid w:val="00E737F6"/>
    <w:rsid w:val="00E7457D"/>
    <w:rsid w:val="00E76479"/>
    <w:rsid w:val="00E76549"/>
    <w:rsid w:val="00E7738F"/>
    <w:rsid w:val="00E77951"/>
    <w:rsid w:val="00E92E21"/>
    <w:rsid w:val="00E95401"/>
    <w:rsid w:val="00E9764F"/>
    <w:rsid w:val="00EA4972"/>
    <w:rsid w:val="00EA698A"/>
    <w:rsid w:val="00EA79FD"/>
    <w:rsid w:val="00EB1BC5"/>
    <w:rsid w:val="00EB3575"/>
    <w:rsid w:val="00EC0555"/>
    <w:rsid w:val="00EC670C"/>
    <w:rsid w:val="00EC7193"/>
    <w:rsid w:val="00ED0644"/>
    <w:rsid w:val="00ED18E3"/>
    <w:rsid w:val="00ED4863"/>
    <w:rsid w:val="00ED6F5E"/>
    <w:rsid w:val="00ED7142"/>
    <w:rsid w:val="00ED7682"/>
    <w:rsid w:val="00EE2FB3"/>
    <w:rsid w:val="00EE3992"/>
    <w:rsid w:val="00EE739A"/>
    <w:rsid w:val="00EF2F10"/>
    <w:rsid w:val="00EF520D"/>
    <w:rsid w:val="00EF6D31"/>
    <w:rsid w:val="00EF7807"/>
    <w:rsid w:val="00EF7F90"/>
    <w:rsid w:val="00F01208"/>
    <w:rsid w:val="00F01934"/>
    <w:rsid w:val="00F01BF5"/>
    <w:rsid w:val="00F023D7"/>
    <w:rsid w:val="00F037BB"/>
    <w:rsid w:val="00F037D1"/>
    <w:rsid w:val="00F03E9D"/>
    <w:rsid w:val="00F0528C"/>
    <w:rsid w:val="00F05930"/>
    <w:rsid w:val="00F125CE"/>
    <w:rsid w:val="00F12A42"/>
    <w:rsid w:val="00F13C19"/>
    <w:rsid w:val="00F17AF9"/>
    <w:rsid w:val="00F17BA9"/>
    <w:rsid w:val="00F17CF8"/>
    <w:rsid w:val="00F20618"/>
    <w:rsid w:val="00F213B4"/>
    <w:rsid w:val="00F22FC5"/>
    <w:rsid w:val="00F234A1"/>
    <w:rsid w:val="00F260AC"/>
    <w:rsid w:val="00F26164"/>
    <w:rsid w:val="00F30E31"/>
    <w:rsid w:val="00F3294F"/>
    <w:rsid w:val="00F331DE"/>
    <w:rsid w:val="00F362F5"/>
    <w:rsid w:val="00F3677D"/>
    <w:rsid w:val="00F36A75"/>
    <w:rsid w:val="00F37006"/>
    <w:rsid w:val="00F40DEB"/>
    <w:rsid w:val="00F47578"/>
    <w:rsid w:val="00F5019D"/>
    <w:rsid w:val="00F5236D"/>
    <w:rsid w:val="00F55188"/>
    <w:rsid w:val="00F55892"/>
    <w:rsid w:val="00F5619D"/>
    <w:rsid w:val="00F56386"/>
    <w:rsid w:val="00F57DF1"/>
    <w:rsid w:val="00F60DF5"/>
    <w:rsid w:val="00F630FC"/>
    <w:rsid w:val="00F6760C"/>
    <w:rsid w:val="00F735DB"/>
    <w:rsid w:val="00F767EB"/>
    <w:rsid w:val="00F80F9F"/>
    <w:rsid w:val="00F840C5"/>
    <w:rsid w:val="00F84BD7"/>
    <w:rsid w:val="00F85338"/>
    <w:rsid w:val="00F8572F"/>
    <w:rsid w:val="00F94AEE"/>
    <w:rsid w:val="00F9546A"/>
    <w:rsid w:val="00F96CCF"/>
    <w:rsid w:val="00FA1D43"/>
    <w:rsid w:val="00FA210B"/>
    <w:rsid w:val="00FA29CB"/>
    <w:rsid w:val="00FA2E6D"/>
    <w:rsid w:val="00FA360B"/>
    <w:rsid w:val="00FA3B00"/>
    <w:rsid w:val="00FA645F"/>
    <w:rsid w:val="00FB02DB"/>
    <w:rsid w:val="00FC06A1"/>
    <w:rsid w:val="00FC0B17"/>
    <w:rsid w:val="00FC1F52"/>
    <w:rsid w:val="00FC2255"/>
    <w:rsid w:val="00FC3A91"/>
    <w:rsid w:val="00FC5384"/>
    <w:rsid w:val="00FD02A5"/>
    <w:rsid w:val="00FD0843"/>
    <w:rsid w:val="00FD1603"/>
    <w:rsid w:val="00FD3657"/>
    <w:rsid w:val="00FD46A5"/>
    <w:rsid w:val="00FD592B"/>
    <w:rsid w:val="00FE28AF"/>
    <w:rsid w:val="00FE3A9D"/>
    <w:rsid w:val="00FE40EF"/>
    <w:rsid w:val="00FE481F"/>
    <w:rsid w:val="00FE4FA5"/>
    <w:rsid w:val="00FF1447"/>
    <w:rsid w:val="00FF2B7E"/>
    <w:rsid w:val="00FF423E"/>
    <w:rsid w:val="00FF7866"/>
    <w:rsid w:val="4C0CC73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9FE08"/>
  <w15:docId w15:val="{F00D9DC4-0148-4E50-B0E4-80683CB1C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51C19"/>
  </w:style>
  <w:style w:type="paragraph" w:styleId="Naslov1">
    <w:name w:val="heading 1"/>
    <w:aliases w:val="NASLOV"/>
    <w:basedOn w:val="Navaden"/>
    <w:next w:val="Navaden"/>
    <w:link w:val="Naslov1Znak"/>
    <w:autoRedefine/>
    <w:qFormat/>
    <w:rsid w:val="00512CBE"/>
    <w:pPr>
      <w:keepNext/>
      <w:spacing w:after="120" w:line="260" w:lineRule="atLeast"/>
      <w:outlineLvl w:val="0"/>
    </w:pPr>
    <w:rPr>
      <w:rFonts w:ascii="Arial" w:eastAsia="Times New Roman" w:hAnsi="Arial" w:cs="Times New Roman"/>
      <w:b/>
      <w:i/>
      <w:iCs/>
      <w:kern w:val="32"/>
      <w:sz w:val="20"/>
      <w:szCs w:val="20"/>
      <w:lang w:eastAsia="sl-SI"/>
    </w:rPr>
  </w:style>
  <w:style w:type="paragraph" w:styleId="Naslov2">
    <w:name w:val="heading 2"/>
    <w:basedOn w:val="Navaden"/>
    <w:next w:val="Navaden"/>
    <w:link w:val="Naslov2Znak"/>
    <w:unhideWhenUsed/>
    <w:qFormat/>
    <w:rsid w:val="00DB65D9"/>
    <w:pPr>
      <w:keepNext/>
      <w:spacing w:before="240" w:after="60" w:line="260" w:lineRule="atLeast"/>
      <w:outlineLvl w:val="1"/>
    </w:pPr>
    <w:rPr>
      <w:rFonts w:ascii="Cambria" w:eastAsia="Times New Roman" w:hAnsi="Cambria" w:cs="Times New Roman"/>
      <w:b/>
      <w:bCs/>
      <w:i/>
      <w:iCs/>
      <w:sz w:val="28"/>
      <w:szCs w:val="28"/>
      <w:lang w:val="en-US"/>
    </w:rPr>
  </w:style>
  <w:style w:type="paragraph" w:styleId="Naslov3">
    <w:name w:val="heading 3"/>
    <w:basedOn w:val="Navaden"/>
    <w:next w:val="Navaden"/>
    <w:link w:val="Naslov3Znak"/>
    <w:semiHidden/>
    <w:unhideWhenUsed/>
    <w:qFormat/>
    <w:rsid w:val="00DB65D9"/>
    <w:pPr>
      <w:keepNext/>
      <w:spacing w:before="240" w:after="60" w:line="260" w:lineRule="atLeast"/>
      <w:outlineLvl w:val="2"/>
    </w:pPr>
    <w:rPr>
      <w:rFonts w:ascii="Cambria" w:eastAsia="Times New Roman" w:hAnsi="Cambria" w:cs="Times New Roman"/>
      <w:b/>
      <w:bCs/>
      <w:sz w:val="26"/>
      <w:szCs w:val="26"/>
      <w:lang w:val="en-US"/>
    </w:rPr>
  </w:style>
  <w:style w:type="paragraph" w:styleId="Naslov4">
    <w:name w:val="heading 4"/>
    <w:basedOn w:val="Navaden"/>
    <w:next w:val="Navaden"/>
    <w:link w:val="Naslov4Znak"/>
    <w:semiHidden/>
    <w:unhideWhenUsed/>
    <w:qFormat/>
    <w:rsid w:val="00DB65D9"/>
    <w:pPr>
      <w:keepNext/>
      <w:spacing w:before="240" w:after="60" w:line="260" w:lineRule="atLeast"/>
      <w:outlineLvl w:val="3"/>
    </w:pPr>
    <w:rPr>
      <w:rFonts w:ascii="Calibri" w:eastAsia="Times New Roman" w:hAnsi="Calibri" w:cs="Times New Roman"/>
      <w:b/>
      <w:bCs/>
      <w:sz w:val="28"/>
      <w:szCs w:val="28"/>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numbered list,K1,3,Bullet 1,Bullet Points,Colorful List - Accent 11,Dot pt,F5 List Paragraph,Indicator Text,Issue Action POC,List Paragraph Char Char Char,List Paragraph2,MAIN CONTENT,Normal numbered,Numbered Para 1,Bulle,Bullet layer"/>
    <w:basedOn w:val="Navaden"/>
    <w:link w:val="OdstavekseznamaZnak"/>
    <w:uiPriority w:val="34"/>
    <w:qFormat/>
    <w:rsid w:val="00E76549"/>
    <w:pPr>
      <w:ind w:left="720"/>
      <w:contextualSpacing/>
    </w:pPr>
  </w:style>
  <w:style w:type="paragraph" w:styleId="Glava">
    <w:name w:val="header"/>
    <w:basedOn w:val="Navaden"/>
    <w:link w:val="GlavaZnak"/>
    <w:unhideWhenUsed/>
    <w:rsid w:val="00DB65D9"/>
    <w:pPr>
      <w:tabs>
        <w:tab w:val="center" w:pos="4536"/>
        <w:tab w:val="right" w:pos="9072"/>
      </w:tabs>
      <w:spacing w:after="0" w:line="240" w:lineRule="auto"/>
    </w:pPr>
  </w:style>
  <w:style w:type="character" w:customStyle="1" w:styleId="GlavaZnak">
    <w:name w:val="Glava Znak"/>
    <w:basedOn w:val="Privzetapisavaodstavka"/>
    <w:link w:val="Glava"/>
    <w:uiPriority w:val="99"/>
    <w:rsid w:val="00DB65D9"/>
  </w:style>
  <w:style w:type="paragraph" w:styleId="Noga">
    <w:name w:val="footer"/>
    <w:basedOn w:val="Navaden"/>
    <w:link w:val="NogaZnak"/>
    <w:uiPriority w:val="99"/>
    <w:unhideWhenUsed/>
    <w:rsid w:val="00DB65D9"/>
    <w:pPr>
      <w:tabs>
        <w:tab w:val="center" w:pos="4536"/>
        <w:tab w:val="right" w:pos="9072"/>
      </w:tabs>
      <w:spacing w:after="0" w:line="240" w:lineRule="auto"/>
    </w:pPr>
  </w:style>
  <w:style w:type="character" w:customStyle="1" w:styleId="NogaZnak">
    <w:name w:val="Noga Znak"/>
    <w:basedOn w:val="Privzetapisavaodstavka"/>
    <w:link w:val="Noga"/>
    <w:uiPriority w:val="99"/>
    <w:rsid w:val="00DB65D9"/>
  </w:style>
  <w:style w:type="paragraph" w:customStyle="1" w:styleId="datumtevilka">
    <w:name w:val="datum številka"/>
    <w:basedOn w:val="Navaden"/>
    <w:qFormat/>
    <w:rsid w:val="00DB65D9"/>
    <w:pPr>
      <w:tabs>
        <w:tab w:val="left" w:pos="1701"/>
      </w:tabs>
      <w:spacing w:after="0" w:line="260" w:lineRule="atLeast"/>
    </w:pPr>
    <w:rPr>
      <w:rFonts w:ascii="Arial" w:eastAsia="Times New Roman" w:hAnsi="Arial" w:cs="Times New Roman"/>
      <w:sz w:val="20"/>
      <w:szCs w:val="20"/>
      <w:lang w:eastAsia="sl-SI"/>
    </w:rPr>
  </w:style>
  <w:style w:type="character" w:styleId="Hiperpovezava">
    <w:name w:val="Hyperlink"/>
    <w:uiPriority w:val="99"/>
    <w:rsid w:val="00DB65D9"/>
    <w:rPr>
      <w:color w:val="0000FF"/>
      <w:u w:val="single"/>
    </w:rPr>
  </w:style>
  <w:style w:type="paragraph" w:customStyle="1" w:styleId="podpisi">
    <w:name w:val="podpisi"/>
    <w:basedOn w:val="Navaden"/>
    <w:link w:val="podpisiZnak"/>
    <w:qFormat/>
    <w:rsid w:val="00DB65D9"/>
    <w:pPr>
      <w:tabs>
        <w:tab w:val="left" w:pos="3402"/>
      </w:tabs>
      <w:spacing w:after="0" w:line="260" w:lineRule="atLeast"/>
    </w:pPr>
    <w:rPr>
      <w:rFonts w:ascii="Arial" w:eastAsia="Times New Roman" w:hAnsi="Arial" w:cs="Times New Roman"/>
      <w:sz w:val="20"/>
      <w:szCs w:val="24"/>
      <w:lang w:val="it-IT"/>
    </w:rPr>
  </w:style>
  <w:style w:type="paragraph" w:customStyle="1" w:styleId="FURSnaslov1">
    <w:name w:val="FURS_naslov_1"/>
    <w:basedOn w:val="podpisi"/>
    <w:link w:val="FURSnaslov1Znak"/>
    <w:qFormat/>
    <w:rsid w:val="00DB65D9"/>
    <w:rPr>
      <w:b/>
      <w:sz w:val="24"/>
    </w:rPr>
  </w:style>
  <w:style w:type="character" w:customStyle="1" w:styleId="podpisiZnak">
    <w:name w:val="podpisi Znak"/>
    <w:link w:val="podpisi"/>
    <w:rsid w:val="00DB65D9"/>
    <w:rPr>
      <w:rFonts w:ascii="Arial" w:eastAsia="Times New Roman" w:hAnsi="Arial" w:cs="Times New Roman"/>
      <w:sz w:val="20"/>
      <w:szCs w:val="24"/>
      <w:lang w:val="it-IT"/>
    </w:rPr>
  </w:style>
  <w:style w:type="character" w:customStyle="1" w:styleId="FURSnaslov1Znak">
    <w:name w:val="FURS_naslov_1 Znak"/>
    <w:link w:val="FURSnaslov1"/>
    <w:rsid w:val="00DB65D9"/>
    <w:rPr>
      <w:rFonts w:ascii="Arial" w:eastAsia="Times New Roman" w:hAnsi="Arial" w:cs="Times New Roman"/>
      <w:b/>
      <w:sz w:val="24"/>
      <w:szCs w:val="24"/>
      <w:lang w:val="it-IT"/>
    </w:rPr>
  </w:style>
  <w:style w:type="paragraph" w:styleId="Kazalovsebine1">
    <w:name w:val="toc 1"/>
    <w:basedOn w:val="Navaden"/>
    <w:next w:val="Navaden"/>
    <w:autoRedefine/>
    <w:uiPriority w:val="39"/>
    <w:qFormat/>
    <w:rsid w:val="00F3677D"/>
    <w:pPr>
      <w:tabs>
        <w:tab w:val="right" w:leader="dot" w:pos="8488"/>
      </w:tabs>
      <w:spacing w:after="0" w:line="260" w:lineRule="atLeast"/>
      <w:ind w:left="709" w:hanging="425"/>
    </w:pPr>
    <w:rPr>
      <w:rFonts w:ascii="Arial" w:eastAsia="Times New Roman" w:hAnsi="Arial" w:cs="Times New Roman"/>
      <w:sz w:val="20"/>
      <w:szCs w:val="24"/>
      <w:lang w:val="en-US"/>
    </w:rPr>
  </w:style>
  <w:style w:type="paragraph" w:styleId="Kazalovsebine2">
    <w:name w:val="toc 2"/>
    <w:basedOn w:val="Navaden"/>
    <w:next w:val="Navaden"/>
    <w:autoRedefine/>
    <w:uiPriority w:val="39"/>
    <w:unhideWhenUsed/>
    <w:qFormat/>
    <w:rsid w:val="00383AD9"/>
    <w:pPr>
      <w:tabs>
        <w:tab w:val="right" w:leader="dot" w:pos="8488"/>
      </w:tabs>
      <w:spacing w:after="0" w:line="276" w:lineRule="auto"/>
      <w:ind w:left="284"/>
    </w:pPr>
    <w:rPr>
      <w:rFonts w:ascii="Arial" w:eastAsia="Times New Roman" w:hAnsi="Arial" w:cs="Arial"/>
      <w:noProof/>
      <w:sz w:val="20"/>
      <w:szCs w:val="20"/>
      <w:lang w:eastAsia="sl-SI"/>
    </w:rPr>
  </w:style>
  <w:style w:type="paragraph" w:customStyle="1" w:styleId="Default">
    <w:name w:val="Default"/>
    <w:rsid w:val="00DB65D9"/>
    <w:pPr>
      <w:autoSpaceDE w:val="0"/>
      <w:autoSpaceDN w:val="0"/>
      <w:adjustRightInd w:val="0"/>
      <w:spacing w:after="0" w:line="240" w:lineRule="auto"/>
    </w:pPr>
    <w:rPr>
      <w:rFonts w:ascii="Arial" w:eastAsia="Times New Roman" w:hAnsi="Arial" w:cs="Arial"/>
      <w:color w:val="000000"/>
      <w:sz w:val="24"/>
      <w:szCs w:val="24"/>
      <w:lang w:eastAsia="sl-SI"/>
    </w:rPr>
  </w:style>
  <w:style w:type="character" w:customStyle="1" w:styleId="Naslov1Znak">
    <w:name w:val="Naslov 1 Znak"/>
    <w:aliases w:val="NASLOV Znak"/>
    <w:basedOn w:val="Privzetapisavaodstavka"/>
    <w:link w:val="Naslov1"/>
    <w:rsid w:val="00512CBE"/>
    <w:rPr>
      <w:rFonts w:ascii="Arial" w:eastAsia="Times New Roman" w:hAnsi="Arial" w:cs="Times New Roman"/>
      <w:b/>
      <w:i/>
      <w:iCs/>
      <w:kern w:val="32"/>
      <w:sz w:val="20"/>
      <w:szCs w:val="20"/>
      <w:lang w:eastAsia="sl-SI"/>
    </w:rPr>
  </w:style>
  <w:style w:type="character" w:customStyle="1" w:styleId="Naslov2Znak">
    <w:name w:val="Naslov 2 Znak"/>
    <w:basedOn w:val="Privzetapisavaodstavka"/>
    <w:link w:val="Naslov2"/>
    <w:rsid w:val="00DB65D9"/>
    <w:rPr>
      <w:rFonts w:ascii="Cambria" w:eastAsia="Times New Roman" w:hAnsi="Cambria" w:cs="Times New Roman"/>
      <w:b/>
      <w:bCs/>
      <w:i/>
      <w:iCs/>
      <w:sz w:val="28"/>
      <w:szCs w:val="28"/>
      <w:lang w:val="en-US"/>
    </w:rPr>
  </w:style>
  <w:style w:type="character" w:customStyle="1" w:styleId="Naslov3Znak">
    <w:name w:val="Naslov 3 Znak"/>
    <w:basedOn w:val="Privzetapisavaodstavka"/>
    <w:link w:val="Naslov3"/>
    <w:semiHidden/>
    <w:rsid w:val="00DB65D9"/>
    <w:rPr>
      <w:rFonts w:ascii="Cambria" w:eastAsia="Times New Roman" w:hAnsi="Cambria" w:cs="Times New Roman"/>
      <w:b/>
      <w:bCs/>
      <w:sz w:val="26"/>
      <w:szCs w:val="26"/>
      <w:lang w:val="en-US"/>
    </w:rPr>
  </w:style>
  <w:style w:type="character" w:customStyle="1" w:styleId="Naslov4Znak">
    <w:name w:val="Naslov 4 Znak"/>
    <w:basedOn w:val="Privzetapisavaodstavka"/>
    <w:link w:val="Naslov4"/>
    <w:semiHidden/>
    <w:rsid w:val="00DB65D9"/>
    <w:rPr>
      <w:rFonts w:ascii="Calibri" w:eastAsia="Times New Roman" w:hAnsi="Calibri" w:cs="Times New Roman"/>
      <w:b/>
      <w:bCs/>
      <w:sz w:val="28"/>
      <w:szCs w:val="28"/>
      <w:lang w:val="en-US"/>
    </w:rPr>
  </w:style>
  <w:style w:type="paragraph" w:styleId="Zgradbadokumenta">
    <w:name w:val="Document Map"/>
    <w:basedOn w:val="Navaden"/>
    <w:link w:val="ZgradbadokumentaZnak"/>
    <w:rsid w:val="00DB65D9"/>
    <w:pPr>
      <w:spacing w:after="0" w:line="260" w:lineRule="atLeast"/>
    </w:pPr>
    <w:rPr>
      <w:rFonts w:ascii="Tahoma" w:eastAsia="Times New Roman" w:hAnsi="Tahoma" w:cs="Times New Roman"/>
      <w:sz w:val="16"/>
      <w:szCs w:val="16"/>
      <w:lang w:val="en-US"/>
    </w:rPr>
  </w:style>
  <w:style w:type="character" w:customStyle="1" w:styleId="ZgradbadokumentaZnak">
    <w:name w:val="Zgradba dokumenta Znak"/>
    <w:basedOn w:val="Privzetapisavaodstavka"/>
    <w:link w:val="Zgradbadokumenta"/>
    <w:rsid w:val="00DB65D9"/>
    <w:rPr>
      <w:rFonts w:ascii="Tahoma" w:eastAsia="Times New Roman" w:hAnsi="Tahoma" w:cs="Times New Roman"/>
      <w:sz w:val="16"/>
      <w:szCs w:val="16"/>
      <w:lang w:val="en-US"/>
    </w:rPr>
  </w:style>
  <w:style w:type="table" w:customStyle="1" w:styleId="Tabela-mrea">
    <w:name w:val="Tabela - mreža"/>
    <w:basedOn w:val="Navadnatabela"/>
    <w:rsid w:val="00DB65D9"/>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DEVA">
    <w:name w:val="ZADEVA"/>
    <w:basedOn w:val="Navaden"/>
    <w:qFormat/>
    <w:rsid w:val="00DB65D9"/>
    <w:pPr>
      <w:tabs>
        <w:tab w:val="left" w:pos="1701"/>
      </w:tabs>
      <w:spacing w:after="0" w:line="260" w:lineRule="atLeast"/>
      <w:ind w:left="1701" w:hanging="1701"/>
    </w:pPr>
    <w:rPr>
      <w:rFonts w:ascii="Arial" w:eastAsia="Times New Roman" w:hAnsi="Arial" w:cs="Times New Roman"/>
      <w:b/>
      <w:sz w:val="20"/>
      <w:szCs w:val="24"/>
      <w:lang w:val="it-IT"/>
    </w:rPr>
  </w:style>
  <w:style w:type="paragraph" w:styleId="NaslovTOC">
    <w:name w:val="TOC Heading"/>
    <w:basedOn w:val="Naslov1"/>
    <w:next w:val="Navaden"/>
    <w:uiPriority w:val="39"/>
    <w:semiHidden/>
    <w:unhideWhenUsed/>
    <w:qFormat/>
    <w:rsid w:val="00DB65D9"/>
    <w:pPr>
      <w:keepLines/>
      <w:spacing w:before="480" w:after="0" w:line="276" w:lineRule="auto"/>
      <w:outlineLvl w:val="9"/>
    </w:pPr>
    <w:rPr>
      <w:rFonts w:ascii="Cambria" w:hAnsi="Cambria"/>
      <w:bCs/>
      <w:color w:val="365F91"/>
      <w:kern w:val="0"/>
      <w:szCs w:val="28"/>
    </w:rPr>
  </w:style>
  <w:style w:type="paragraph" w:styleId="Kazalovsebine3">
    <w:name w:val="toc 3"/>
    <w:basedOn w:val="Navaden"/>
    <w:next w:val="Navaden"/>
    <w:autoRedefine/>
    <w:uiPriority w:val="39"/>
    <w:unhideWhenUsed/>
    <w:qFormat/>
    <w:rsid w:val="00DB65D9"/>
    <w:pPr>
      <w:spacing w:after="100" w:line="276" w:lineRule="auto"/>
      <w:ind w:left="440"/>
    </w:pPr>
    <w:rPr>
      <w:rFonts w:ascii="Calibri" w:eastAsia="Times New Roman" w:hAnsi="Calibri" w:cs="Times New Roman"/>
      <w:lang w:eastAsia="sl-SI"/>
    </w:rPr>
  </w:style>
  <w:style w:type="paragraph" w:styleId="Besedilooblaka">
    <w:name w:val="Balloon Text"/>
    <w:basedOn w:val="Navaden"/>
    <w:link w:val="BesedilooblakaZnak"/>
    <w:rsid w:val="00DB65D9"/>
    <w:pPr>
      <w:spacing w:after="0" w:line="240" w:lineRule="auto"/>
    </w:pPr>
    <w:rPr>
      <w:rFonts w:ascii="Tahoma" w:eastAsia="Times New Roman" w:hAnsi="Tahoma" w:cs="Times New Roman"/>
      <w:sz w:val="16"/>
      <w:szCs w:val="16"/>
      <w:lang w:val="en-US"/>
    </w:rPr>
  </w:style>
  <w:style w:type="character" w:customStyle="1" w:styleId="BesedilooblakaZnak">
    <w:name w:val="Besedilo oblačka Znak"/>
    <w:basedOn w:val="Privzetapisavaodstavka"/>
    <w:link w:val="Besedilooblaka"/>
    <w:rsid w:val="00DB65D9"/>
    <w:rPr>
      <w:rFonts w:ascii="Tahoma" w:eastAsia="Times New Roman" w:hAnsi="Tahoma" w:cs="Times New Roman"/>
      <w:sz w:val="16"/>
      <w:szCs w:val="16"/>
      <w:lang w:val="en-US"/>
    </w:rPr>
  </w:style>
  <w:style w:type="paragraph" w:customStyle="1" w:styleId="FURSnaslov2">
    <w:name w:val="FURS_naslov_2"/>
    <w:basedOn w:val="podpisi"/>
    <w:link w:val="FURSnaslov2Znak"/>
    <w:qFormat/>
    <w:rsid w:val="005942D2"/>
    <w:pPr>
      <w:spacing w:after="120"/>
    </w:pPr>
    <w:rPr>
      <w:b/>
      <w:sz w:val="24"/>
    </w:rPr>
  </w:style>
  <w:style w:type="character" w:styleId="SledenaHiperpovezava">
    <w:name w:val="FollowedHyperlink"/>
    <w:uiPriority w:val="99"/>
    <w:rsid w:val="00DB65D9"/>
    <w:rPr>
      <w:color w:val="800080"/>
      <w:u w:val="single"/>
    </w:rPr>
  </w:style>
  <w:style w:type="character" w:customStyle="1" w:styleId="FURSnaslov2Znak">
    <w:name w:val="FURS_naslov_2 Znak"/>
    <w:link w:val="FURSnaslov2"/>
    <w:rsid w:val="005942D2"/>
    <w:rPr>
      <w:rFonts w:ascii="Arial" w:eastAsia="Times New Roman" w:hAnsi="Arial" w:cs="Times New Roman"/>
      <w:b/>
      <w:sz w:val="24"/>
      <w:szCs w:val="24"/>
      <w:lang w:val="it-IT"/>
    </w:rPr>
  </w:style>
  <w:style w:type="character" w:styleId="Krepko">
    <w:name w:val="Strong"/>
    <w:uiPriority w:val="22"/>
    <w:qFormat/>
    <w:rsid w:val="00DB65D9"/>
    <w:rPr>
      <w:b/>
      <w:bCs/>
    </w:rPr>
  </w:style>
  <w:style w:type="character" w:customStyle="1" w:styleId="Nerazreenaomemba1">
    <w:name w:val="Nerazrešena omemba1"/>
    <w:uiPriority w:val="99"/>
    <w:semiHidden/>
    <w:unhideWhenUsed/>
    <w:rsid w:val="00DB65D9"/>
    <w:rPr>
      <w:color w:val="605E5C"/>
      <w:shd w:val="clear" w:color="auto" w:fill="E1DFDD"/>
    </w:rPr>
  </w:style>
  <w:style w:type="character" w:customStyle="1" w:styleId="fontstyle01">
    <w:name w:val="fontstyle01"/>
    <w:rsid w:val="00DB65D9"/>
    <w:rPr>
      <w:rFonts w:ascii="ArialMT" w:hAnsi="ArialMT" w:hint="default"/>
      <w:b w:val="0"/>
      <w:bCs w:val="0"/>
      <w:i w:val="0"/>
      <w:iCs w:val="0"/>
      <w:color w:val="000000"/>
      <w:sz w:val="20"/>
      <w:szCs w:val="20"/>
    </w:rPr>
  </w:style>
  <w:style w:type="paragraph" w:styleId="Revizija">
    <w:name w:val="Revision"/>
    <w:hidden/>
    <w:uiPriority w:val="99"/>
    <w:semiHidden/>
    <w:rsid w:val="00DB65D9"/>
    <w:pPr>
      <w:spacing w:after="0" w:line="240" w:lineRule="auto"/>
    </w:pPr>
    <w:rPr>
      <w:rFonts w:ascii="Arial" w:eastAsia="Times New Roman" w:hAnsi="Arial" w:cs="Times New Roman"/>
      <w:sz w:val="20"/>
      <w:szCs w:val="24"/>
      <w:lang w:val="en-US"/>
    </w:rPr>
  </w:style>
  <w:style w:type="paragraph" w:styleId="Navadensplet">
    <w:name w:val="Normal (Web)"/>
    <w:basedOn w:val="Navaden"/>
    <w:uiPriority w:val="99"/>
    <w:semiHidden/>
    <w:unhideWhenUsed/>
    <w:rsid w:val="003F4EE0"/>
    <w:rPr>
      <w:rFonts w:ascii="Times New Roman" w:hAnsi="Times New Roman" w:cs="Times New Roman"/>
      <w:sz w:val="24"/>
      <w:szCs w:val="24"/>
    </w:rPr>
  </w:style>
  <w:style w:type="character" w:styleId="Pripombasklic">
    <w:name w:val="annotation reference"/>
    <w:basedOn w:val="Privzetapisavaodstavka"/>
    <w:uiPriority w:val="99"/>
    <w:semiHidden/>
    <w:unhideWhenUsed/>
    <w:rsid w:val="006D1561"/>
    <w:rPr>
      <w:sz w:val="16"/>
      <w:szCs w:val="16"/>
    </w:rPr>
  </w:style>
  <w:style w:type="paragraph" w:styleId="Pripombabesedilo">
    <w:name w:val="annotation text"/>
    <w:basedOn w:val="Navaden"/>
    <w:link w:val="PripombabesediloZnak"/>
    <w:uiPriority w:val="99"/>
    <w:unhideWhenUsed/>
    <w:rsid w:val="006D1561"/>
    <w:pPr>
      <w:spacing w:line="240" w:lineRule="auto"/>
    </w:pPr>
    <w:rPr>
      <w:sz w:val="20"/>
      <w:szCs w:val="20"/>
    </w:rPr>
  </w:style>
  <w:style w:type="character" w:customStyle="1" w:styleId="PripombabesediloZnak">
    <w:name w:val="Pripomba – besedilo Znak"/>
    <w:basedOn w:val="Privzetapisavaodstavka"/>
    <w:link w:val="Pripombabesedilo"/>
    <w:uiPriority w:val="99"/>
    <w:rsid w:val="006D1561"/>
    <w:rPr>
      <w:sz w:val="20"/>
      <w:szCs w:val="20"/>
    </w:rPr>
  </w:style>
  <w:style w:type="character" w:styleId="Besedilooznabemesta">
    <w:name w:val="Placeholder Text"/>
    <w:basedOn w:val="Privzetapisavaodstavka"/>
    <w:uiPriority w:val="99"/>
    <w:semiHidden/>
    <w:rsid w:val="00C73A17"/>
    <w:rPr>
      <w:color w:val="808080"/>
    </w:rPr>
  </w:style>
  <w:style w:type="paragraph" w:styleId="Zadevapripombe">
    <w:name w:val="annotation subject"/>
    <w:basedOn w:val="Pripombabesedilo"/>
    <w:next w:val="Pripombabesedilo"/>
    <w:link w:val="ZadevapripombeZnak"/>
    <w:uiPriority w:val="99"/>
    <w:semiHidden/>
    <w:unhideWhenUsed/>
    <w:rsid w:val="00DC514C"/>
    <w:rPr>
      <w:b/>
      <w:bCs/>
    </w:rPr>
  </w:style>
  <w:style w:type="character" w:customStyle="1" w:styleId="ZadevapripombeZnak">
    <w:name w:val="Zadeva pripombe Znak"/>
    <w:basedOn w:val="PripombabesediloZnak"/>
    <w:link w:val="Zadevapripombe"/>
    <w:uiPriority w:val="99"/>
    <w:semiHidden/>
    <w:rsid w:val="00DC514C"/>
    <w:rPr>
      <w:b/>
      <w:bCs/>
      <w:sz w:val="20"/>
      <w:szCs w:val="20"/>
    </w:rPr>
  </w:style>
  <w:style w:type="table" w:styleId="Tabelamrea">
    <w:name w:val="Table Grid"/>
    <w:basedOn w:val="Navadnatabela"/>
    <w:uiPriority w:val="39"/>
    <w:rsid w:val="009E3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4">
    <w:name w:val="toc 4"/>
    <w:basedOn w:val="Navaden"/>
    <w:next w:val="Navaden"/>
    <w:autoRedefine/>
    <w:uiPriority w:val="39"/>
    <w:unhideWhenUsed/>
    <w:rsid w:val="005237CA"/>
    <w:pPr>
      <w:spacing w:after="100"/>
      <w:ind w:left="660"/>
    </w:pPr>
    <w:rPr>
      <w:rFonts w:eastAsiaTheme="minorEastAsia"/>
      <w:lang w:eastAsia="sl-SI"/>
    </w:rPr>
  </w:style>
  <w:style w:type="paragraph" w:styleId="Kazalovsebine5">
    <w:name w:val="toc 5"/>
    <w:basedOn w:val="Navaden"/>
    <w:next w:val="Navaden"/>
    <w:autoRedefine/>
    <w:uiPriority w:val="39"/>
    <w:unhideWhenUsed/>
    <w:rsid w:val="005237CA"/>
    <w:pPr>
      <w:spacing w:after="100"/>
      <w:ind w:left="880"/>
    </w:pPr>
    <w:rPr>
      <w:rFonts w:eastAsiaTheme="minorEastAsia"/>
      <w:lang w:eastAsia="sl-SI"/>
    </w:rPr>
  </w:style>
  <w:style w:type="paragraph" w:styleId="Kazalovsebine6">
    <w:name w:val="toc 6"/>
    <w:basedOn w:val="Navaden"/>
    <w:next w:val="Navaden"/>
    <w:autoRedefine/>
    <w:uiPriority w:val="39"/>
    <w:unhideWhenUsed/>
    <w:rsid w:val="005237CA"/>
    <w:pPr>
      <w:spacing w:after="100"/>
      <w:ind w:left="1100"/>
    </w:pPr>
    <w:rPr>
      <w:rFonts w:eastAsiaTheme="minorEastAsia"/>
      <w:lang w:eastAsia="sl-SI"/>
    </w:rPr>
  </w:style>
  <w:style w:type="paragraph" w:styleId="Kazalovsebine7">
    <w:name w:val="toc 7"/>
    <w:basedOn w:val="Navaden"/>
    <w:next w:val="Navaden"/>
    <w:autoRedefine/>
    <w:uiPriority w:val="39"/>
    <w:unhideWhenUsed/>
    <w:rsid w:val="005237CA"/>
    <w:pPr>
      <w:spacing w:after="100"/>
      <w:ind w:left="1320"/>
    </w:pPr>
    <w:rPr>
      <w:rFonts w:eastAsiaTheme="minorEastAsia"/>
      <w:lang w:eastAsia="sl-SI"/>
    </w:rPr>
  </w:style>
  <w:style w:type="paragraph" w:styleId="Kazalovsebine8">
    <w:name w:val="toc 8"/>
    <w:basedOn w:val="Navaden"/>
    <w:next w:val="Navaden"/>
    <w:autoRedefine/>
    <w:uiPriority w:val="39"/>
    <w:unhideWhenUsed/>
    <w:rsid w:val="005237CA"/>
    <w:pPr>
      <w:spacing w:after="100"/>
      <w:ind w:left="1540"/>
    </w:pPr>
    <w:rPr>
      <w:rFonts w:eastAsiaTheme="minorEastAsia"/>
      <w:lang w:eastAsia="sl-SI"/>
    </w:rPr>
  </w:style>
  <w:style w:type="paragraph" w:styleId="Kazalovsebine9">
    <w:name w:val="toc 9"/>
    <w:basedOn w:val="Navaden"/>
    <w:next w:val="Navaden"/>
    <w:autoRedefine/>
    <w:uiPriority w:val="39"/>
    <w:unhideWhenUsed/>
    <w:rsid w:val="005237CA"/>
    <w:pPr>
      <w:spacing w:after="100"/>
      <w:ind w:left="1760"/>
    </w:pPr>
    <w:rPr>
      <w:rFonts w:eastAsiaTheme="minorEastAsia"/>
      <w:lang w:eastAsia="sl-SI"/>
    </w:rPr>
  </w:style>
  <w:style w:type="character" w:customStyle="1" w:styleId="Other1">
    <w:name w:val="Other|1_"/>
    <w:basedOn w:val="Privzetapisavaodstavka"/>
    <w:link w:val="Other10"/>
    <w:rsid w:val="007442A3"/>
    <w:rPr>
      <w:rFonts w:ascii="Arial" w:eastAsia="Arial" w:hAnsi="Arial" w:cs="Arial"/>
      <w:sz w:val="20"/>
    </w:rPr>
  </w:style>
  <w:style w:type="character" w:customStyle="1" w:styleId="Bodytext1">
    <w:name w:val="Body text|1_"/>
    <w:basedOn w:val="Privzetapisavaodstavka"/>
    <w:link w:val="Bodytext10"/>
    <w:rsid w:val="007442A3"/>
    <w:rPr>
      <w:rFonts w:ascii="Arial" w:eastAsia="Arial" w:hAnsi="Arial" w:cs="Arial"/>
      <w:sz w:val="20"/>
    </w:rPr>
  </w:style>
  <w:style w:type="character" w:customStyle="1" w:styleId="Heading41">
    <w:name w:val="Heading #4|1_"/>
    <w:basedOn w:val="Privzetapisavaodstavka"/>
    <w:link w:val="Heading410"/>
    <w:rsid w:val="007442A3"/>
    <w:rPr>
      <w:rFonts w:ascii="Arial" w:eastAsia="Arial" w:hAnsi="Arial" w:cs="Arial"/>
      <w:b/>
      <w:i/>
    </w:rPr>
  </w:style>
  <w:style w:type="character" w:customStyle="1" w:styleId="Heading51">
    <w:name w:val="Heading #5|1_"/>
    <w:basedOn w:val="Privzetapisavaodstavka"/>
    <w:link w:val="Heading510"/>
    <w:rsid w:val="007442A3"/>
    <w:rPr>
      <w:rFonts w:ascii="Arial" w:eastAsia="Arial" w:hAnsi="Arial" w:cs="Arial"/>
      <w:i/>
      <w:color w:val="3F3F3F"/>
    </w:rPr>
  </w:style>
  <w:style w:type="paragraph" w:customStyle="1" w:styleId="Other10">
    <w:name w:val="Other|1"/>
    <w:basedOn w:val="Navaden"/>
    <w:link w:val="Other1"/>
    <w:rsid w:val="007442A3"/>
    <w:pPr>
      <w:widowControl w:val="0"/>
      <w:spacing w:after="100" w:line="271" w:lineRule="auto"/>
    </w:pPr>
    <w:rPr>
      <w:rFonts w:ascii="Arial" w:eastAsia="Arial" w:hAnsi="Arial" w:cs="Arial"/>
      <w:sz w:val="20"/>
    </w:rPr>
  </w:style>
  <w:style w:type="paragraph" w:customStyle="1" w:styleId="Bodytext10">
    <w:name w:val="Body text|1"/>
    <w:basedOn w:val="Navaden"/>
    <w:link w:val="Bodytext1"/>
    <w:rsid w:val="007442A3"/>
    <w:pPr>
      <w:widowControl w:val="0"/>
      <w:spacing w:after="100" w:line="271" w:lineRule="auto"/>
    </w:pPr>
    <w:rPr>
      <w:rFonts w:ascii="Arial" w:eastAsia="Arial" w:hAnsi="Arial" w:cs="Arial"/>
      <w:sz w:val="20"/>
    </w:rPr>
  </w:style>
  <w:style w:type="paragraph" w:customStyle="1" w:styleId="Heading410">
    <w:name w:val="Heading #4|1"/>
    <w:basedOn w:val="Navaden"/>
    <w:link w:val="Heading41"/>
    <w:rsid w:val="007442A3"/>
    <w:pPr>
      <w:widowControl w:val="0"/>
      <w:spacing w:after="260" w:line="240" w:lineRule="auto"/>
      <w:ind w:firstLine="700"/>
      <w:outlineLvl w:val="3"/>
    </w:pPr>
    <w:rPr>
      <w:rFonts w:ascii="Arial" w:eastAsia="Arial" w:hAnsi="Arial" w:cs="Arial"/>
      <w:b/>
      <w:i/>
    </w:rPr>
  </w:style>
  <w:style w:type="paragraph" w:customStyle="1" w:styleId="Heading510">
    <w:name w:val="Heading #5|1"/>
    <w:basedOn w:val="Navaden"/>
    <w:link w:val="Heading51"/>
    <w:rsid w:val="007442A3"/>
    <w:pPr>
      <w:widowControl w:val="0"/>
      <w:spacing w:after="180" w:line="240" w:lineRule="auto"/>
      <w:outlineLvl w:val="4"/>
    </w:pPr>
    <w:rPr>
      <w:rFonts w:ascii="Arial" w:eastAsia="Arial" w:hAnsi="Arial" w:cs="Arial"/>
      <w:i/>
      <w:color w:val="3F3F3F"/>
    </w:rPr>
  </w:style>
  <w:style w:type="character" w:customStyle="1" w:styleId="OdstavekseznamaZnak">
    <w:name w:val="Odstavek seznama Znak"/>
    <w:aliases w:val="numbered list Znak,K1 Znak,3 Znak,Bullet 1 Znak,Bullet Points Znak,Colorful List - Accent 11 Znak,Dot pt Znak,F5 List Paragraph Znak,Indicator Text Znak,Issue Action POC Znak,List Paragraph Char Char Char Znak,List Paragraph2 Znak"/>
    <w:basedOn w:val="Privzetapisavaodstavka"/>
    <w:link w:val="Odstavekseznama"/>
    <w:uiPriority w:val="34"/>
    <w:qFormat/>
    <w:rsid w:val="00BD1B5D"/>
  </w:style>
  <w:style w:type="character" w:customStyle="1" w:styleId="fontstyle21">
    <w:name w:val="fontstyle21"/>
    <w:basedOn w:val="Privzetapisavaodstavka"/>
    <w:rsid w:val="00273952"/>
    <w:rPr>
      <w:rFonts w:ascii="ArialNarrow" w:hAnsi="ArialNarrow" w:hint="default"/>
      <w:b w:val="0"/>
      <w:bCs w:val="0"/>
      <w:i w:val="0"/>
      <w:iCs w:val="0"/>
      <w:color w:val="000000"/>
      <w:sz w:val="18"/>
      <w:szCs w:val="18"/>
    </w:rPr>
  </w:style>
  <w:style w:type="paragraph" w:customStyle="1" w:styleId="pf0">
    <w:name w:val="pf0"/>
    <w:basedOn w:val="Navaden"/>
    <w:rsid w:val="00160CF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cf01">
    <w:name w:val="cf01"/>
    <w:basedOn w:val="Privzetapisavaodstavka"/>
    <w:rsid w:val="00160CFD"/>
    <w:rPr>
      <w:rFonts w:ascii="Segoe UI" w:hAnsi="Segoe UI" w:cs="Segoe UI" w:hint="default"/>
      <w:sz w:val="18"/>
      <w:szCs w:val="18"/>
    </w:rPr>
  </w:style>
  <w:style w:type="paragraph" w:styleId="Sprotnaopomba-besedilo">
    <w:name w:val="footnote text"/>
    <w:basedOn w:val="Navaden"/>
    <w:link w:val="Sprotnaopomba-besediloZnak"/>
    <w:uiPriority w:val="99"/>
    <w:semiHidden/>
    <w:unhideWhenUsed/>
    <w:rsid w:val="004A68A8"/>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4A68A8"/>
    <w:rPr>
      <w:sz w:val="20"/>
      <w:szCs w:val="20"/>
    </w:rPr>
  </w:style>
  <w:style w:type="character" w:styleId="Sprotnaopomba-sklic">
    <w:name w:val="footnote reference"/>
    <w:basedOn w:val="Privzetapisavaodstavka"/>
    <w:uiPriority w:val="99"/>
    <w:semiHidden/>
    <w:unhideWhenUsed/>
    <w:rsid w:val="004A68A8"/>
    <w:rPr>
      <w:vertAlign w:val="superscript"/>
    </w:rPr>
  </w:style>
  <w:style w:type="paragraph" w:customStyle="1" w:styleId="msonormal0">
    <w:name w:val="msonormal"/>
    <w:basedOn w:val="Navaden"/>
    <w:rsid w:val="00C8354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font0">
    <w:name w:val="font0"/>
    <w:basedOn w:val="Navaden"/>
    <w:rsid w:val="00C83549"/>
    <w:pPr>
      <w:spacing w:before="100" w:beforeAutospacing="1" w:after="100" w:afterAutospacing="1" w:line="240" w:lineRule="auto"/>
    </w:pPr>
    <w:rPr>
      <w:rFonts w:ascii="Calibri" w:eastAsia="Times New Roman" w:hAnsi="Calibri" w:cs="Calibri"/>
      <w:color w:val="000000"/>
      <w:lang w:eastAsia="sl-SI"/>
    </w:rPr>
  </w:style>
  <w:style w:type="paragraph" w:customStyle="1" w:styleId="font5">
    <w:name w:val="font5"/>
    <w:basedOn w:val="Navaden"/>
    <w:rsid w:val="00C83549"/>
    <w:pPr>
      <w:spacing w:before="100" w:beforeAutospacing="1" w:after="100" w:afterAutospacing="1" w:line="240" w:lineRule="auto"/>
    </w:pPr>
    <w:rPr>
      <w:rFonts w:ascii="Calibri" w:eastAsia="Times New Roman" w:hAnsi="Calibri" w:cs="Calibri"/>
      <w:color w:val="FF0000"/>
      <w:lang w:eastAsia="sl-SI"/>
    </w:rPr>
  </w:style>
  <w:style w:type="paragraph" w:customStyle="1" w:styleId="font6">
    <w:name w:val="font6"/>
    <w:basedOn w:val="Navaden"/>
    <w:rsid w:val="00C83549"/>
    <w:pPr>
      <w:spacing w:before="100" w:beforeAutospacing="1" w:after="100" w:afterAutospacing="1" w:line="240" w:lineRule="auto"/>
    </w:pPr>
    <w:rPr>
      <w:rFonts w:ascii="Calibri" w:eastAsia="Times New Roman" w:hAnsi="Calibri" w:cs="Calibri"/>
      <w:b/>
      <w:bCs/>
      <w:color w:val="000000"/>
      <w:lang w:eastAsia="sl-SI"/>
    </w:rPr>
  </w:style>
  <w:style w:type="paragraph" w:customStyle="1" w:styleId="font7">
    <w:name w:val="font7"/>
    <w:basedOn w:val="Navaden"/>
    <w:rsid w:val="00C83549"/>
    <w:pPr>
      <w:spacing w:before="100" w:beforeAutospacing="1" w:after="100" w:afterAutospacing="1" w:line="240" w:lineRule="auto"/>
    </w:pPr>
    <w:rPr>
      <w:rFonts w:ascii="Calibri" w:eastAsia="Times New Roman" w:hAnsi="Calibri" w:cs="Calibri"/>
      <w:lang w:eastAsia="sl-SI"/>
    </w:rPr>
  </w:style>
  <w:style w:type="paragraph" w:customStyle="1" w:styleId="font8">
    <w:name w:val="font8"/>
    <w:basedOn w:val="Navaden"/>
    <w:rsid w:val="00C83549"/>
    <w:pPr>
      <w:spacing w:before="100" w:beforeAutospacing="1" w:after="100" w:afterAutospacing="1" w:line="240" w:lineRule="auto"/>
    </w:pPr>
    <w:rPr>
      <w:rFonts w:ascii="Calibri" w:eastAsia="Times New Roman" w:hAnsi="Calibri" w:cs="Calibri"/>
      <w:b/>
      <w:bCs/>
      <w:lang w:eastAsia="sl-SI"/>
    </w:rPr>
  </w:style>
  <w:style w:type="paragraph" w:customStyle="1" w:styleId="font9">
    <w:name w:val="font9"/>
    <w:basedOn w:val="Navaden"/>
    <w:rsid w:val="00C83549"/>
    <w:pPr>
      <w:spacing w:before="100" w:beforeAutospacing="1" w:after="100" w:afterAutospacing="1" w:line="240" w:lineRule="auto"/>
    </w:pPr>
    <w:rPr>
      <w:rFonts w:ascii="Calibri" w:eastAsia="Times New Roman" w:hAnsi="Calibri" w:cs="Calibri"/>
      <w:color w:val="C00000"/>
      <w:lang w:eastAsia="sl-SI"/>
    </w:rPr>
  </w:style>
  <w:style w:type="paragraph" w:customStyle="1" w:styleId="font10">
    <w:name w:val="font10"/>
    <w:basedOn w:val="Navaden"/>
    <w:rsid w:val="00C83549"/>
    <w:pPr>
      <w:spacing w:before="100" w:beforeAutospacing="1" w:after="100" w:afterAutospacing="1" w:line="240" w:lineRule="auto"/>
    </w:pPr>
    <w:rPr>
      <w:rFonts w:ascii="Segoe UI" w:eastAsia="Times New Roman" w:hAnsi="Segoe UI" w:cs="Segoe UI"/>
      <w:color w:val="000000"/>
      <w:sz w:val="18"/>
      <w:szCs w:val="18"/>
      <w:lang w:eastAsia="sl-SI"/>
    </w:rPr>
  </w:style>
  <w:style w:type="paragraph" w:customStyle="1" w:styleId="font11">
    <w:name w:val="font11"/>
    <w:basedOn w:val="Navaden"/>
    <w:rsid w:val="00C83549"/>
    <w:pPr>
      <w:spacing w:before="100" w:beforeAutospacing="1" w:after="100" w:afterAutospacing="1" w:line="240" w:lineRule="auto"/>
    </w:pPr>
    <w:rPr>
      <w:rFonts w:ascii="Segoe UI" w:eastAsia="Times New Roman" w:hAnsi="Segoe UI" w:cs="Segoe UI"/>
      <w:b/>
      <w:bCs/>
      <w:color w:val="000000"/>
      <w:sz w:val="18"/>
      <w:szCs w:val="18"/>
      <w:lang w:eastAsia="sl-SI"/>
    </w:rPr>
  </w:style>
  <w:style w:type="paragraph" w:customStyle="1" w:styleId="xl65">
    <w:name w:val="xl65"/>
    <w:basedOn w:val="Navaden"/>
    <w:rsid w:val="00C83549"/>
    <w:pP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66">
    <w:name w:val="xl66"/>
    <w:basedOn w:val="Navaden"/>
    <w:rsid w:val="00C8354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7">
    <w:name w:val="xl67"/>
    <w:basedOn w:val="Navaden"/>
    <w:rsid w:val="00C83549"/>
    <w:pPr>
      <w:shd w:val="clear" w:color="000000" w:fill="E7E6E6"/>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68">
    <w:name w:val="xl68"/>
    <w:basedOn w:val="Navaden"/>
    <w:rsid w:val="00C83549"/>
    <w:pPr>
      <w:shd w:val="clear" w:color="000000" w:fill="E7E6E6"/>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9">
    <w:name w:val="xl69"/>
    <w:basedOn w:val="Navaden"/>
    <w:rsid w:val="00C83549"/>
    <w:pPr>
      <w:shd w:val="clear" w:color="000000" w:fill="E7E6E6"/>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0">
    <w:name w:val="xl70"/>
    <w:basedOn w:val="Navaden"/>
    <w:rsid w:val="00C83549"/>
    <w:pPr>
      <w:shd w:val="clear" w:color="000000" w:fill="E7E6E6"/>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1">
    <w:name w:val="xl71"/>
    <w:basedOn w:val="Navaden"/>
    <w:rsid w:val="00C83549"/>
    <w:pPr>
      <w:shd w:val="clear" w:color="000000" w:fill="A6A6A6"/>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2">
    <w:name w:val="xl72"/>
    <w:basedOn w:val="Navaden"/>
    <w:rsid w:val="00C83549"/>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3">
    <w:name w:val="xl73"/>
    <w:basedOn w:val="Navaden"/>
    <w:rsid w:val="00C83549"/>
    <w:pPr>
      <w:spacing w:before="100" w:beforeAutospacing="1" w:after="100" w:afterAutospacing="1" w:line="240" w:lineRule="auto"/>
      <w:textAlignment w:val="top"/>
    </w:pPr>
    <w:rPr>
      <w:rFonts w:ascii="Times New Roman" w:eastAsia="Times New Roman" w:hAnsi="Times New Roman" w:cs="Times New Roman"/>
      <w:sz w:val="24"/>
      <w:szCs w:val="24"/>
      <w:lang w:eastAsia="sl-SI"/>
    </w:rPr>
  </w:style>
  <w:style w:type="paragraph" w:customStyle="1" w:styleId="xl74">
    <w:name w:val="xl74"/>
    <w:basedOn w:val="Navaden"/>
    <w:rsid w:val="00C83549"/>
    <w:pPr>
      <w:shd w:val="clear" w:color="000000" w:fill="FCE4D6"/>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5">
    <w:name w:val="xl75"/>
    <w:basedOn w:val="Navaden"/>
    <w:rsid w:val="00C83549"/>
    <w:pPr>
      <w:shd w:val="clear" w:color="000000" w:fill="FCE4D6"/>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6">
    <w:name w:val="xl76"/>
    <w:basedOn w:val="Navaden"/>
    <w:rsid w:val="00C83549"/>
    <w:pPr>
      <w:spacing w:before="100" w:beforeAutospacing="1" w:after="100" w:afterAutospacing="1" w:line="240" w:lineRule="auto"/>
    </w:pPr>
    <w:rPr>
      <w:rFonts w:ascii="Times New Roman" w:eastAsia="Times New Roman" w:hAnsi="Times New Roman" w:cs="Times New Roman"/>
      <w:color w:val="FF0000"/>
      <w:sz w:val="24"/>
      <w:szCs w:val="24"/>
      <w:lang w:eastAsia="sl-SI"/>
    </w:rPr>
  </w:style>
  <w:style w:type="paragraph" w:customStyle="1" w:styleId="xl77">
    <w:name w:val="xl77"/>
    <w:basedOn w:val="Navaden"/>
    <w:rsid w:val="00C83549"/>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8">
    <w:name w:val="xl78"/>
    <w:basedOn w:val="Navaden"/>
    <w:rsid w:val="00C83549"/>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9">
    <w:name w:val="xl79"/>
    <w:basedOn w:val="Navaden"/>
    <w:rsid w:val="00C8354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0">
    <w:name w:val="xl80"/>
    <w:basedOn w:val="Navaden"/>
    <w:rsid w:val="00C83549"/>
    <w:pP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sl-SI"/>
    </w:rPr>
  </w:style>
  <w:style w:type="paragraph" w:customStyle="1" w:styleId="xl81">
    <w:name w:val="xl81"/>
    <w:basedOn w:val="Navaden"/>
    <w:rsid w:val="00C83549"/>
    <w:pPr>
      <w:spacing w:before="100" w:beforeAutospacing="1" w:after="100" w:afterAutospacing="1" w:line="240" w:lineRule="auto"/>
      <w:textAlignment w:val="top"/>
    </w:pPr>
    <w:rPr>
      <w:rFonts w:ascii="Times New Roman" w:eastAsia="Times New Roman" w:hAnsi="Times New Roman" w:cs="Times New Roman"/>
      <w:sz w:val="24"/>
      <w:szCs w:val="24"/>
      <w:lang w:eastAsia="sl-SI"/>
    </w:rPr>
  </w:style>
  <w:style w:type="paragraph" w:customStyle="1" w:styleId="xl82">
    <w:name w:val="xl82"/>
    <w:basedOn w:val="Navaden"/>
    <w:rsid w:val="00C83549"/>
    <w:pPr>
      <w:shd w:val="clear" w:color="000000" w:fill="FCE4D6"/>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3">
    <w:name w:val="xl83"/>
    <w:basedOn w:val="Navaden"/>
    <w:rsid w:val="00C83549"/>
    <w:pPr>
      <w:spacing w:before="100" w:beforeAutospacing="1" w:after="100" w:afterAutospacing="1" w:line="240" w:lineRule="auto"/>
      <w:textAlignment w:val="center"/>
    </w:pPr>
    <w:rPr>
      <w:rFonts w:ascii="Times New Roman" w:eastAsia="Times New Roman" w:hAnsi="Times New Roman" w:cs="Times New Roman"/>
      <w:sz w:val="18"/>
      <w:szCs w:val="18"/>
      <w:lang w:eastAsia="sl-SI"/>
    </w:rPr>
  </w:style>
  <w:style w:type="paragraph" w:customStyle="1" w:styleId="xl84">
    <w:name w:val="xl84"/>
    <w:basedOn w:val="Navaden"/>
    <w:rsid w:val="00C83549"/>
    <w:pPr>
      <w:shd w:val="clear" w:color="000000" w:fill="E7E6E6"/>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5">
    <w:name w:val="xl85"/>
    <w:basedOn w:val="Navaden"/>
    <w:rsid w:val="00C83549"/>
    <w:pPr>
      <w:shd w:val="clear" w:color="000000" w:fill="E7E6E6"/>
      <w:spacing w:before="100" w:beforeAutospacing="1" w:after="100" w:afterAutospacing="1" w:line="240" w:lineRule="auto"/>
    </w:pPr>
    <w:rPr>
      <w:rFonts w:ascii="Times New Roman" w:eastAsia="Times New Roman" w:hAnsi="Times New Roman" w:cs="Times New Roman"/>
      <w:color w:val="FF0000"/>
      <w:sz w:val="24"/>
      <w:szCs w:val="24"/>
      <w:lang w:eastAsia="sl-SI"/>
    </w:rPr>
  </w:style>
  <w:style w:type="paragraph" w:customStyle="1" w:styleId="xl86">
    <w:name w:val="xl86"/>
    <w:basedOn w:val="Navaden"/>
    <w:rsid w:val="00C83549"/>
    <w:pPr>
      <w:shd w:val="clear" w:color="000000" w:fill="E7E6E6"/>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7">
    <w:name w:val="xl87"/>
    <w:basedOn w:val="Navaden"/>
    <w:rsid w:val="00C83549"/>
    <w:pPr>
      <w:spacing w:before="100" w:beforeAutospacing="1" w:after="100" w:afterAutospacing="1" w:line="240" w:lineRule="auto"/>
      <w:textAlignment w:val="top"/>
    </w:pPr>
    <w:rPr>
      <w:rFonts w:ascii="Times New Roman" w:eastAsia="Times New Roman" w:hAnsi="Times New Roman" w:cs="Times New Roman"/>
      <w:sz w:val="24"/>
      <w:szCs w:val="24"/>
      <w:lang w:eastAsia="sl-SI"/>
    </w:rPr>
  </w:style>
  <w:style w:type="paragraph" w:customStyle="1" w:styleId="xl88">
    <w:name w:val="xl88"/>
    <w:basedOn w:val="Navaden"/>
    <w:rsid w:val="00C83549"/>
    <w:pPr>
      <w:spacing w:before="100" w:beforeAutospacing="1" w:after="100" w:afterAutospacing="1" w:line="240" w:lineRule="auto"/>
      <w:textAlignment w:val="center"/>
    </w:pPr>
    <w:rPr>
      <w:rFonts w:ascii="Times New Roman" w:eastAsia="Times New Roman" w:hAnsi="Times New Roman" w:cs="Times New Roman"/>
      <w:sz w:val="24"/>
      <w:szCs w:val="24"/>
      <w:lang w:eastAsia="sl-SI"/>
    </w:rPr>
  </w:style>
  <w:style w:type="paragraph" w:customStyle="1" w:styleId="xl89">
    <w:name w:val="xl89"/>
    <w:basedOn w:val="Navaden"/>
    <w:rsid w:val="00C83549"/>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0">
    <w:name w:val="xl90"/>
    <w:basedOn w:val="Navaden"/>
    <w:rsid w:val="00C8354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1">
    <w:name w:val="xl91"/>
    <w:basedOn w:val="Navaden"/>
    <w:rsid w:val="00C83549"/>
    <w:pPr>
      <w:spacing w:before="100" w:beforeAutospacing="1" w:after="100" w:afterAutospacing="1" w:line="240" w:lineRule="auto"/>
      <w:textAlignment w:val="center"/>
    </w:pPr>
    <w:rPr>
      <w:rFonts w:ascii="Times New Roman" w:eastAsia="Times New Roman" w:hAnsi="Times New Roman" w:cs="Times New Roman"/>
      <w:sz w:val="18"/>
      <w:szCs w:val="18"/>
      <w:lang w:eastAsia="sl-SI"/>
    </w:rPr>
  </w:style>
  <w:style w:type="paragraph" w:customStyle="1" w:styleId="xl92">
    <w:name w:val="xl92"/>
    <w:basedOn w:val="Navaden"/>
    <w:rsid w:val="00C8354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3">
    <w:name w:val="xl93"/>
    <w:basedOn w:val="Navaden"/>
    <w:rsid w:val="00C83549"/>
    <w:pPr>
      <w:spacing w:before="100" w:beforeAutospacing="1" w:after="100" w:afterAutospacing="1" w:line="240" w:lineRule="auto"/>
      <w:textAlignment w:val="top"/>
    </w:pPr>
    <w:rPr>
      <w:rFonts w:ascii="Times New Roman" w:eastAsia="Times New Roman" w:hAnsi="Times New Roman" w:cs="Times New Roman"/>
      <w:sz w:val="24"/>
      <w:szCs w:val="24"/>
      <w:lang w:eastAsia="sl-SI"/>
    </w:rPr>
  </w:style>
  <w:style w:type="paragraph" w:customStyle="1" w:styleId="xl94">
    <w:name w:val="xl94"/>
    <w:basedOn w:val="Navaden"/>
    <w:rsid w:val="00C8354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5">
    <w:name w:val="xl95"/>
    <w:basedOn w:val="Navaden"/>
    <w:rsid w:val="00C8354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6">
    <w:name w:val="xl96"/>
    <w:basedOn w:val="Navaden"/>
    <w:rsid w:val="00C8354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24"/>
      <w:szCs w:val="24"/>
      <w:lang w:eastAsia="sl-SI"/>
    </w:rPr>
  </w:style>
  <w:style w:type="paragraph" w:customStyle="1" w:styleId="xl97">
    <w:name w:val="xl97"/>
    <w:basedOn w:val="Navaden"/>
    <w:rsid w:val="00C8354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98">
    <w:name w:val="xl98"/>
    <w:basedOn w:val="Navaden"/>
    <w:rsid w:val="00C83549"/>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9">
    <w:name w:val="xl99"/>
    <w:basedOn w:val="Navaden"/>
    <w:rsid w:val="00C83549"/>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0">
    <w:name w:val="xl100"/>
    <w:basedOn w:val="Navaden"/>
    <w:rsid w:val="00C83549"/>
    <w:pPr>
      <w:pBdr>
        <w:top w:val="single" w:sz="4" w:space="0" w:color="auto"/>
        <w:left w:val="single" w:sz="4" w:space="0" w:color="auto"/>
        <w:bottom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24"/>
      <w:szCs w:val="24"/>
      <w:lang w:eastAsia="sl-SI"/>
    </w:rPr>
  </w:style>
  <w:style w:type="paragraph" w:customStyle="1" w:styleId="xl101">
    <w:name w:val="xl101"/>
    <w:basedOn w:val="Navaden"/>
    <w:rsid w:val="00C83549"/>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02">
    <w:name w:val="xl102"/>
    <w:basedOn w:val="Navaden"/>
    <w:rsid w:val="00C83549"/>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03">
    <w:name w:val="xl103"/>
    <w:basedOn w:val="Navaden"/>
    <w:rsid w:val="00C83549"/>
    <w:pP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sl-SI"/>
    </w:rPr>
  </w:style>
  <w:style w:type="paragraph" w:customStyle="1" w:styleId="xl104">
    <w:name w:val="xl104"/>
    <w:basedOn w:val="Navaden"/>
    <w:rsid w:val="00C835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5">
    <w:name w:val="xl105"/>
    <w:basedOn w:val="Navaden"/>
    <w:rsid w:val="00C83549"/>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sl-SI"/>
    </w:rPr>
  </w:style>
  <w:style w:type="paragraph" w:customStyle="1" w:styleId="xl106">
    <w:name w:val="xl106"/>
    <w:basedOn w:val="Navaden"/>
    <w:rsid w:val="00C83549"/>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7">
    <w:name w:val="xl107"/>
    <w:basedOn w:val="Navaden"/>
    <w:rsid w:val="00C835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8">
    <w:name w:val="xl108"/>
    <w:basedOn w:val="Navaden"/>
    <w:rsid w:val="00C83549"/>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9">
    <w:name w:val="xl109"/>
    <w:basedOn w:val="Navaden"/>
    <w:rsid w:val="00C83549"/>
    <w:pPr>
      <w:spacing w:before="100" w:beforeAutospacing="1" w:after="100" w:afterAutospacing="1" w:line="240" w:lineRule="auto"/>
      <w:textAlignment w:val="center"/>
    </w:pPr>
    <w:rPr>
      <w:rFonts w:ascii="Times New Roman" w:eastAsia="Times New Roman" w:hAnsi="Times New Roman" w:cs="Times New Roman"/>
      <w:sz w:val="24"/>
      <w:szCs w:val="24"/>
      <w:lang w:eastAsia="sl-SI"/>
    </w:rPr>
  </w:style>
  <w:style w:type="paragraph" w:customStyle="1" w:styleId="xl110">
    <w:name w:val="xl110"/>
    <w:basedOn w:val="Navaden"/>
    <w:rsid w:val="00C83549"/>
    <w:pPr>
      <w:pBdr>
        <w:top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1">
    <w:name w:val="xl111"/>
    <w:basedOn w:val="Navaden"/>
    <w:rsid w:val="00C83549"/>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12">
    <w:name w:val="xl112"/>
    <w:basedOn w:val="Navaden"/>
    <w:rsid w:val="00C835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13">
    <w:name w:val="xl113"/>
    <w:basedOn w:val="Navaden"/>
    <w:rsid w:val="00C835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14">
    <w:name w:val="xl114"/>
    <w:basedOn w:val="Navaden"/>
    <w:rsid w:val="00C83549"/>
    <w:pPr>
      <w:shd w:val="clear" w:color="000000" w:fill="FCE4D6"/>
      <w:spacing w:before="100" w:beforeAutospacing="1" w:after="100" w:afterAutospacing="1" w:line="240" w:lineRule="auto"/>
    </w:pPr>
    <w:rPr>
      <w:rFonts w:ascii="Times New Roman" w:eastAsia="Times New Roman" w:hAnsi="Times New Roman" w:cs="Times New Roman"/>
      <w:b/>
      <w:bCs/>
      <w:sz w:val="32"/>
      <w:szCs w:val="32"/>
      <w:lang w:eastAsia="sl-SI"/>
    </w:rPr>
  </w:style>
  <w:style w:type="paragraph" w:customStyle="1" w:styleId="xl115">
    <w:name w:val="xl115"/>
    <w:basedOn w:val="Navaden"/>
    <w:rsid w:val="00C8354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b/>
      <w:bCs/>
      <w:sz w:val="28"/>
      <w:szCs w:val="28"/>
      <w:lang w:eastAsia="sl-SI"/>
    </w:rPr>
  </w:style>
  <w:style w:type="paragraph" w:customStyle="1" w:styleId="xl116">
    <w:name w:val="xl116"/>
    <w:basedOn w:val="Navaden"/>
    <w:rsid w:val="00C83549"/>
    <w:pPr>
      <w:shd w:val="clear" w:color="000000" w:fill="FFCCCC"/>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17">
    <w:name w:val="xl117"/>
    <w:basedOn w:val="Navaden"/>
    <w:rsid w:val="00C83549"/>
    <w:pPr>
      <w:pBdr>
        <w:top w:val="single" w:sz="4" w:space="0" w:color="auto"/>
        <w:bottom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color w:val="FF0000"/>
      <w:sz w:val="24"/>
      <w:szCs w:val="24"/>
      <w:lang w:eastAsia="sl-SI"/>
    </w:rPr>
  </w:style>
  <w:style w:type="paragraph" w:customStyle="1" w:styleId="xl118">
    <w:name w:val="xl118"/>
    <w:basedOn w:val="Navaden"/>
    <w:rsid w:val="00C83549"/>
    <w:pPr>
      <w:pBdr>
        <w:top w:val="single" w:sz="4" w:space="0" w:color="auto"/>
        <w:bottom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9">
    <w:name w:val="xl119"/>
    <w:basedOn w:val="Navaden"/>
    <w:rsid w:val="00C83549"/>
    <w:pPr>
      <w:pBdr>
        <w:top w:val="single" w:sz="4" w:space="0" w:color="auto"/>
        <w:bottom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b/>
      <w:bCs/>
      <w:sz w:val="28"/>
      <w:szCs w:val="28"/>
      <w:lang w:eastAsia="sl-SI"/>
    </w:rPr>
  </w:style>
  <w:style w:type="paragraph" w:customStyle="1" w:styleId="xl120">
    <w:name w:val="xl120"/>
    <w:basedOn w:val="Navaden"/>
    <w:rsid w:val="00C83549"/>
    <w:pPr>
      <w:shd w:val="clear" w:color="000000" w:fill="FFCCCC"/>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1">
    <w:name w:val="xl121"/>
    <w:basedOn w:val="Navaden"/>
    <w:rsid w:val="00C83549"/>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sl-SI"/>
    </w:rPr>
  </w:style>
  <w:style w:type="paragraph" w:customStyle="1" w:styleId="xl122">
    <w:name w:val="xl122"/>
    <w:basedOn w:val="Navaden"/>
    <w:rsid w:val="00C8354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b/>
      <w:bCs/>
      <w:sz w:val="24"/>
      <w:szCs w:val="24"/>
      <w:lang w:eastAsia="sl-SI"/>
    </w:rPr>
  </w:style>
  <w:style w:type="paragraph" w:customStyle="1" w:styleId="xl123">
    <w:name w:val="xl123"/>
    <w:basedOn w:val="Navaden"/>
    <w:rsid w:val="00C8354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24">
    <w:name w:val="xl124"/>
    <w:basedOn w:val="Navaden"/>
    <w:rsid w:val="00C8354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25">
    <w:name w:val="xl125"/>
    <w:basedOn w:val="Navaden"/>
    <w:rsid w:val="00C83549"/>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sl-SI"/>
    </w:rPr>
  </w:style>
  <w:style w:type="paragraph" w:customStyle="1" w:styleId="xl126">
    <w:name w:val="xl126"/>
    <w:basedOn w:val="Navaden"/>
    <w:rsid w:val="00C83549"/>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sl-SI"/>
    </w:rPr>
  </w:style>
  <w:style w:type="paragraph" w:customStyle="1" w:styleId="xl127">
    <w:name w:val="xl127"/>
    <w:basedOn w:val="Navaden"/>
    <w:rsid w:val="00C83549"/>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lang w:eastAsia="sl-SI"/>
    </w:rPr>
  </w:style>
  <w:style w:type="paragraph" w:customStyle="1" w:styleId="xl128">
    <w:name w:val="xl128"/>
    <w:basedOn w:val="Navaden"/>
    <w:rsid w:val="00C83549"/>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lang w:eastAsia="sl-SI"/>
    </w:rPr>
  </w:style>
  <w:style w:type="paragraph" w:customStyle="1" w:styleId="xl129">
    <w:name w:val="xl129"/>
    <w:basedOn w:val="Navaden"/>
    <w:rsid w:val="00C8354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30">
    <w:name w:val="xl130"/>
    <w:basedOn w:val="Navaden"/>
    <w:rsid w:val="00C8354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31">
    <w:name w:val="xl131"/>
    <w:basedOn w:val="Navaden"/>
    <w:rsid w:val="00C8354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32">
    <w:name w:val="xl132"/>
    <w:basedOn w:val="Navaden"/>
    <w:rsid w:val="00C8354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33">
    <w:name w:val="xl133"/>
    <w:basedOn w:val="Navaden"/>
    <w:rsid w:val="00C83549"/>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34">
    <w:name w:val="xl134"/>
    <w:basedOn w:val="Navaden"/>
    <w:rsid w:val="00C83549"/>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35">
    <w:name w:val="xl135"/>
    <w:basedOn w:val="Navaden"/>
    <w:rsid w:val="00C8354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36">
    <w:name w:val="xl136"/>
    <w:basedOn w:val="Navaden"/>
    <w:rsid w:val="00C83549"/>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8"/>
      <w:szCs w:val="28"/>
      <w:lang w:eastAsia="sl-SI"/>
    </w:rPr>
  </w:style>
  <w:style w:type="paragraph" w:customStyle="1" w:styleId="xl137">
    <w:name w:val="xl137"/>
    <w:basedOn w:val="Navaden"/>
    <w:rsid w:val="00C83549"/>
    <w:pPr>
      <w:pBdr>
        <w:top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8"/>
      <w:szCs w:val="28"/>
      <w:lang w:eastAsia="sl-SI"/>
    </w:rPr>
  </w:style>
  <w:style w:type="paragraph" w:customStyle="1" w:styleId="xl138">
    <w:name w:val="xl138"/>
    <w:basedOn w:val="Navaden"/>
    <w:rsid w:val="00C83549"/>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lang w:eastAsia="sl-SI"/>
    </w:rPr>
  </w:style>
  <w:style w:type="paragraph" w:customStyle="1" w:styleId="xl139">
    <w:name w:val="xl139"/>
    <w:basedOn w:val="Navaden"/>
    <w:rsid w:val="00C83549"/>
    <w:pPr>
      <w:pBdr>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lang w:eastAsia="sl-SI"/>
    </w:rPr>
  </w:style>
  <w:style w:type="paragraph" w:customStyle="1" w:styleId="xl140">
    <w:name w:val="xl140"/>
    <w:basedOn w:val="Navaden"/>
    <w:rsid w:val="00C83549"/>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sl-SI"/>
    </w:rPr>
  </w:style>
  <w:style w:type="paragraph" w:customStyle="1" w:styleId="xl141">
    <w:name w:val="xl141"/>
    <w:basedOn w:val="Navaden"/>
    <w:rsid w:val="00C83549"/>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sl-SI"/>
    </w:rPr>
  </w:style>
  <w:style w:type="paragraph" w:customStyle="1" w:styleId="xl142">
    <w:name w:val="xl142"/>
    <w:basedOn w:val="Navaden"/>
    <w:rsid w:val="00C83549"/>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24"/>
      <w:szCs w:val="24"/>
      <w:lang w:eastAsia="sl-SI"/>
    </w:rPr>
  </w:style>
  <w:style w:type="paragraph" w:customStyle="1" w:styleId="xl143">
    <w:name w:val="xl143"/>
    <w:basedOn w:val="Navaden"/>
    <w:rsid w:val="00C83549"/>
    <w:pPr>
      <w:pBdr>
        <w:left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24"/>
      <w:szCs w:val="24"/>
      <w:lang w:eastAsia="sl-SI"/>
    </w:rPr>
  </w:style>
  <w:style w:type="paragraph" w:customStyle="1" w:styleId="xl144">
    <w:name w:val="xl144"/>
    <w:basedOn w:val="Navaden"/>
    <w:rsid w:val="00C8354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24"/>
      <w:szCs w:val="24"/>
      <w:lang w:eastAsia="sl-SI"/>
    </w:rPr>
  </w:style>
  <w:style w:type="paragraph" w:customStyle="1" w:styleId="xl145">
    <w:name w:val="xl145"/>
    <w:basedOn w:val="Navaden"/>
    <w:rsid w:val="00C83549"/>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sl-SI"/>
    </w:rPr>
  </w:style>
  <w:style w:type="paragraph" w:customStyle="1" w:styleId="xl146">
    <w:name w:val="xl146"/>
    <w:basedOn w:val="Navaden"/>
    <w:rsid w:val="00C83549"/>
    <w:pP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sl-SI"/>
    </w:rPr>
  </w:style>
  <w:style w:type="paragraph" w:customStyle="1" w:styleId="xl147">
    <w:name w:val="xl147"/>
    <w:basedOn w:val="Navaden"/>
    <w:rsid w:val="00C8354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sl-SI"/>
    </w:rPr>
  </w:style>
  <w:style w:type="character" w:customStyle="1" w:styleId="Nerazreenaomemba10">
    <w:name w:val="Nerazrešena omemba1"/>
    <w:uiPriority w:val="99"/>
    <w:semiHidden/>
    <w:unhideWhenUsed/>
    <w:rsid w:val="00F36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8074">
      <w:bodyDiv w:val="1"/>
      <w:marLeft w:val="0"/>
      <w:marRight w:val="0"/>
      <w:marTop w:val="0"/>
      <w:marBottom w:val="0"/>
      <w:divBdr>
        <w:top w:val="none" w:sz="0" w:space="0" w:color="auto"/>
        <w:left w:val="none" w:sz="0" w:space="0" w:color="auto"/>
        <w:bottom w:val="none" w:sz="0" w:space="0" w:color="auto"/>
        <w:right w:val="none" w:sz="0" w:space="0" w:color="auto"/>
      </w:divBdr>
    </w:div>
    <w:div w:id="9376800">
      <w:bodyDiv w:val="1"/>
      <w:marLeft w:val="0"/>
      <w:marRight w:val="0"/>
      <w:marTop w:val="0"/>
      <w:marBottom w:val="0"/>
      <w:divBdr>
        <w:top w:val="none" w:sz="0" w:space="0" w:color="auto"/>
        <w:left w:val="none" w:sz="0" w:space="0" w:color="auto"/>
        <w:bottom w:val="none" w:sz="0" w:space="0" w:color="auto"/>
        <w:right w:val="none" w:sz="0" w:space="0" w:color="auto"/>
      </w:divBdr>
      <w:divsChild>
        <w:div w:id="1040207397">
          <w:marLeft w:val="0"/>
          <w:marRight w:val="0"/>
          <w:marTop w:val="0"/>
          <w:marBottom w:val="0"/>
          <w:divBdr>
            <w:top w:val="none" w:sz="0" w:space="0" w:color="auto"/>
            <w:left w:val="none" w:sz="0" w:space="0" w:color="auto"/>
            <w:bottom w:val="none" w:sz="0" w:space="0" w:color="auto"/>
            <w:right w:val="none" w:sz="0" w:space="0" w:color="auto"/>
          </w:divBdr>
          <w:divsChild>
            <w:div w:id="727344500">
              <w:marLeft w:val="0"/>
              <w:marRight w:val="0"/>
              <w:marTop w:val="0"/>
              <w:marBottom w:val="0"/>
              <w:divBdr>
                <w:top w:val="none" w:sz="0" w:space="0" w:color="auto"/>
                <w:left w:val="none" w:sz="0" w:space="0" w:color="auto"/>
                <w:bottom w:val="none" w:sz="0" w:space="0" w:color="auto"/>
                <w:right w:val="none" w:sz="0" w:space="0" w:color="auto"/>
              </w:divBdr>
              <w:divsChild>
                <w:div w:id="10822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0281">
      <w:bodyDiv w:val="1"/>
      <w:marLeft w:val="0"/>
      <w:marRight w:val="0"/>
      <w:marTop w:val="0"/>
      <w:marBottom w:val="0"/>
      <w:divBdr>
        <w:top w:val="none" w:sz="0" w:space="0" w:color="auto"/>
        <w:left w:val="none" w:sz="0" w:space="0" w:color="auto"/>
        <w:bottom w:val="none" w:sz="0" w:space="0" w:color="auto"/>
        <w:right w:val="none" w:sz="0" w:space="0" w:color="auto"/>
      </w:divBdr>
    </w:div>
    <w:div w:id="153113487">
      <w:bodyDiv w:val="1"/>
      <w:marLeft w:val="0"/>
      <w:marRight w:val="0"/>
      <w:marTop w:val="0"/>
      <w:marBottom w:val="0"/>
      <w:divBdr>
        <w:top w:val="none" w:sz="0" w:space="0" w:color="auto"/>
        <w:left w:val="none" w:sz="0" w:space="0" w:color="auto"/>
        <w:bottom w:val="none" w:sz="0" w:space="0" w:color="auto"/>
        <w:right w:val="none" w:sz="0" w:space="0" w:color="auto"/>
      </w:divBdr>
      <w:divsChild>
        <w:div w:id="1302804441">
          <w:marLeft w:val="0"/>
          <w:marRight w:val="0"/>
          <w:marTop w:val="0"/>
          <w:marBottom w:val="0"/>
          <w:divBdr>
            <w:top w:val="none" w:sz="0" w:space="0" w:color="auto"/>
            <w:left w:val="none" w:sz="0" w:space="0" w:color="auto"/>
            <w:bottom w:val="none" w:sz="0" w:space="0" w:color="auto"/>
            <w:right w:val="none" w:sz="0" w:space="0" w:color="auto"/>
          </w:divBdr>
        </w:div>
        <w:div w:id="1551072254">
          <w:marLeft w:val="0"/>
          <w:marRight w:val="0"/>
          <w:marTop w:val="0"/>
          <w:marBottom w:val="0"/>
          <w:divBdr>
            <w:top w:val="none" w:sz="0" w:space="0" w:color="auto"/>
            <w:left w:val="none" w:sz="0" w:space="0" w:color="auto"/>
            <w:bottom w:val="none" w:sz="0" w:space="0" w:color="auto"/>
            <w:right w:val="none" w:sz="0" w:space="0" w:color="auto"/>
          </w:divBdr>
          <w:divsChild>
            <w:div w:id="1771394493">
              <w:marLeft w:val="0"/>
              <w:marRight w:val="0"/>
              <w:marTop w:val="0"/>
              <w:marBottom w:val="0"/>
              <w:divBdr>
                <w:top w:val="none" w:sz="0" w:space="0" w:color="auto"/>
                <w:left w:val="none" w:sz="0" w:space="0" w:color="auto"/>
                <w:bottom w:val="none" w:sz="0" w:space="0" w:color="auto"/>
                <w:right w:val="none" w:sz="0" w:space="0" w:color="auto"/>
              </w:divBdr>
              <w:divsChild>
                <w:div w:id="9364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20313">
          <w:marLeft w:val="0"/>
          <w:marRight w:val="0"/>
          <w:marTop w:val="0"/>
          <w:marBottom w:val="0"/>
          <w:divBdr>
            <w:top w:val="none" w:sz="0" w:space="0" w:color="auto"/>
            <w:left w:val="none" w:sz="0" w:space="0" w:color="auto"/>
            <w:bottom w:val="none" w:sz="0" w:space="0" w:color="auto"/>
            <w:right w:val="none" w:sz="0" w:space="0" w:color="auto"/>
          </w:divBdr>
        </w:div>
      </w:divsChild>
    </w:div>
    <w:div w:id="209849316">
      <w:bodyDiv w:val="1"/>
      <w:marLeft w:val="0"/>
      <w:marRight w:val="0"/>
      <w:marTop w:val="0"/>
      <w:marBottom w:val="0"/>
      <w:divBdr>
        <w:top w:val="none" w:sz="0" w:space="0" w:color="auto"/>
        <w:left w:val="none" w:sz="0" w:space="0" w:color="auto"/>
        <w:bottom w:val="none" w:sz="0" w:space="0" w:color="auto"/>
        <w:right w:val="none" w:sz="0" w:space="0" w:color="auto"/>
      </w:divBdr>
      <w:divsChild>
        <w:div w:id="627247272">
          <w:marLeft w:val="0"/>
          <w:marRight w:val="0"/>
          <w:marTop w:val="0"/>
          <w:marBottom w:val="0"/>
          <w:divBdr>
            <w:top w:val="none" w:sz="0" w:space="0" w:color="auto"/>
            <w:left w:val="none" w:sz="0" w:space="0" w:color="auto"/>
            <w:bottom w:val="none" w:sz="0" w:space="0" w:color="auto"/>
            <w:right w:val="none" w:sz="0" w:space="0" w:color="auto"/>
          </w:divBdr>
          <w:divsChild>
            <w:div w:id="568658422">
              <w:marLeft w:val="0"/>
              <w:marRight w:val="0"/>
              <w:marTop w:val="0"/>
              <w:marBottom w:val="0"/>
              <w:divBdr>
                <w:top w:val="none" w:sz="0" w:space="0" w:color="auto"/>
                <w:left w:val="none" w:sz="0" w:space="0" w:color="auto"/>
                <w:bottom w:val="none" w:sz="0" w:space="0" w:color="auto"/>
                <w:right w:val="none" w:sz="0" w:space="0" w:color="auto"/>
              </w:divBdr>
              <w:divsChild>
                <w:div w:id="13949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86526">
      <w:bodyDiv w:val="1"/>
      <w:marLeft w:val="0"/>
      <w:marRight w:val="0"/>
      <w:marTop w:val="0"/>
      <w:marBottom w:val="0"/>
      <w:divBdr>
        <w:top w:val="none" w:sz="0" w:space="0" w:color="auto"/>
        <w:left w:val="none" w:sz="0" w:space="0" w:color="auto"/>
        <w:bottom w:val="none" w:sz="0" w:space="0" w:color="auto"/>
        <w:right w:val="none" w:sz="0" w:space="0" w:color="auto"/>
      </w:divBdr>
      <w:divsChild>
        <w:div w:id="310867249">
          <w:marLeft w:val="0"/>
          <w:marRight w:val="0"/>
          <w:marTop w:val="0"/>
          <w:marBottom w:val="0"/>
          <w:divBdr>
            <w:top w:val="none" w:sz="0" w:space="0" w:color="auto"/>
            <w:left w:val="none" w:sz="0" w:space="0" w:color="auto"/>
            <w:bottom w:val="none" w:sz="0" w:space="0" w:color="auto"/>
            <w:right w:val="none" w:sz="0" w:space="0" w:color="auto"/>
          </w:divBdr>
          <w:divsChild>
            <w:div w:id="1157304538">
              <w:marLeft w:val="0"/>
              <w:marRight w:val="0"/>
              <w:marTop w:val="0"/>
              <w:marBottom w:val="0"/>
              <w:divBdr>
                <w:top w:val="none" w:sz="0" w:space="0" w:color="auto"/>
                <w:left w:val="none" w:sz="0" w:space="0" w:color="auto"/>
                <w:bottom w:val="none" w:sz="0" w:space="0" w:color="auto"/>
                <w:right w:val="none" w:sz="0" w:space="0" w:color="auto"/>
              </w:divBdr>
              <w:divsChild>
                <w:div w:id="17003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8905">
      <w:bodyDiv w:val="1"/>
      <w:marLeft w:val="0"/>
      <w:marRight w:val="0"/>
      <w:marTop w:val="0"/>
      <w:marBottom w:val="0"/>
      <w:divBdr>
        <w:top w:val="none" w:sz="0" w:space="0" w:color="auto"/>
        <w:left w:val="none" w:sz="0" w:space="0" w:color="auto"/>
        <w:bottom w:val="none" w:sz="0" w:space="0" w:color="auto"/>
        <w:right w:val="none" w:sz="0" w:space="0" w:color="auto"/>
      </w:divBdr>
      <w:divsChild>
        <w:div w:id="531000478">
          <w:marLeft w:val="0"/>
          <w:marRight w:val="0"/>
          <w:marTop w:val="0"/>
          <w:marBottom w:val="0"/>
          <w:divBdr>
            <w:top w:val="none" w:sz="0" w:space="0" w:color="auto"/>
            <w:left w:val="none" w:sz="0" w:space="0" w:color="auto"/>
            <w:bottom w:val="none" w:sz="0" w:space="0" w:color="auto"/>
            <w:right w:val="none" w:sz="0" w:space="0" w:color="auto"/>
          </w:divBdr>
          <w:divsChild>
            <w:div w:id="42218027">
              <w:marLeft w:val="0"/>
              <w:marRight w:val="0"/>
              <w:marTop w:val="0"/>
              <w:marBottom w:val="0"/>
              <w:divBdr>
                <w:top w:val="none" w:sz="0" w:space="0" w:color="auto"/>
                <w:left w:val="none" w:sz="0" w:space="0" w:color="auto"/>
                <w:bottom w:val="none" w:sz="0" w:space="0" w:color="auto"/>
                <w:right w:val="none" w:sz="0" w:space="0" w:color="auto"/>
              </w:divBdr>
              <w:divsChild>
                <w:div w:id="10335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2267">
      <w:bodyDiv w:val="1"/>
      <w:marLeft w:val="0"/>
      <w:marRight w:val="0"/>
      <w:marTop w:val="0"/>
      <w:marBottom w:val="0"/>
      <w:divBdr>
        <w:top w:val="none" w:sz="0" w:space="0" w:color="auto"/>
        <w:left w:val="none" w:sz="0" w:space="0" w:color="auto"/>
        <w:bottom w:val="none" w:sz="0" w:space="0" w:color="auto"/>
        <w:right w:val="none" w:sz="0" w:space="0" w:color="auto"/>
      </w:divBdr>
      <w:divsChild>
        <w:div w:id="1234968922">
          <w:marLeft w:val="0"/>
          <w:marRight w:val="0"/>
          <w:marTop w:val="0"/>
          <w:marBottom w:val="0"/>
          <w:divBdr>
            <w:top w:val="none" w:sz="0" w:space="0" w:color="auto"/>
            <w:left w:val="none" w:sz="0" w:space="0" w:color="auto"/>
            <w:bottom w:val="none" w:sz="0" w:space="0" w:color="auto"/>
            <w:right w:val="none" w:sz="0" w:space="0" w:color="auto"/>
          </w:divBdr>
          <w:divsChild>
            <w:div w:id="875776250">
              <w:marLeft w:val="0"/>
              <w:marRight w:val="0"/>
              <w:marTop w:val="0"/>
              <w:marBottom w:val="0"/>
              <w:divBdr>
                <w:top w:val="none" w:sz="0" w:space="0" w:color="auto"/>
                <w:left w:val="none" w:sz="0" w:space="0" w:color="auto"/>
                <w:bottom w:val="none" w:sz="0" w:space="0" w:color="auto"/>
                <w:right w:val="none" w:sz="0" w:space="0" w:color="auto"/>
              </w:divBdr>
              <w:divsChild>
                <w:div w:id="188521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53862">
      <w:bodyDiv w:val="1"/>
      <w:marLeft w:val="0"/>
      <w:marRight w:val="0"/>
      <w:marTop w:val="0"/>
      <w:marBottom w:val="0"/>
      <w:divBdr>
        <w:top w:val="none" w:sz="0" w:space="0" w:color="auto"/>
        <w:left w:val="none" w:sz="0" w:space="0" w:color="auto"/>
        <w:bottom w:val="none" w:sz="0" w:space="0" w:color="auto"/>
        <w:right w:val="none" w:sz="0" w:space="0" w:color="auto"/>
      </w:divBdr>
      <w:divsChild>
        <w:div w:id="693310886">
          <w:marLeft w:val="0"/>
          <w:marRight w:val="0"/>
          <w:marTop w:val="0"/>
          <w:marBottom w:val="0"/>
          <w:divBdr>
            <w:top w:val="none" w:sz="0" w:space="0" w:color="auto"/>
            <w:left w:val="none" w:sz="0" w:space="0" w:color="auto"/>
            <w:bottom w:val="none" w:sz="0" w:space="0" w:color="auto"/>
            <w:right w:val="none" w:sz="0" w:space="0" w:color="auto"/>
          </w:divBdr>
          <w:divsChild>
            <w:div w:id="878857112">
              <w:marLeft w:val="0"/>
              <w:marRight w:val="0"/>
              <w:marTop w:val="0"/>
              <w:marBottom w:val="0"/>
              <w:divBdr>
                <w:top w:val="none" w:sz="0" w:space="0" w:color="auto"/>
                <w:left w:val="none" w:sz="0" w:space="0" w:color="auto"/>
                <w:bottom w:val="none" w:sz="0" w:space="0" w:color="auto"/>
                <w:right w:val="none" w:sz="0" w:space="0" w:color="auto"/>
              </w:divBdr>
              <w:divsChild>
                <w:div w:id="19512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181280">
      <w:bodyDiv w:val="1"/>
      <w:marLeft w:val="0"/>
      <w:marRight w:val="0"/>
      <w:marTop w:val="0"/>
      <w:marBottom w:val="0"/>
      <w:divBdr>
        <w:top w:val="none" w:sz="0" w:space="0" w:color="auto"/>
        <w:left w:val="none" w:sz="0" w:space="0" w:color="auto"/>
        <w:bottom w:val="none" w:sz="0" w:space="0" w:color="auto"/>
        <w:right w:val="none" w:sz="0" w:space="0" w:color="auto"/>
      </w:divBdr>
      <w:divsChild>
        <w:div w:id="117456243">
          <w:marLeft w:val="0"/>
          <w:marRight w:val="0"/>
          <w:marTop w:val="0"/>
          <w:marBottom w:val="0"/>
          <w:divBdr>
            <w:top w:val="none" w:sz="0" w:space="0" w:color="auto"/>
            <w:left w:val="none" w:sz="0" w:space="0" w:color="auto"/>
            <w:bottom w:val="none" w:sz="0" w:space="0" w:color="auto"/>
            <w:right w:val="none" w:sz="0" w:space="0" w:color="auto"/>
          </w:divBdr>
          <w:divsChild>
            <w:div w:id="398019409">
              <w:marLeft w:val="0"/>
              <w:marRight w:val="0"/>
              <w:marTop w:val="0"/>
              <w:marBottom w:val="0"/>
              <w:divBdr>
                <w:top w:val="none" w:sz="0" w:space="0" w:color="auto"/>
                <w:left w:val="none" w:sz="0" w:space="0" w:color="auto"/>
                <w:bottom w:val="none" w:sz="0" w:space="0" w:color="auto"/>
                <w:right w:val="none" w:sz="0" w:space="0" w:color="auto"/>
              </w:divBdr>
              <w:divsChild>
                <w:div w:id="19087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51960">
      <w:bodyDiv w:val="1"/>
      <w:marLeft w:val="0"/>
      <w:marRight w:val="0"/>
      <w:marTop w:val="0"/>
      <w:marBottom w:val="0"/>
      <w:divBdr>
        <w:top w:val="none" w:sz="0" w:space="0" w:color="auto"/>
        <w:left w:val="none" w:sz="0" w:space="0" w:color="auto"/>
        <w:bottom w:val="none" w:sz="0" w:space="0" w:color="auto"/>
        <w:right w:val="none" w:sz="0" w:space="0" w:color="auto"/>
      </w:divBdr>
    </w:div>
    <w:div w:id="366030554">
      <w:bodyDiv w:val="1"/>
      <w:marLeft w:val="0"/>
      <w:marRight w:val="0"/>
      <w:marTop w:val="0"/>
      <w:marBottom w:val="0"/>
      <w:divBdr>
        <w:top w:val="none" w:sz="0" w:space="0" w:color="auto"/>
        <w:left w:val="none" w:sz="0" w:space="0" w:color="auto"/>
        <w:bottom w:val="none" w:sz="0" w:space="0" w:color="auto"/>
        <w:right w:val="none" w:sz="0" w:space="0" w:color="auto"/>
      </w:divBdr>
      <w:divsChild>
        <w:div w:id="404187017">
          <w:marLeft w:val="0"/>
          <w:marRight w:val="0"/>
          <w:marTop w:val="0"/>
          <w:marBottom w:val="0"/>
          <w:divBdr>
            <w:top w:val="none" w:sz="0" w:space="0" w:color="auto"/>
            <w:left w:val="none" w:sz="0" w:space="0" w:color="auto"/>
            <w:bottom w:val="none" w:sz="0" w:space="0" w:color="auto"/>
            <w:right w:val="none" w:sz="0" w:space="0" w:color="auto"/>
          </w:divBdr>
          <w:divsChild>
            <w:div w:id="2121294105">
              <w:marLeft w:val="0"/>
              <w:marRight w:val="0"/>
              <w:marTop w:val="0"/>
              <w:marBottom w:val="0"/>
              <w:divBdr>
                <w:top w:val="none" w:sz="0" w:space="0" w:color="auto"/>
                <w:left w:val="none" w:sz="0" w:space="0" w:color="auto"/>
                <w:bottom w:val="none" w:sz="0" w:space="0" w:color="auto"/>
                <w:right w:val="none" w:sz="0" w:space="0" w:color="auto"/>
              </w:divBdr>
              <w:divsChild>
                <w:div w:id="19417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7869">
      <w:bodyDiv w:val="1"/>
      <w:marLeft w:val="0"/>
      <w:marRight w:val="0"/>
      <w:marTop w:val="0"/>
      <w:marBottom w:val="0"/>
      <w:divBdr>
        <w:top w:val="none" w:sz="0" w:space="0" w:color="auto"/>
        <w:left w:val="none" w:sz="0" w:space="0" w:color="auto"/>
        <w:bottom w:val="none" w:sz="0" w:space="0" w:color="auto"/>
        <w:right w:val="none" w:sz="0" w:space="0" w:color="auto"/>
      </w:divBdr>
      <w:divsChild>
        <w:div w:id="553547628">
          <w:marLeft w:val="0"/>
          <w:marRight w:val="0"/>
          <w:marTop w:val="0"/>
          <w:marBottom w:val="0"/>
          <w:divBdr>
            <w:top w:val="none" w:sz="0" w:space="0" w:color="auto"/>
            <w:left w:val="none" w:sz="0" w:space="0" w:color="auto"/>
            <w:bottom w:val="none" w:sz="0" w:space="0" w:color="auto"/>
            <w:right w:val="none" w:sz="0" w:space="0" w:color="auto"/>
          </w:divBdr>
          <w:divsChild>
            <w:div w:id="461461124">
              <w:marLeft w:val="0"/>
              <w:marRight w:val="0"/>
              <w:marTop w:val="0"/>
              <w:marBottom w:val="0"/>
              <w:divBdr>
                <w:top w:val="none" w:sz="0" w:space="0" w:color="auto"/>
                <w:left w:val="none" w:sz="0" w:space="0" w:color="auto"/>
                <w:bottom w:val="none" w:sz="0" w:space="0" w:color="auto"/>
                <w:right w:val="none" w:sz="0" w:space="0" w:color="auto"/>
              </w:divBdr>
              <w:divsChild>
                <w:div w:id="4705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06766">
      <w:bodyDiv w:val="1"/>
      <w:marLeft w:val="0"/>
      <w:marRight w:val="0"/>
      <w:marTop w:val="0"/>
      <w:marBottom w:val="0"/>
      <w:divBdr>
        <w:top w:val="none" w:sz="0" w:space="0" w:color="auto"/>
        <w:left w:val="none" w:sz="0" w:space="0" w:color="auto"/>
        <w:bottom w:val="none" w:sz="0" w:space="0" w:color="auto"/>
        <w:right w:val="none" w:sz="0" w:space="0" w:color="auto"/>
      </w:divBdr>
      <w:divsChild>
        <w:div w:id="1091584956">
          <w:marLeft w:val="0"/>
          <w:marRight w:val="0"/>
          <w:marTop w:val="0"/>
          <w:marBottom w:val="0"/>
          <w:divBdr>
            <w:top w:val="none" w:sz="0" w:space="0" w:color="auto"/>
            <w:left w:val="none" w:sz="0" w:space="0" w:color="auto"/>
            <w:bottom w:val="none" w:sz="0" w:space="0" w:color="auto"/>
            <w:right w:val="none" w:sz="0" w:space="0" w:color="auto"/>
          </w:divBdr>
          <w:divsChild>
            <w:div w:id="658967674">
              <w:marLeft w:val="0"/>
              <w:marRight w:val="0"/>
              <w:marTop w:val="0"/>
              <w:marBottom w:val="0"/>
              <w:divBdr>
                <w:top w:val="none" w:sz="0" w:space="0" w:color="auto"/>
                <w:left w:val="none" w:sz="0" w:space="0" w:color="auto"/>
                <w:bottom w:val="none" w:sz="0" w:space="0" w:color="auto"/>
                <w:right w:val="none" w:sz="0" w:space="0" w:color="auto"/>
              </w:divBdr>
              <w:divsChild>
                <w:div w:id="19483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4184">
      <w:bodyDiv w:val="1"/>
      <w:marLeft w:val="0"/>
      <w:marRight w:val="0"/>
      <w:marTop w:val="0"/>
      <w:marBottom w:val="0"/>
      <w:divBdr>
        <w:top w:val="none" w:sz="0" w:space="0" w:color="auto"/>
        <w:left w:val="none" w:sz="0" w:space="0" w:color="auto"/>
        <w:bottom w:val="none" w:sz="0" w:space="0" w:color="auto"/>
        <w:right w:val="none" w:sz="0" w:space="0" w:color="auto"/>
      </w:divBdr>
      <w:divsChild>
        <w:div w:id="787628094">
          <w:marLeft w:val="0"/>
          <w:marRight w:val="0"/>
          <w:marTop w:val="0"/>
          <w:marBottom w:val="0"/>
          <w:divBdr>
            <w:top w:val="none" w:sz="0" w:space="0" w:color="auto"/>
            <w:left w:val="none" w:sz="0" w:space="0" w:color="auto"/>
            <w:bottom w:val="none" w:sz="0" w:space="0" w:color="auto"/>
            <w:right w:val="none" w:sz="0" w:space="0" w:color="auto"/>
          </w:divBdr>
          <w:divsChild>
            <w:div w:id="359206334">
              <w:marLeft w:val="0"/>
              <w:marRight w:val="0"/>
              <w:marTop w:val="0"/>
              <w:marBottom w:val="0"/>
              <w:divBdr>
                <w:top w:val="none" w:sz="0" w:space="0" w:color="auto"/>
                <w:left w:val="none" w:sz="0" w:space="0" w:color="auto"/>
                <w:bottom w:val="none" w:sz="0" w:space="0" w:color="auto"/>
                <w:right w:val="none" w:sz="0" w:space="0" w:color="auto"/>
              </w:divBdr>
              <w:divsChild>
                <w:div w:id="54194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16006">
      <w:bodyDiv w:val="1"/>
      <w:marLeft w:val="0"/>
      <w:marRight w:val="0"/>
      <w:marTop w:val="0"/>
      <w:marBottom w:val="0"/>
      <w:divBdr>
        <w:top w:val="none" w:sz="0" w:space="0" w:color="auto"/>
        <w:left w:val="none" w:sz="0" w:space="0" w:color="auto"/>
        <w:bottom w:val="none" w:sz="0" w:space="0" w:color="auto"/>
        <w:right w:val="none" w:sz="0" w:space="0" w:color="auto"/>
      </w:divBdr>
    </w:div>
    <w:div w:id="417095083">
      <w:bodyDiv w:val="1"/>
      <w:marLeft w:val="0"/>
      <w:marRight w:val="0"/>
      <w:marTop w:val="0"/>
      <w:marBottom w:val="0"/>
      <w:divBdr>
        <w:top w:val="none" w:sz="0" w:space="0" w:color="auto"/>
        <w:left w:val="none" w:sz="0" w:space="0" w:color="auto"/>
        <w:bottom w:val="none" w:sz="0" w:space="0" w:color="auto"/>
        <w:right w:val="none" w:sz="0" w:space="0" w:color="auto"/>
      </w:divBdr>
    </w:div>
    <w:div w:id="446512976">
      <w:bodyDiv w:val="1"/>
      <w:marLeft w:val="0"/>
      <w:marRight w:val="0"/>
      <w:marTop w:val="0"/>
      <w:marBottom w:val="0"/>
      <w:divBdr>
        <w:top w:val="none" w:sz="0" w:space="0" w:color="auto"/>
        <w:left w:val="none" w:sz="0" w:space="0" w:color="auto"/>
        <w:bottom w:val="none" w:sz="0" w:space="0" w:color="auto"/>
        <w:right w:val="none" w:sz="0" w:space="0" w:color="auto"/>
      </w:divBdr>
    </w:div>
    <w:div w:id="448087127">
      <w:bodyDiv w:val="1"/>
      <w:marLeft w:val="0"/>
      <w:marRight w:val="0"/>
      <w:marTop w:val="0"/>
      <w:marBottom w:val="0"/>
      <w:divBdr>
        <w:top w:val="none" w:sz="0" w:space="0" w:color="auto"/>
        <w:left w:val="none" w:sz="0" w:space="0" w:color="auto"/>
        <w:bottom w:val="none" w:sz="0" w:space="0" w:color="auto"/>
        <w:right w:val="none" w:sz="0" w:space="0" w:color="auto"/>
      </w:divBdr>
    </w:div>
    <w:div w:id="464347696">
      <w:bodyDiv w:val="1"/>
      <w:marLeft w:val="0"/>
      <w:marRight w:val="0"/>
      <w:marTop w:val="0"/>
      <w:marBottom w:val="0"/>
      <w:divBdr>
        <w:top w:val="none" w:sz="0" w:space="0" w:color="auto"/>
        <w:left w:val="none" w:sz="0" w:space="0" w:color="auto"/>
        <w:bottom w:val="none" w:sz="0" w:space="0" w:color="auto"/>
        <w:right w:val="none" w:sz="0" w:space="0" w:color="auto"/>
      </w:divBdr>
      <w:divsChild>
        <w:div w:id="1546211261">
          <w:marLeft w:val="0"/>
          <w:marRight w:val="0"/>
          <w:marTop w:val="0"/>
          <w:marBottom w:val="0"/>
          <w:divBdr>
            <w:top w:val="none" w:sz="0" w:space="0" w:color="auto"/>
            <w:left w:val="none" w:sz="0" w:space="0" w:color="auto"/>
            <w:bottom w:val="none" w:sz="0" w:space="0" w:color="auto"/>
            <w:right w:val="none" w:sz="0" w:space="0" w:color="auto"/>
          </w:divBdr>
          <w:divsChild>
            <w:div w:id="1573543138">
              <w:marLeft w:val="0"/>
              <w:marRight w:val="0"/>
              <w:marTop w:val="0"/>
              <w:marBottom w:val="0"/>
              <w:divBdr>
                <w:top w:val="none" w:sz="0" w:space="0" w:color="auto"/>
                <w:left w:val="none" w:sz="0" w:space="0" w:color="auto"/>
                <w:bottom w:val="none" w:sz="0" w:space="0" w:color="auto"/>
                <w:right w:val="none" w:sz="0" w:space="0" w:color="auto"/>
              </w:divBdr>
              <w:divsChild>
                <w:div w:id="3377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2833">
      <w:bodyDiv w:val="1"/>
      <w:marLeft w:val="0"/>
      <w:marRight w:val="0"/>
      <w:marTop w:val="0"/>
      <w:marBottom w:val="0"/>
      <w:divBdr>
        <w:top w:val="none" w:sz="0" w:space="0" w:color="auto"/>
        <w:left w:val="none" w:sz="0" w:space="0" w:color="auto"/>
        <w:bottom w:val="none" w:sz="0" w:space="0" w:color="auto"/>
        <w:right w:val="none" w:sz="0" w:space="0" w:color="auto"/>
      </w:divBdr>
      <w:divsChild>
        <w:div w:id="1984310936">
          <w:marLeft w:val="0"/>
          <w:marRight w:val="0"/>
          <w:marTop w:val="0"/>
          <w:marBottom w:val="0"/>
          <w:divBdr>
            <w:top w:val="none" w:sz="0" w:space="0" w:color="auto"/>
            <w:left w:val="none" w:sz="0" w:space="0" w:color="auto"/>
            <w:bottom w:val="none" w:sz="0" w:space="0" w:color="auto"/>
            <w:right w:val="none" w:sz="0" w:space="0" w:color="auto"/>
          </w:divBdr>
          <w:divsChild>
            <w:div w:id="1253660878">
              <w:marLeft w:val="0"/>
              <w:marRight w:val="0"/>
              <w:marTop w:val="0"/>
              <w:marBottom w:val="0"/>
              <w:divBdr>
                <w:top w:val="none" w:sz="0" w:space="0" w:color="auto"/>
                <w:left w:val="none" w:sz="0" w:space="0" w:color="auto"/>
                <w:bottom w:val="none" w:sz="0" w:space="0" w:color="auto"/>
                <w:right w:val="none" w:sz="0" w:space="0" w:color="auto"/>
              </w:divBdr>
              <w:divsChild>
                <w:div w:id="17970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24127">
      <w:bodyDiv w:val="1"/>
      <w:marLeft w:val="0"/>
      <w:marRight w:val="0"/>
      <w:marTop w:val="0"/>
      <w:marBottom w:val="0"/>
      <w:divBdr>
        <w:top w:val="none" w:sz="0" w:space="0" w:color="auto"/>
        <w:left w:val="none" w:sz="0" w:space="0" w:color="auto"/>
        <w:bottom w:val="none" w:sz="0" w:space="0" w:color="auto"/>
        <w:right w:val="none" w:sz="0" w:space="0" w:color="auto"/>
      </w:divBdr>
      <w:divsChild>
        <w:div w:id="2132548774">
          <w:marLeft w:val="0"/>
          <w:marRight w:val="0"/>
          <w:marTop w:val="0"/>
          <w:marBottom w:val="0"/>
          <w:divBdr>
            <w:top w:val="none" w:sz="0" w:space="0" w:color="auto"/>
            <w:left w:val="none" w:sz="0" w:space="0" w:color="auto"/>
            <w:bottom w:val="none" w:sz="0" w:space="0" w:color="auto"/>
            <w:right w:val="none" w:sz="0" w:space="0" w:color="auto"/>
          </w:divBdr>
          <w:divsChild>
            <w:div w:id="491987140">
              <w:marLeft w:val="0"/>
              <w:marRight w:val="0"/>
              <w:marTop w:val="0"/>
              <w:marBottom w:val="0"/>
              <w:divBdr>
                <w:top w:val="none" w:sz="0" w:space="0" w:color="auto"/>
                <w:left w:val="none" w:sz="0" w:space="0" w:color="auto"/>
                <w:bottom w:val="none" w:sz="0" w:space="0" w:color="auto"/>
                <w:right w:val="none" w:sz="0" w:space="0" w:color="auto"/>
              </w:divBdr>
              <w:divsChild>
                <w:div w:id="20339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948601">
      <w:bodyDiv w:val="1"/>
      <w:marLeft w:val="0"/>
      <w:marRight w:val="0"/>
      <w:marTop w:val="0"/>
      <w:marBottom w:val="0"/>
      <w:divBdr>
        <w:top w:val="none" w:sz="0" w:space="0" w:color="auto"/>
        <w:left w:val="none" w:sz="0" w:space="0" w:color="auto"/>
        <w:bottom w:val="none" w:sz="0" w:space="0" w:color="auto"/>
        <w:right w:val="none" w:sz="0" w:space="0" w:color="auto"/>
      </w:divBdr>
      <w:divsChild>
        <w:div w:id="879363360">
          <w:marLeft w:val="0"/>
          <w:marRight w:val="0"/>
          <w:marTop w:val="0"/>
          <w:marBottom w:val="0"/>
          <w:divBdr>
            <w:top w:val="none" w:sz="0" w:space="0" w:color="auto"/>
            <w:left w:val="none" w:sz="0" w:space="0" w:color="auto"/>
            <w:bottom w:val="none" w:sz="0" w:space="0" w:color="auto"/>
            <w:right w:val="none" w:sz="0" w:space="0" w:color="auto"/>
          </w:divBdr>
          <w:divsChild>
            <w:div w:id="1070889210">
              <w:marLeft w:val="0"/>
              <w:marRight w:val="0"/>
              <w:marTop w:val="0"/>
              <w:marBottom w:val="0"/>
              <w:divBdr>
                <w:top w:val="none" w:sz="0" w:space="0" w:color="auto"/>
                <w:left w:val="none" w:sz="0" w:space="0" w:color="auto"/>
                <w:bottom w:val="none" w:sz="0" w:space="0" w:color="auto"/>
                <w:right w:val="none" w:sz="0" w:space="0" w:color="auto"/>
              </w:divBdr>
              <w:divsChild>
                <w:div w:id="1598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65038">
      <w:bodyDiv w:val="1"/>
      <w:marLeft w:val="0"/>
      <w:marRight w:val="0"/>
      <w:marTop w:val="0"/>
      <w:marBottom w:val="0"/>
      <w:divBdr>
        <w:top w:val="none" w:sz="0" w:space="0" w:color="auto"/>
        <w:left w:val="none" w:sz="0" w:space="0" w:color="auto"/>
        <w:bottom w:val="none" w:sz="0" w:space="0" w:color="auto"/>
        <w:right w:val="none" w:sz="0" w:space="0" w:color="auto"/>
      </w:divBdr>
      <w:divsChild>
        <w:div w:id="1794666495">
          <w:marLeft w:val="0"/>
          <w:marRight w:val="0"/>
          <w:marTop w:val="0"/>
          <w:marBottom w:val="0"/>
          <w:divBdr>
            <w:top w:val="none" w:sz="0" w:space="0" w:color="auto"/>
            <w:left w:val="none" w:sz="0" w:space="0" w:color="auto"/>
            <w:bottom w:val="none" w:sz="0" w:space="0" w:color="auto"/>
            <w:right w:val="none" w:sz="0" w:space="0" w:color="auto"/>
          </w:divBdr>
          <w:divsChild>
            <w:div w:id="1086879548">
              <w:marLeft w:val="0"/>
              <w:marRight w:val="0"/>
              <w:marTop w:val="0"/>
              <w:marBottom w:val="0"/>
              <w:divBdr>
                <w:top w:val="none" w:sz="0" w:space="0" w:color="auto"/>
                <w:left w:val="none" w:sz="0" w:space="0" w:color="auto"/>
                <w:bottom w:val="none" w:sz="0" w:space="0" w:color="auto"/>
                <w:right w:val="none" w:sz="0" w:space="0" w:color="auto"/>
              </w:divBdr>
              <w:divsChild>
                <w:div w:id="7512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9790">
      <w:bodyDiv w:val="1"/>
      <w:marLeft w:val="0"/>
      <w:marRight w:val="0"/>
      <w:marTop w:val="0"/>
      <w:marBottom w:val="0"/>
      <w:divBdr>
        <w:top w:val="none" w:sz="0" w:space="0" w:color="auto"/>
        <w:left w:val="none" w:sz="0" w:space="0" w:color="auto"/>
        <w:bottom w:val="none" w:sz="0" w:space="0" w:color="auto"/>
        <w:right w:val="none" w:sz="0" w:space="0" w:color="auto"/>
      </w:divBdr>
    </w:div>
    <w:div w:id="616520229">
      <w:bodyDiv w:val="1"/>
      <w:marLeft w:val="0"/>
      <w:marRight w:val="0"/>
      <w:marTop w:val="0"/>
      <w:marBottom w:val="0"/>
      <w:divBdr>
        <w:top w:val="none" w:sz="0" w:space="0" w:color="auto"/>
        <w:left w:val="none" w:sz="0" w:space="0" w:color="auto"/>
        <w:bottom w:val="none" w:sz="0" w:space="0" w:color="auto"/>
        <w:right w:val="none" w:sz="0" w:space="0" w:color="auto"/>
      </w:divBdr>
    </w:div>
    <w:div w:id="652371698">
      <w:bodyDiv w:val="1"/>
      <w:marLeft w:val="0"/>
      <w:marRight w:val="0"/>
      <w:marTop w:val="0"/>
      <w:marBottom w:val="0"/>
      <w:divBdr>
        <w:top w:val="none" w:sz="0" w:space="0" w:color="auto"/>
        <w:left w:val="none" w:sz="0" w:space="0" w:color="auto"/>
        <w:bottom w:val="none" w:sz="0" w:space="0" w:color="auto"/>
        <w:right w:val="none" w:sz="0" w:space="0" w:color="auto"/>
      </w:divBdr>
    </w:div>
    <w:div w:id="653485754">
      <w:bodyDiv w:val="1"/>
      <w:marLeft w:val="0"/>
      <w:marRight w:val="0"/>
      <w:marTop w:val="0"/>
      <w:marBottom w:val="0"/>
      <w:divBdr>
        <w:top w:val="none" w:sz="0" w:space="0" w:color="auto"/>
        <w:left w:val="none" w:sz="0" w:space="0" w:color="auto"/>
        <w:bottom w:val="none" w:sz="0" w:space="0" w:color="auto"/>
        <w:right w:val="none" w:sz="0" w:space="0" w:color="auto"/>
      </w:divBdr>
    </w:div>
    <w:div w:id="671683718">
      <w:bodyDiv w:val="1"/>
      <w:marLeft w:val="0"/>
      <w:marRight w:val="0"/>
      <w:marTop w:val="0"/>
      <w:marBottom w:val="0"/>
      <w:divBdr>
        <w:top w:val="none" w:sz="0" w:space="0" w:color="auto"/>
        <w:left w:val="none" w:sz="0" w:space="0" w:color="auto"/>
        <w:bottom w:val="none" w:sz="0" w:space="0" w:color="auto"/>
        <w:right w:val="none" w:sz="0" w:space="0" w:color="auto"/>
      </w:divBdr>
      <w:divsChild>
        <w:div w:id="1468233664">
          <w:marLeft w:val="0"/>
          <w:marRight w:val="0"/>
          <w:marTop w:val="0"/>
          <w:marBottom w:val="0"/>
          <w:divBdr>
            <w:top w:val="none" w:sz="0" w:space="0" w:color="auto"/>
            <w:left w:val="none" w:sz="0" w:space="0" w:color="auto"/>
            <w:bottom w:val="none" w:sz="0" w:space="0" w:color="auto"/>
            <w:right w:val="none" w:sz="0" w:space="0" w:color="auto"/>
          </w:divBdr>
          <w:divsChild>
            <w:div w:id="1946647576">
              <w:marLeft w:val="0"/>
              <w:marRight w:val="0"/>
              <w:marTop w:val="0"/>
              <w:marBottom w:val="0"/>
              <w:divBdr>
                <w:top w:val="none" w:sz="0" w:space="0" w:color="auto"/>
                <w:left w:val="none" w:sz="0" w:space="0" w:color="auto"/>
                <w:bottom w:val="none" w:sz="0" w:space="0" w:color="auto"/>
                <w:right w:val="none" w:sz="0" w:space="0" w:color="auto"/>
              </w:divBdr>
              <w:divsChild>
                <w:div w:id="15895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37146">
      <w:bodyDiv w:val="1"/>
      <w:marLeft w:val="0"/>
      <w:marRight w:val="0"/>
      <w:marTop w:val="0"/>
      <w:marBottom w:val="0"/>
      <w:divBdr>
        <w:top w:val="none" w:sz="0" w:space="0" w:color="auto"/>
        <w:left w:val="none" w:sz="0" w:space="0" w:color="auto"/>
        <w:bottom w:val="none" w:sz="0" w:space="0" w:color="auto"/>
        <w:right w:val="none" w:sz="0" w:space="0" w:color="auto"/>
      </w:divBdr>
    </w:div>
    <w:div w:id="690226658">
      <w:bodyDiv w:val="1"/>
      <w:marLeft w:val="0"/>
      <w:marRight w:val="0"/>
      <w:marTop w:val="0"/>
      <w:marBottom w:val="0"/>
      <w:divBdr>
        <w:top w:val="none" w:sz="0" w:space="0" w:color="auto"/>
        <w:left w:val="none" w:sz="0" w:space="0" w:color="auto"/>
        <w:bottom w:val="none" w:sz="0" w:space="0" w:color="auto"/>
        <w:right w:val="none" w:sz="0" w:space="0" w:color="auto"/>
      </w:divBdr>
      <w:divsChild>
        <w:div w:id="1896157173">
          <w:marLeft w:val="0"/>
          <w:marRight w:val="0"/>
          <w:marTop w:val="0"/>
          <w:marBottom w:val="0"/>
          <w:divBdr>
            <w:top w:val="none" w:sz="0" w:space="0" w:color="auto"/>
            <w:left w:val="none" w:sz="0" w:space="0" w:color="auto"/>
            <w:bottom w:val="none" w:sz="0" w:space="0" w:color="auto"/>
            <w:right w:val="none" w:sz="0" w:space="0" w:color="auto"/>
          </w:divBdr>
          <w:divsChild>
            <w:div w:id="1469398073">
              <w:marLeft w:val="0"/>
              <w:marRight w:val="0"/>
              <w:marTop w:val="0"/>
              <w:marBottom w:val="0"/>
              <w:divBdr>
                <w:top w:val="none" w:sz="0" w:space="0" w:color="auto"/>
                <w:left w:val="none" w:sz="0" w:space="0" w:color="auto"/>
                <w:bottom w:val="none" w:sz="0" w:space="0" w:color="auto"/>
                <w:right w:val="none" w:sz="0" w:space="0" w:color="auto"/>
              </w:divBdr>
              <w:divsChild>
                <w:div w:id="6907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96488">
      <w:bodyDiv w:val="1"/>
      <w:marLeft w:val="0"/>
      <w:marRight w:val="0"/>
      <w:marTop w:val="0"/>
      <w:marBottom w:val="0"/>
      <w:divBdr>
        <w:top w:val="none" w:sz="0" w:space="0" w:color="auto"/>
        <w:left w:val="none" w:sz="0" w:space="0" w:color="auto"/>
        <w:bottom w:val="none" w:sz="0" w:space="0" w:color="auto"/>
        <w:right w:val="none" w:sz="0" w:space="0" w:color="auto"/>
      </w:divBdr>
      <w:divsChild>
        <w:div w:id="1091854811">
          <w:marLeft w:val="0"/>
          <w:marRight w:val="0"/>
          <w:marTop w:val="0"/>
          <w:marBottom w:val="0"/>
          <w:divBdr>
            <w:top w:val="none" w:sz="0" w:space="0" w:color="auto"/>
            <w:left w:val="none" w:sz="0" w:space="0" w:color="auto"/>
            <w:bottom w:val="none" w:sz="0" w:space="0" w:color="auto"/>
            <w:right w:val="none" w:sz="0" w:space="0" w:color="auto"/>
          </w:divBdr>
          <w:divsChild>
            <w:div w:id="101843473">
              <w:marLeft w:val="0"/>
              <w:marRight w:val="0"/>
              <w:marTop w:val="0"/>
              <w:marBottom w:val="0"/>
              <w:divBdr>
                <w:top w:val="none" w:sz="0" w:space="0" w:color="auto"/>
                <w:left w:val="none" w:sz="0" w:space="0" w:color="auto"/>
                <w:bottom w:val="none" w:sz="0" w:space="0" w:color="auto"/>
                <w:right w:val="none" w:sz="0" w:space="0" w:color="auto"/>
              </w:divBdr>
              <w:divsChild>
                <w:div w:id="174109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3137">
      <w:bodyDiv w:val="1"/>
      <w:marLeft w:val="0"/>
      <w:marRight w:val="0"/>
      <w:marTop w:val="0"/>
      <w:marBottom w:val="0"/>
      <w:divBdr>
        <w:top w:val="none" w:sz="0" w:space="0" w:color="auto"/>
        <w:left w:val="none" w:sz="0" w:space="0" w:color="auto"/>
        <w:bottom w:val="none" w:sz="0" w:space="0" w:color="auto"/>
        <w:right w:val="none" w:sz="0" w:space="0" w:color="auto"/>
      </w:divBdr>
    </w:div>
    <w:div w:id="739527111">
      <w:bodyDiv w:val="1"/>
      <w:marLeft w:val="0"/>
      <w:marRight w:val="0"/>
      <w:marTop w:val="0"/>
      <w:marBottom w:val="0"/>
      <w:divBdr>
        <w:top w:val="none" w:sz="0" w:space="0" w:color="auto"/>
        <w:left w:val="none" w:sz="0" w:space="0" w:color="auto"/>
        <w:bottom w:val="none" w:sz="0" w:space="0" w:color="auto"/>
        <w:right w:val="none" w:sz="0" w:space="0" w:color="auto"/>
      </w:divBdr>
    </w:div>
    <w:div w:id="760104569">
      <w:bodyDiv w:val="1"/>
      <w:marLeft w:val="0"/>
      <w:marRight w:val="0"/>
      <w:marTop w:val="0"/>
      <w:marBottom w:val="0"/>
      <w:divBdr>
        <w:top w:val="none" w:sz="0" w:space="0" w:color="auto"/>
        <w:left w:val="none" w:sz="0" w:space="0" w:color="auto"/>
        <w:bottom w:val="none" w:sz="0" w:space="0" w:color="auto"/>
        <w:right w:val="none" w:sz="0" w:space="0" w:color="auto"/>
      </w:divBdr>
    </w:div>
    <w:div w:id="767970206">
      <w:bodyDiv w:val="1"/>
      <w:marLeft w:val="0"/>
      <w:marRight w:val="0"/>
      <w:marTop w:val="0"/>
      <w:marBottom w:val="0"/>
      <w:divBdr>
        <w:top w:val="none" w:sz="0" w:space="0" w:color="auto"/>
        <w:left w:val="none" w:sz="0" w:space="0" w:color="auto"/>
        <w:bottom w:val="none" w:sz="0" w:space="0" w:color="auto"/>
        <w:right w:val="none" w:sz="0" w:space="0" w:color="auto"/>
      </w:divBdr>
    </w:div>
    <w:div w:id="775514716">
      <w:bodyDiv w:val="1"/>
      <w:marLeft w:val="0"/>
      <w:marRight w:val="0"/>
      <w:marTop w:val="0"/>
      <w:marBottom w:val="0"/>
      <w:divBdr>
        <w:top w:val="none" w:sz="0" w:space="0" w:color="auto"/>
        <w:left w:val="none" w:sz="0" w:space="0" w:color="auto"/>
        <w:bottom w:val="none" w:sz="0" w:space="0" w:color="auto"/>
        <w:right w:val="none" w:sz="0" w:space="0" w:color="auto"/>
      </w:divBdr>
    </w:div>
    <w:div w:id="785271016">
      <w:bodyDiv w:val="1"/>
      <w:marLeft w:val="0"/>
      <w:marRight w:val="0"/>
      <w:marTop w:val="0"/>
      <w:marBottom w:val="0"/>
      <w:divBdr>
        <w:top w:val="none" w:sz="0" w:space="0" w:color="auto"/>
        <w:left w:val="none" w:sz="0" w:space="0" w:color="auto"/>
        <w:bottom w:val="none" w:sz="0" w:space="0" w:color="auto"/>
        <w:right w:val="none" w:sz="0" w:space="0" w:color="auto"/>
      </w:divBdr>
      <w:divsChild>
        <w:div w:id="1205754270">
          <w:marLeft w:val="0"/>
          <w:marRight w:val="0"/>
          <w:marTop w:val="0"/>
          <w:marBottom w:val="0"/>
          <w:divBdr>
            <w:top w:val="none" w:sz="0" w:space="0" w:color="auto"/>
            <w:left w:val="none" w:sz="0" w:space="0" w:color="auto"/>
            <w:bottom w:val="none" w:sz="0" w:space="0" w:color="auto"/>
            <w:right w:val="none" w:sz="0" w:space="0" w:color="auto"/>
          </w:divBdr>
          <w:divsChild>
            <w:div w:id="61217365">
              <w:marLeft w:val="0"/>
              <w:marRight w:val="0"/>
              <w:marTop w:val="0"/>
              <w:marBottom w:val="0"/>
              <w:divBdr>
                <w:top w:val="none" w:sz="0" w:space="0" w:color="auto"/>
                <w:left w:val="none" w:sz="0" w:space="0" w:color="auto"/>
                <w:bottom w:val="none" w:sz="0" w:space="0" w:color="auto"/>
                <w:right w:val="none" w:sz="0" w:space="0" w:color="auto"/>
              </w:divBdr>
              <w:divsChild>
                <w:div w:id="1647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9989">
      <w:bodyDiv w:val="1"/>
      <w:marLeft w:val="0"/>
      <w:marRight w:val="0"/>
      <w:marTop w:val="0"/>
      <w:marBottom w:val="0"/>
      <w:divBdr>
        <w:top w:val="none" w:sz="0" w:space="0" w:color="auto"/>
        <w:left w:val="none" w:sz="0" w:space="0" w:color="auto"/>
        <w:bottom w:val="none" w:sz="0" w:space="0" w:color="auto"/>
        <w:right w:val="none" w:sz="0" w:space="0" w:color="auto"/>
      </w:divBdr>
      <w:divsChild>
        <w:div w:id="759831325">
          <w:marLeft w:val="0"/>
          <w:marRight w:val="0"/>
          <w:marTop w:val="0"/>
          <w:marBottom w:val="0"/>
          <w:divBdr>
            <w:top w:val="none" w:sz="0" w:space="0" w:color="auto"/>
            <w:left w:val="none" w:sz="0" w:space="0" w:color="auto"/>
            <w:bottom w:val="none" w:sz="0" w:space="0" w:color="auto"/>
            <w:right w:val="none" w:sz="0" w:space="0" w:color="auto"/>
          </w:divBdr>
          <w:divsChild>
            <w:div w:id="1707439303">
              <w:marLeft w:val="0"/>
              <w:marRight w:val="0"/>
              <w:marTop w:val="0"/>
              <w:marBottom w:val="0"/>
              <w:divBdr>
                <w:top w:val="none" w:sz="0" w:space="0" w:color="auto"/>
                <w:left w:val="none" w:sz="0" w:space="0" w:color="auto"/>
                <w:bottom w:val="none" w:sz="0" w:space="0" w:color="auto"/>
                <w:right w:val="none" w:sz="0" w:space="0" w:color="auto"/>
              </w:divBdr>
              <w:divsChild>
                <w:div w:id="25116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059057">
      <w:bodyDiv w:val="1"/>
      <w:marLeft w:val="0"/>
      <w:marRight w:val="0"/>
      <w:marTop w:val="0"/>
      <w:marBottom w:val="0"/>
      <w:divBdr>
        <w:top w:val="none" w:sz="0" w:space="0" w:color="auto"/>
        <w:left w:val="none" w:sz="0" w:space="0" w:color="auto"/>
        <w:bottom w:val="none" w:sz="0" w:space="0" w:color="auto"/>
        <w:right w:val="none" w:sz="0" w:space="0" w:color="auto"/>
      </w:divBdr>
    </w:div>
    <w:div w:id="810708481">
      <w:bodyDiv w:val="1"/>
      <w:marLeft w:val="0"/>
      <w:marRight w:val="0"/>
      <w:marTop w:val="0"/>
      <w:marBottom w:val="0"/>
      <w:divBdr>
        <w:top w:val="none" w:sz="0" w:space="0" w:color="auto"/>
        <w:left w:val="none" w:sz="0" w:space="0" w:color="auto"/>
        <w:bottom w:val="none" w:sz="0" w:space="0" w:color="auto"/>
        <w:right w:val="none" w:sz="0" w:space="0" w:color="auto"/>
      </w:divBdr>
    </w:div>
    <w:div w:id="823668401">
      <w:bodyDiv w:val="1"/>
      <w:marLeft w:val="0"/>
      <w:marRight w:val="0"/>
      <w:marTop w:val="0"/>
      <w:marBottom w:val="0"/>
      <w:divBdr>
        <w:top w:val="none" w:sz="0" w:space="0" w:color="auto"/>
        <w:left w:val="none" w:sz="0" w:space="0" w:color="auto"/>
        <w:bottom w:val="none" w:sz="0" w:space="0" w:color="auto"/>
        <w:right w:val="none" w:sz="0" w:space="0" w:color="auto"/>
      </w:divBdr>
    </w:div>
    <w:div w:id="831336620">
      <w:bodyDiv w:val="1"/>
      <w:marLeft w:val="0"/>
      <w:marRight w:val="0"/>
      <w:marTop w:val="0"/>
      <w:marBottom w:val="0"/>
      <w:divBdr>
        <w:top w:val="none" w:sz="0" w:space="0" w:color="auto"/>
        <w:left w:val="none" w:sz="0" w:space="0" w:color="auto"/>
        <w:bottom w:val="none" w:sz="0" w:space="0" w:color="auto"/>
        <w:right w:val="none" w:sz="0" w:space="0" w:color="auto"/>
      </w:divBdr>
      <w:divsChild>
        <w:div w:id="1117943030">
          <w:marLeft w:val="0"/>
          <w:marRight w:val="0"/>
          <w:marTop w:val="0"/>
          <w:marBottom w:val="0"/>
          <w:divBdr>
            <w:top w:val="none" w:sz="0" w:space="0" w:color="auto"/>
            <w:left w:val="none" w:sz="0" w:space="0" w:color="auto"/>
            <w:bottom w:val="none" w:sz="0" w:space="0" w:color="auto"/>
            <w:right w:val="none" w:sz="0" w:space="0" w:color="auto"/>
          </w:divBdr>
          <w:divsChild>
            <w:div w:id="560138773">
              <w:marLeft w:val="0"/>
              <w:marRight w:val="0"/>
              <w:marTop w:val="0"/>
              <w:marBottom w:val="0"/>
              <w:divBdr>
                <w:top w:val="none" w:sz="0" w:space="0" w:color="auto"/>
                <w:left w:val="none" w:sz="0" w:space="0" w:color="auto"/>
                <w:bottom w:val="none" w:sz="0" w:space="0" w:color="auto"/>
                <w:right w:val="none" w:sz="0" w:space="0" w:color="auto"/>
              </w:divBdr>
              <w:divsChild>
                <w:div w:id="10779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80788">
      <w:bodyDiv w:val="1"/>
      <w:marLeft w:val="0"/>
      <w:marRight w:val="0"/>
      <w:marTop w:val="0"/>
      <w:marBottom w:val="0"/>
      <w:divBdr>
        <w:top w:val="none" w:sz="0" w:space="0" w:color="auto"/>
        <w:left w:val="none" w:sz="0" w:space="0" w:color="auto"/>
        <w:bottom w:val="none" w:sz="0" w:space="0" w:color="auto"/>
        <w:right w:val="none" w:sz="0" w:space="0" w:color="auto"/>
      </w:divBdr>
      <w:divsChild>
        <w:div w:id="1675179220">
          <w:marLeft w:val="0"/>
          <w:marRight w:val="0"/>
          <w:marTop w:val="0"/>
          <w:marBottom w:val="0"/>
          <w:divBdr>
            <w:top w:val="none" w:sz="0" w:space="0" w:color="auto"/>
            <w:left w:val="none" w:sz="0" w:space="0" w:color="auto"/>
            <w:bottom w:val="none" w:sz="0" w:space="0" w:color="auto"/>
            <w:right w:val="none" w:sz="0" w:space="0" w:color="auto"/>
          </w:divBdr>
          <w:divsChild>
            <w:div w:id="337389717">
              <w:marLeft w:val="0"/>
              <w:marRight w:val="0"/>
              <w:marTop w:val="0"/>
              <w:marBottom w:val="0"/>
              <w:divBdr>
                <w:top w:val="none" w:sz="0" w:space="0" w:color="auto"/>
                <w:left w:val="none" w:sz="0" w:space="0" w:color="auto"/>
                <w:bottom w:val="none" w:sz="0" w:space="0" w:color="auto"/>
                <w:right w:val="none" w:sz="0" w:space="0" w:color="auto"/>
              </w:divBdr>
              <w:divsChild>
                <w:div w:id="16936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70146">
      <w:bodyDiv w:val="1"/>
      <w:marLeft w:val="0"/>
      <w:marRight w:val="0"/>
      <w:marTop w:val="0"/>
      <w:marBottom w:val="0"/>
      <w:divBdr>
        <w:top w:val="none" w:sz="0" w:space="0" w:color="auto"/>
        <w:left w:val="none" w:sz="0" w:space="0" w:color="auto"/>
        <w:bottom w:val="none" w:sz="0" w:space="0" w:color="auto"/>
        <w:right w:val="none" w:sz="0" w:space="0" w:color="auto"/>
      </w:divBdr>
      <w:divsChild>
        <w:div w:id="165021371">
          <w:marLeft w:val="0"/>
          <w:marRight w:val="0"/>
          <w:marTop w:val="0"/>
          <w:marBottom w:val="0"/>
          <w:divBdr>
            <w:top w:val="none" w:sz="0" w:space="0" w:color="auto"/>
            <w:left w:val="none" w:sz="0" w:space="0" w:color="auto"/>
            <w:bottom w:val="none" w:sz="0" w:space="0" w:color="auto"/>
            <w:right w:val="none" w:sz="0" w:space="0" w:color="auto"/>
          </w:divBdr>
          <w:divsChild>
            <w:div w:id="1689794431">
              <w:marLeft w:val="0"/>
              <w:marRight w:val="0"/>
              <w:marTop w:val="0"/>
              <w:marBottom w:val="0"/>
              <w:divBdr>
                <w:top w:val="none" w:sz="0" w:space="0" w:color="auto"/>
                <w:left w:val="none" w:sz="0" w:space="0" w:color="auto"/>
                <w:bottom w:val="none" w:sz="0" w:space="0" w:color="auto"/>
                <w:right w:val="none" w:sz="0" w:space="0" w:color="auto"/>
              </w:divBdr>
              <w:divsChild>
                <w:div w:id="13563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61687">
      <w:bodyDiv w:val="1"/>
      <w:marLeft w:val="0"/>
      <w:marRight w:val="0"/>
      <w:marTop w:val="0"/>
      <w:marBottom w:val="0"/>
      <w:divBdr>
        <w:top w:val="none" w:sz="0" w:space="0" w:color="auto"/>
        <w:left w:val="none" w:sz="0" w:space="0" w:color="auto"/>
        <w:bottom w:val="none" w:sz="0" w:space="0" w:color="auto"/>
        <w:right w:val="none" w:sz="0" w:space="0" w:color="auto"/>
      </w:divBdr>
    </w:div>
    <w:div w:id="924193544">
      <w:bodyDiv w:val="1"/>
      <w:marLeft w:val="0"/>
      <w:marRight w:val="0"/>
      <w:marTop w:val="0"/>
      <w:marBottom w:val="0"/>
      <w:divBdr>
        <w:top w:val="none" w:sz="0" w:space="0" w:color="auto"/>
        <w:left w:val="none" w:sz="0" w:space="0" w:color="auto"/>
        <w:bottom w:val="none" w:sz="0" w:space="0" w:color="auto"/>
        <w:right w:val="none" w:sz="0" w:space="0" w:color="auto"/>
      </w:divBdr>
      <w:divsChild>
        <w:div w:id="240334846">
          <w:marLeft w:val="0"/>
          <w:marRight w:val="0"/>
          <w:marTop w:val="0"/>
          <w:marBottom w:val="0"/>
          <w:divBdr>
            <w:top w:val="none" w:sz="0" w:space="0" w:color="auto"/>
            <w:left w:val="none" w:sz="0" w:space="0" w:color="auto"/>
            <w:bottom w:val="none" w:sz="0" w:space="0" w:color="auto"/>
            <w:right w:val="none" w:sz="0" w:space="0" w:color="auto"/>
          </w:divBdr>
          <w:divsChild>
            <w:div w:id="702290599">
              <w:marLeft w:val="0"/>
              <w:marRight w:val="0"/>
              <w:marTop w:val="0"/>
              <w:marBottom w:val="0"/>
              <w:divBdr>
                <w:top w:val="none" w:sz="0" w:space="0" w:color="auto"/>
                <w:left w:val="none" w:sz="0" w:space="0" w:color="auto"/>
                <w:bottom w:val="none" w:sz="0" w:space="0" w:color="auto"/>
                <w:right w:val="none" w:sz="0" w:space="0" w:color="auto"/>
              </w:divBdr>
              <w:divsChild>
                <w:div w:id="21125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4286">
      <w:bodyDiv w:val="1"/>
      <w:marLeft w:val="0"/>
      <w:marRight w:val="0"/>
      <w:marTop w:val="0"/>
      <w:marBottom w:val="0"/>
      <w:divBdr>
        <w:top w:val="none" w:sz="0" w:space="0" w:color="auto"/>
        <w:left w:val="none" w:sz="0" w:space="0" w:color="auto"/>
        <w:bottom w:val="none" w:sz="0" w:space="0" w:color="auto"/>
        <w:right w:val="none" w:sz="0" w:space="0" w:color="auto"/>
      </w:divBdr>
      <w:divsChild>
        <w:div w:id="418406218">
          <w:marLeft w:val="0"/>
          <w:marRight w:val="0"/>
          <w:marTop w:val="0"/>
          <w:marBottom w:val="0"/>
          <w:divBdr>
            <w:top w:val="none" w:sz="0" w:space="0" w:color="auto"/>
            <w:left w:val="none" w:sz="0" w:space="0" w:color="auto"/>
            <w:bottom w:val="none" w:sz="0" w:space="0" w:color="auto"/>
            <w:right w:val="none" w:sz="0" w:space="0" w:color="auto"/>
          </w:divBdr>
          <w:divsChild>
            <w:div w:id="1373769696">
              <w:marLeft w:val="0"/>
              <w:marRight w:val="0"/>
              <w:marTop w:val="0"/>
              <w:marBottom w:val="0"/>
              <w:divBdr>
                <w:top w:val="none" w:sz="0" w:space="0" w:color="auto"/>
                <w:left w:val="none" w:sz="0" w:space="0" w:color="auto"/>
                <w:bottom w:val="none" w:sz="0" w:space="0" w:color="auto"/>
                <w:right w:val="none" w:sz="0" w:space="0" w:color="auto"/>
              </w:divBdr>
              <w:divsChild>
                <w:div w:id="34964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9022">
      <w:bodyDiv w:val="1"/>
      <w:marLeft w:val="0"/>
      <w:marRight w:val="0"/>
      <w:marTop w:val="0"/>
      <w:marBottom w:val="0"/>
      <w:divBdr>
        <w:top w:val="none" w:sz="0" w:space="0" w:color="auto"/>
        <w:left w:val="none" w:sz="0" w:space="0" w:color="auto"/>
        <w:bottom w:val="none" w:sz="0" w:space="0" w:color="auto"/>
        <w:right w:val="none" w:sz="0" w:space="0" w:color="auto"/>
      </w:divBdr>
    </w:div>
    <w:div w:id="1020938823">
      <w:bodyDiv w:val="1"/>
      <w:marLeft w:val="0"/>
      <w:marRight w:val="0"/>
      <w:marTop w:val="0"/>
      <w:marBottom w:val="0"/>
      <w:divBdr>
        <w:top w:val="none" w:sz="0" w:space="0" w:color="auto"/>
        <w:left w:val="none" w:sz="0" w:space="0" w:color="auto"/>
        <w:bottom w:val="none" w:sz="0" w:space="0" w:color="auto"/>
        <w:right w:val="none" w:sz="0" w:space="0" w:color="auto"/>
      </w:divBdr>
    </w:div>
    <w:div w:id="1054695386">
      <w:bodyDiv w:val="1"/>
      <w:marLeft w:val="0"/>
      <w:marRight w:val="0"/>
      <w:marTop w:val="0"/>
      <w:marBottom w:val="0"/>
      <w:divBdr>
        <w:top w:val="none" w:sz="0" w:space="0" w:color="auto"/>
        <w:left w:val="none" w:sz="0" w:space="0" w:color="auto"/>
        <w:bottom w:val="none" w:sz="0" w:space="0" w:color="auto"/>
        <w:right w:val="none" w:sz="0" w:space="0" w:color="auto"/>
      </w:divBdr>
    </w:div>
    <w:div w:id="1066028657">
      <w:bodyDiv w:val="1"/>
      <w:marLeft w:val="0"/>
      <w:marRight w:val="0"/>
      <w:marTop w:val="0"/>
      <w:marBottom w:val="0"/>
      <w:divBdr>
        <w:top w:val="none" w:sz="0" w:space="0" w:color="auto"/>
        <w:left w:val="none" w:sz="0" w:space="0" w:color="auto"/>
        <w:bottom w:val="none" w:sz="0" w:space="0" w:color="auto"/>
        <w:right w:val="none" w:sz="0" w:space="0" w:color="auto"/>
      </w:divBdr>
      <w:divsChild>
        <w:div w:id="623195565">
          <w:marLeft w:val="0"/>
          <w:marRight w:val="0"/>
          <w:marTop w:val="0"/>
          <w:marBottom w:val="0"/>
          <w:divBdr>
            <w:top w:val="none" w:sz="0" w:space="0" w:color="auto"/>
            <w:left w:val="none" w:sz="0" w:space="0" w:color="auto"/>
            <w:bottom w:val="none" w:sz="0" w:space="0" w:color="auto"/>
            <w:right w:val="none" w:sz="0" w:space="0" w:color="auto"/>
          </w:divBdr>
          <w:divsChild>
            <w:div w:id="1521044539">
              <w:marLeft w:val="0"/>
              <w:marRight w:val="0"/>
              <w:marTop w:val="0"/>
              <w:marBottom w:val="0"/>
              <w:divBdr>
                <w:top w:val="none" w:sz="0" w:space="0" w:color="auto"/>
                <w:left w:val="none" w:sz="0" w:space="0" w:color="auto"/>
                <w:bottom w:val="none" w:sz="0" w:space="0" w:color="auto"/>
                <w:right w:val="none" w:sz="0" w:space="0" w:color="auto"/>
              </w:divBdr>
              <w:divsChild>
                <w:div w:id="1583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1534">
      <w:bodyDiv w:val="1"/>
      <w:marLeft w:val="0"/>
      <w:marRight w:val="0"/>
      <w:marTop w:val="0"/>
      <w:marBottom w:val="0"/>
      <w:divBdr>
        <w:top w:val="none" w:sz="0" w:space="0" w:color="auto"/>
        <w:left w:val="none" w:sz="0" w:space="0" w:color="auto"/>
        <w:bottom w:val="none" w:sz="0" w:space="0" w:color="auto"/>
        <w:right w:val="none" w:sz="0" w:space="0" w:color="auto"/>
      </w:divBdr>
      <w:divsChild>
        <w:div w:id="1127117557">
          <w:marLeft w:val="0"/>
          <w:marRight w:val="0"/>
          <w:marTop w:val="0"/>
          <w:marBottom w:val="0"/>
          <w:divBdr>
            <w:top w:val="none" w:sz="0" w:space="0" w:color="auto"/>
            <w:left w:val="none" w:sz="0" w:space="0" w:color="auto"/>
            <w:bottom w:val="none" w:sz="0" w:space="0" w:color="auto"/>
            <w:right w:val="none" w:sz="0" w:space="0" w:color="auto"/>
          </w:divBdr>
          <w:divsChild>
            <w:div w:id="2073310740">
              <w:marLeft w:val="0"/>
              <w:marRight w:val="0"/>
              <w:marTop w:val="0"/>
              <w:marBottom w:val="0"/>
              <w:divBdr>
                <w:top w:val="none" w:sz="0" w:space="0" w:color="auto"/>
                <w:left w:val="none" w:sz="0" w:space="0" w:color="auto"/>
                <w:bottom w:val="none" w:sz="0" w:space="0" w:color="auto"/>
                <w:right w:val="none" w:sz="0" w:space="0" w:color="auto"/>
              </w:divBdr>
              <w:divsChild>
                <w:div w:id="1169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04469">
      <w:bodyDiv w:val="1"/>
      <w:marLeft w:val="0"/>
      <w:marRight w:val="0"/>
      <w:marTop w:val="0"/>
      <w:marBottom w:val="0"/>
      <w:divBdr>
        <w:top w:val="none" w:sz="0" w:space="0" w:color="auto"/>
        <w:left w:val="none" w:sz="0" w:space="0" w:color="auto"/>
        <w:bottom w:val="none" w:sz="0" w:space="0" w:color="auto"/>
        <w:right w:val="none" w:sz="0" w:space="0" w:color="auto"/>
      </w:divBdr>
      <w:divsChild>
        <w:div w:id="1376003443">
          <w:marLeft w:val="0"/>
          <w:marRight w:val="0"/>
          <w:marTop w:val="0"/>
          <w:marBottom w:val="0"/>
          <w:divBdr>
            <w:top w:val="none" w:sz="0" w:space="0" w:color="auto"/>
            <w:left w:val="none" w:sz="0" w:space="0" w:color="auto"/>
            <w:bottom w:val="none" w:sz="0" w:space="0" w:color="auto"/>
            <w:right w:val="none" w:sz="0" w:space="0" w:color="auto"/>
          </w:divBdr>
          <w:divsChild>
            <w:div w:id="760219911">
              <w:marLeft w:val="0"/>
              <w:marRight w:val="0"/>
              <w:marTop w:val="0"/>
              <w:marBottom w:val="0"/>
              <w:divBdr>
                <w:top w:val="none" w:sz="0" w:space="0" w:color="auto"/>
                <w:left w:val="none" w:sz="0" w:space="0" w:color="auto"/>
                <w:bottom w:val="none" w:sz="0" w:space="0" w:color="auto"/>
                <w:right w:val="none" w:sz="0" w:space="0" w:color="auto"/>
              </w:divBdr>
              <w:divsChild>
                <w:div w:id="10441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53861">
      <w:bodyDiv w:val="1"/>
      <w:marLeft w:val="0"/>
      <w:marRight w:val="0"/>
      <w:marTop w:val="0"/>
      <w:marBottom w:val="0"/>
      <w:divBdr>
        <w:top w:val="none" w:sz="0" w:space="0" w:color="auto"/>
        <w:left w:val="none" w:sz="0" w:space="0" w:color="auto"/>
        <w:bottom w:val="none" w:sz="0" w:space="0" w:color="auto"/>
        <w:right w:val="none" w:sz="0" w:space="0" w:color="auto"/>
      </w:divBdr>
      <w:divsChild>
        <w:div w:id="1824153375">
          <w:marLeft w:val="0"/>
          <w:marRight w:val="0"/>
          <w:marTop w:val="0"/>
          <w:marBottom w:val="0"/>
          <w:divBdr>
            <w:top w:val="none" w:sz="0" w:space="0" w:color="auto"/>
            <w:left w:val="none" w:sz="0" w:space="0" w:color="auto"/>
            <w:bottom w:val="none" w:sz="0" w:space="0" w:color="auto"/>
            <w:right w:val="none" w:sz="0" w:space="0" w:color="auto"/>
          </w:divBdr>
          <w:divsChild>
            <w:div w:id="413823374">
              <w:marLeft w:val="0"/>
              <w:marRight w:val="0"/>
              <w:marTop w:val="0"/>
              <w:marBottom w:val="0"/>
              <w:divBdr>
                <w:top w:val="none" w:sz="0" w:space="0" w:color="auto"/>
                <w:left w:val="none" w:sz="0" w:space="0" w:color="auto"/>
                <w:bottom w:val="none" w:sz="0" w:space="0" w:color="auto"/>
                <w:right w:val="none" w:sz="0" w:space="0" w:color="auto"/>
              </w:divBdr>
              <w:divsChild>
                <w:div w:id="1376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03391">
      <w:bodyDiv w:val="1"/>
      <w:marLeft w:val="0"/>
      <w:marRight w:val="0"/>
      <w:marTop w:val="0"/>
      <w:marBottom w:val="0"/>
      <w:divBdr>
        <w:top w:val="none" w:sz="0" w:space="0" w:color="auto"/>
        <w:left w:val="none" w:sz="0" w:space="0" w:color="auto"/>
        <w:bottom w:val="none" w:sz="0" w:space="0" w:color="auto"/>
        <w:right w:val="none" w:sz="0" w:space="0" w:color="auto"/>
      </w:divBdr>
    </w:div>
    <w:div w:id="1174416990">
      <w:bodyDiv w:val="1"/>
      <w:marLeft w:val="0"/>
      <w:marRight w:val="0"/>
      <w:marTop w:val="0"/>
      <w:marBottom w:val="0"/>
      <w:divBdr>
        <w:top w:val="none" w:sz="0" w:space="0" w:color="auto"/>
        <w:left w:val="none" w:sz="0" w:space="0" w:color="auto"/>
        <w:bottom w:val="none" w:sz="0" w:space="0" w:color="auto"/>
        <w:right w:val="none" w:sz="0" w:space="0" w:color="auto"/>
      </w:divBdr>
    </w:div>
    <w:div w:id="1196456155">
      <w:bodyDiv w:val="1"/>
      <w:marLeft w:val="0"/>
      <w:marRight w:val="0"/>
      <w:marTop w:val="0"/>
      <w:marBottom w:val="0"/>
      <w:divBdr>
        <w:top w:val="none" w:sz="0" w:space="0" w:color="auto"/>
        <w:left w:val="none" w:sz="0" w:space="0" w:color="auto"/>
        <w:bottom w:val="none" w:sz="0" w:space="0" w:color="auto"/>
        <w:right w:val="none" w:sz="0" w:space="0" w:color="auto"/>
      </w:divBdr>
    </w:div>
    <w:div w:id="1201817893">
      <w:bodyDiv w:val="1"/>
      <w:marLeft w:val="0"/>
      <w:marRight w:val="0"/>
      <w:marTop w:val="0"/>
      <w:marBottom w:val="0"/>
      <w:divBdr>
        <w:top w:val="none" w:sz="0" w:space="0" w:color="auto"/>
        <w:left w:val="none" w:sz="0" w:space="0" w:color="auto"/>
        <w:bottom w:val="none" w:sz="0" w:space="0" w:color="auto"/>
        <w:right w:val="none" w:sz="0" w:space="0" w:color="auto"/>
      </w:divBdr>
      <w:divsChild>
        <w:div w:id="666444350">
          <w:marLeft w:val="0"/>
          <w:marRight w:val="0"/>
          <w:marTop w:val="0"/>
          <w:marBottom w:val="0"/>
          <w:divBdr>
            <w:top w:val="none" w:sz="0" w:space="0" w:color="auto"/>
            <w:left w:val="none" w:sz="0" w:space="0" w:color="auto"/>
            <w:bottom w:val="none" w:sz="0" w:space="0" w:color="auto"/>
            <w:right w:val="none" w:sz="0" w:space="0" w:color="auto"/>
          </w:divBdr>
          <w:divsChild>
            <w:div w:id="2058779454">
              <w:marLeft w:val="0"/>
              <w:marRight w:val="0"/>
              <w:marTop w:val="0"/>
              <w:marBottom w:val="0"/>
              <w:divBdr>
                <w:top w:val="none" w:sz="0" w:space="0" w:color="auto"/>
                <w:left w:val="none" w:sz="0" w:space="0" w:color="auto"/>
                <w:bottom w:val="none" w:sz="0" w:space="0" w:color="auto"/>
                <w:right w:val="none" w:sz="0" w:space="0" w:color="auto"/>
              </w:divBdr>
              <w:divsChild>
                <w:div w:id="93227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8266">
      <w:bodyDiv w:val="1"/>
      <w:marLeft w:val="0"/>
      <w:marRight w:val="0"/>
      <w:marTop w:val="0"/>
      <w:marBottom w:val="0"/>
      <w:divBdr>
        <w:top w:val="none" w:sz="0" w:space="0" w:color="auto"/>
        <w:left w:val="none" w:sz="0" w:space="0" w:color="auto"/>
        <w:bottom w:val="none" w:sz="0" w:space="0" w:color="auto"/>
        <w:right w:val="none" w:sz="0" w:space="0" w:color="auto"/>
      </w:divBdr>
      <w:divsChild>
        <w:div w:id="1130906137">
          <w:marLeft w:val="0"/>
          <w:marRight w:val="0"/>
          <w:marTop w:val="0"/>
          <w:marBottom w:val="0"/>
          <w:divBdr>
            <w:top w:val="none" w:sz="0" w:space="0" w:color="auto"/>
            <w:left w:val="none" w:sz="0" w:space="0" w:color="auto"/>
            <w:bottom w:val="none" w:sz="0" w:space="0" w:color="auto"/>
            <w:right w:val="none" w:sz="0" w:space="0" w:color="auto"/>
          </w:divBdr>
          <w:divsChild>
            <w:div w:id="446899161">
              <w:marLeft w:val="0"/>
              <w:marRight w:val="0"/>
              <w:marTop w:val="0"/>
              <w:marBottom w:val="0"/>
              <w:divBdr>
                <w:top w:val="none" w:sz="0" w:space="0" w:color="auto"/>
                <w:left w:val="none" w:sz="0" w:space="0" w:color="auto"/>
                <w:bottom w:val="none" w:sz="0" w:space="0" w:color="auto"/>
                <w:right w:val="none" w:sz="0" w:space="0" w:color="auto"/>
              </w:divBdr>
              <w:divsChild>
                <w:div w:id="15332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48055">
      <w:bodyDiv w:val="1"/>
      <w:marLeft w:val="0"/>
      <w:marRight w:val="0"/>
      <w:marTop w:val="0"/>
      <w:marBottom w:val="0"/>
      <w:divBdr>
        <w:top w:val="none" w:sz="0" w:space="0" w:color="auto"/>
        <w:left w:val="none" w:sz="0" w:space="0" w:color="auto"/>
        <w:bottom w:val="none" w:sz="0" w:space="0" w:color="auto"/>
        <w:right w:val="none" w:sz="0" w:space="0" w:color="auto"/>
      </w:divBdr>
    </w:div>
    <w:div w:id="1226599258">
      <w:bodyDiv w:val="1"/>
      <w:marLeft w:val="0"/>
      <w:marRight w:val="0"/>
      <w:marTop w:val="0"/>
      <w:marBottom w:val="0"/>
      <w:divBdr>
        <w:top w:val="none" w:sz="0" w:space="0" w:color="auto"/>
        <w:left w:val="none" w:sz="0" w:space="0" w:color="auto"/>
        <w:bottom w:val="none" w:sz="0" w:space="0" w:color="auto"/>
        <w:right w:val="none" w:sz="0" w:space="0" w:color="auto"/>
      </w:divBdr>
      <w:divsChild>
        <w:div w:id="1896892680">
          <w:marLeft w:val="0"/>
          <w:marRight w:val="0"/>
          <w:marTop w:val="0"/>
          <w:marBottom w:val="0"/>
          <w:divBdr>
            <w:top w:val="none" w:sz="0" w:space="0" w:color="auto"/>
            <w:left w:val="none" w:sz="0" w:space="0" w:color="auto"/>
            <w:bottom w:val="none" w:sz="0" w:space="0" w:color="auto"/>
            <w:right w:val="none" w:sz="0" w:space="0" w:color="auto"/>
          </w:divBdr>
          <w:divsChild>
            <w:div w:id="398868974">
              <w:marLeft w:val="0"/>
              <w:marRight w:val="0"/>
              <w:marTop w:val="0"/>
              <w:marBottom w:val="0"/>
              <w:divBdr>
                <w:top w:val="none" w:sz="0" w:space="0" w:color="auto"/>
                <w:left w:val="none" w:sz="0" w:space="0" w:color="auto"/>
                <w:bottom w:val="none" w:sz="0" w:space="0" w:color="auto"/>
                <w:right w:val="none" w:sz="0" w:space="0" w:color="auto"/>
              </w:divBdr>
              <w:divsChild>
                <w:div w:id="6950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73840">
      <w:bodyDiv w:val="1"/>
      <w:marLeft w:val="0"/>
      <w:marRight w:val="0"/>
      <w:marTop w:val="0"/>
      <w:marBottom w:val="0"/>
      <w:divBdr>
        <w:top w:val="none" w:sz="0" w:space="0" w:color="auto"/>
        <w:left w:val="none" w:sz="0" w:space="0" w:color="auto"/>
        <w:bottom w:val="none" w:sz="0" w:space="0" w:color="auto"/>
        <w:right w:val="none" w:sz="0" w:space="0" w:color="auto"/>
      </w:divBdr>
      <w:divsChild>
        <w:div w:id="2062436366">
          <w:marLeft w:val="0"/>
          <w:marRight w:val="0"/>
          <w:marTop w:val="0"/>
          <w:marBottom w:val="0"/>
          <w:divBdr>
            <w:top w:val="none" w:sz="0" w:space="0" w:color="auto"/>
            <w:left w:val="none" w:sz="0" w:space="0" w:color="auto"/>
            <w:bottom w:val="none" w:sz="0" w:space="0" w:color="auto"/>
            <w:right w:val="none" w:sz="0" w:space="0" w:color="auto"/>
          </w:divBdr>
          <w:divsChild>
            <w:div w:id="1104109388">
              <w:marLeft w:val="0"/>
              <w:marRight w:val="0"/>
              <w:marTop w:val="0"/>
              <w:marBottom w:val="0"/>
              <w:divBdr>
                <w:top w:val="none" w:sz="0" w:space="0" w:color="auto"/>
                <w:left w:val="none" w:sz="0" w:space="0" w:color="auto"/>
                <w:bottom w:val="none" w:sz="0" w:space="0" w:color="auto"/>
                <w:right w:val="none" w:sz="0" w:space="0" w:color="auto"/>
              </w:divBdr>
              <w:divsChild>
                <w:div w:id="206413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3083">
      <w:bodyDiv w:val="1"/>
      <w:marLeft w:val="0"/>
      <w:marRight w:val="0"/>
      <w:marTop w:val="0"/>
      <w:marBottom w:val="0"/>
      <w:divBdr>
        <w:top w:val="none" w:sz="0" w:space="0" w:color="auto"/>
        <w:left w:val="none" w:sz="0" w:space="0" w:color="auto"/>
        <w:bottom w:val="none" w:sz="0" w:space="0" w:color="auto"/>
        <w:right w:val="none" w:sz="0" w:space="0" w:color="auto"/>
      </w:divBdr>
      <w:divsChild>
        <w:div w:id="364406650">
          <w:marLeft w:val="0"/>
          <w:marRight w:val="0"/>
          <w:marTop w:val="0"/>
          <w:marBottom w:val="0"/>
          <w:divBdr>
            <w:top w:val="none" w:sz="0" w:space="0" w:color="auto"/>
            <w:left w:val="none" w:sz="0" w:space="0" w:color="auto"/>
            <w:bottom w:val="none" w:sz="0" w:space="0" w:color="auto"/>
            <w:right w:val="none" w:sz="0" w:space="0" w:color="auto"/>
          </w:divBdr>
          <w:divsChild>
            <w:div w:id="1032345817">
              <w:marLeft w:val="0"/>
              <w:marRight w:val="0"/>
              <w:marTop w:val="0"/>
              <w:marBottom w:val="0"/>
              <w:divBdr>
                <w:top w:val="none" w:sz="0" w:space="0" w:color="auto"/>
                <w:left w:val="none" w:sz="0" w:space="0" w:color="auto"/>
                <w:bottom w:val="none" w:sz="0" w:space="0" w:color="auto"/>
                <w:right w:val="none" w:sz="0" w:space="0" w:color="auto"/>
              </w:divBdr>
              <w:divsChild>
                <w:div w:id="200979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72709">
      <w:bodyDiv w:val="1"/>
      <w:marLeft w:val="0"/>
      <w:marRight w:val="0"/>
      <w:marTop w:val="0"/>
      <w:marBottom w:val="0"/>
      <w:divBdr>
        <w:top w:val="none" w:sz="0" w:space="0" w:color="auto"/>
        <w:left w:val="none" w:sz="0" w:space="0" w:color="auto"/>
        <w:bottom w:val="none" w:sz="0" w:space="0" w:color="auto"/>
        <w:right w:val="none" w:sz="0" w:space="0" w:color="auto"/>
      </w:divBdr>
      <w:divsChild>
        <w:div w:id="850029354">
          <w:marLeft w:val="0"/>
          <w:marRight w:val="0"/>
          <w:marTop w:val="0"/>
          <w:marBottom w:val="0"/>
          <w:divBdr>
            <w:top w:val="none" w:sz="0" w:space="0" w:color="auto"/>
            <w:left w:val="none" w:sz="0" w:space="0" w:color="auto"/>
            <w:bottom w:val="none" w:sz="0" w:space="0" w:color="auto"/>
            <w:right w:val="none" w:sz="0" w:space="0" w:color="auto"/>
          </w:divBdr>
          <w:divsChild>
            <w:div w:id="221336877">
              <w:marLeft w:val="0"/>
              <w:marRight w:val="0"/>
              <w:marTop w:val="0"/>
              <w:marBottom w:val="0"/>
              <w:divBdr>
                <w:top w:val="none" w:sz="0" w:space="0" w:color="auto"/>
                <w:left w:val="none" w:sz="0" w:space="0" w:color="auto"/>
                <w:bottom w:val="none" w:sz="0" w:space="0" w:color="auto"/>
                <w:right w:val="none" w:sz="0" w:space="0" w:color="auto"/>
              </w:divBdr>
            </w:div>
          </w:divsChild>
        </w:div>
        <w:div w:id="1157648116">
          <w:marLeft w:val="0"/>
          <w:marRight w:val="0"/>
          <w:marTop w:val="0"/>
          <w:marBottom w:val="0"/>
          <w:divBdr>
            <w:top w:val="none" w:sz="0" w:space="0" w:color="auto"/>
            <w:left w:val="none" w:sz="0" w:space="0" w:color="auto"/>
            <w:bottom w:val="none" w:sz="0" w:space="0" w:color="auto"/>
            <w:right w:val="none" w:sz="0" w:space="0" w:color="auto"/>
          </w:divBdr>
          <w:divsChild>
            <w:div w:id="12524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4427">
      <w:bodyDiv w:val="1"/>
      <w:marLeft w:val="0"/>
      <w:marRight w:val="0"/>
      <w:marTop w:val="0"/>
      <w:marBottom w:val="0"/>
      <w:divBdr>
        <w:top w:val="none" w:sz="0" w:space="0" w:color="auto"/>
        <w:left w:val="none" w:sz="0" w:space="0" w:color="auto"/>
        <w:bottom w:val="none" w:sz="0" w:space="0" w:color="auto"/>
        <w:right w:val="none" w:sz="0" w:space="0" w:color="auto"/>
      </w:divBdr>
      <w:divsChild>
        <w:div w:id="1107771785">
          <w:marLeft w:val="0"/>
          <w:marRight w:val="0"/>
          <w:marTop w:val="0"/>
          <w:marBottom w:val="0"/>
          <w:divBdr>
            <w:top w:val="none" w:sz="0" w:space="0" w:color="auto"/>
            <w:left w:val="none" w:sz="0" w:space="0" w:color="auto"/>
            <w:bottom w:val="none" w:sz="0" w:space="0" w:color="auto"/>
            <w:right w:val="none" w:sz="0" w:space="0" w:color="auto"/>
          </w:divBdr>
          <w:divsChild>
            <w:div w:id="1826973722">
              <w:marLeft w:val="0"/>
              <w:marRight w:val="0"/>
              <w:marTop w:val="0"/>
              <w:marBottom w:val="0"/>
              <w:divBdr>
                <w:top w:val="none" w:sz="0" w:space="0" w:color="auto"/>
                <w:left w:val="none" w:sz="0" w:space="0" w:color="auto"/>
                <w:bottom w:val="none" w:sz="0" w:space="0" w:color="auto"/>
                <w:right w:val="none" w:sz="0" w:space="0" w:color="auto"/>
              </w:divBdr>
              <w:divsChild>
                <w:div w:id="7895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06550">
      <w:bodyDiv w:val="1"/>
      <w:marLeft w:val="0"/>
      <w:marRight w:val="0"/>
      <w:marTop w:val="0"/>
      <w:marBottom w:val="0"/>
      <w:divBdr>
        <w:top w:val="none" w:sz="0" w:space="0" w:color="auto"/>
        <w:left w:val="none" w:sz="0" w:space="0" w:color="auto"/>
        <w:bottom w:val="none" w:sz="0" w:space="0" w:color="auto"/>
        <w:right w:val="none" w:sz="0" w:space="0" w:color="auto"/>
      </w:divBdr>
      <w:divsChild>
        <w:div w:id="1886912641">
          <w:marLeft w:val="0"/>
          <w:marRight w:val="0"/>
          <w:marTop w:val="0"/>
          <w:marBottom w:val="0"/>
          <w:divBdr>
            <w:top w:val="none" w:sz="0" w:space="0" w:color="auto"/>
            <w:left w:val="none" w:sz="0" w:space="0" w:color="auto"/>
            <w:bottom w:val="none" w:sz="0" w:space="0" w:color="auto"/>
            <w:right w:val="none" w:sz="0" w:space="0" w:color="auto"/>
          </w:divBdr>
          <w:divsChild>
            <w:div w:id="1923030678">
              <w:marLeft w:val="0"/>
              <w:marRight w:val="0"/>
              <w:marTop w:val="0"/>
              <w:marBottom w:val="0"/>
              <w:divBdr>
                <w:top w:val="none" w:sz="0" w:space="0" w:color="auto"/>
                <w:left w:val="none" w:sz="0" w:space="0" w:color="auto"/>
                <w:bottom w:val="none" w:sz="0" w:space="0" w:color="auto"/>
                <w:right w:val="none" w:sz="0" w:space="0" w:color="auto"/>
              </w:divBdr>
              <w:divsChild>
                <w:div w:id="7199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2827">
      <w:bodyDiv w:val="1"/>
      <w:marLeft w:val="0"/>
      <w:marRight w:val="0"/>
      <w:marTop w:val="0"/>
      <w:marBottom w:val="0"/>
      <w:divBdr>
        <w:top w:val="none" w:sz="0" w:space="0" w:color="auto"/>
        <w:left w:val="none" w:sz="0" w:space="0" w:color="auto"/>
        <w:bottom w:val="none" w:sz="0" w:space="0" w:color="auto"/>
        <w:right w:val="none" w:sz="0" w:space="0" w:color="auto"/>
      </w:divBdr>
      <w:divsChild>
        <w:div w:id="1045761911">
          <w:marLeft w:val="0"/>
          <w:marRight w:val="0"/>
          <w:marTop w:val="0"/>
          <w:marBottom w:val="0"/>
          <w:divBdr>
            <w:top w:val="none" w:sz="0" w:space="0" w:color="auto"/>
            <w:left w:val="none" w:sz="0" w:space="0" w:color="auto"/>
            <w:bottom w:val="none" w:sz="0" w:space="0" w:color="auto"/>
            <w:right w:val="none" w:sz="0" w:space="0" w:color="auto"/>
          </w:divBdr>
          <w:divsChild>
            <w:div w:id="723942867">
              <w:marLeft w:val="0"/>
              <w:marRight w:val="0"/>
              <w:marTop w:val="0"/>
              <w:marBottom w:val="0"/>
              <w:divBdr>
                <w:top w:val="none" w:sz="0" w:space="0" w:color="auto"/>
                <w:left w:val="none" w:sz="0" w:space="0" w:color="auto"/>
                <w:bottom w:val="none" w:sz="0" w:space="0" w:color="auto"/>
                <w:right w:val="none" w:sz="0" w:space="0" w:color="auto"/>
              </w:divBdr>
              <w:divsChild>
                <w:div w:id="44172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84770">
      <w:bodyDiv w:val="1"/>
      <w:marLeft w:val="0"/>
      <w:marRight w:val="0"/>
      <w:marTop w:val="0"/>
      <w:marBottom w:val="0"/>
      <w:divBdr>
        <w:top w:val="none" w:sz="0" w:space="0" w:color="auto"/>
        <w:left w:val="none" w:sz="0" w:space="0" w:color="auto"/>
        <w:bottom w:val="none" w:sz="0" w:space="0" w:color="auto"/>
        <w:right w:val="none" w:sz="0" w:space="0" w:color="auto"/>
      </w:divBdr>
      <w:divsChild>
        <w:div w:id="684134843">
          <w:marLeft w:val="0"/>
          <w:marRight w:val="0"/>
          <w:marTop w:val="0"/>
          <w:marBottom w:val="0"/>
          <w:divBdr>
            <w:top w:val="none" w:sz="0" w:space="0" w:color="auto"/>
            <w:left w:val="none" w:sz="0" w:space="0" w:color="auto"/>
            <w:bottom w:val="none" w:sz="0" w:space="0" w:color="auto"/>
            <w:right w:val="none" w:sz="0" w:space="0" w:color="auto"/>
          </w:divBdr>
          <w:divsChild>
            <w:div w:id="1843819095">
              <w:marLeft w:val="0"/>
              <w:marRight w:val="0"/>
              <w:marTop w:val="0"/>
              <w:marBottom w:val="0"/>
              <w:divBdr>
                <w:top w:val="none" w:sz="0" w:space="0" w:color="auto"/>
                <w:left w:val="none" w:sz="0" w:space="0" w:color="auto"/>
                <w:bottom w:val="none" w:sz="0" w:space="0" w:color="auto"/>
                <w:right w:val="none" w:sz="0" w:space="0" w:color="auto"/>
              </w:divBdr>
              <w:divsChild>
                <w:div w:id="1437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1631">
      <w:bodyDiv w:val="1"/>
      <w:marLeft w:val="0"/>
      <w:marRight w:val="0"/>
      <w:marTop w:val="0"/>
      <w:marBottom w:val="0"/>
      <w:divBdr>
        <w:top w:val="none" w:sz="0" w:space="0" w:color="auto"/>
        <w:left w:val="none" w:sz="0" w:space="0" w:color="auto"/>
        <w:bottom w:val="none" w:sz="0" w:space="0" w:color="auto"/>
        <w:right w:val="none" w:sz="0" w:space="0" w:color="auto"/>
      </w:divBdr>
      <w:divsChild>
        <w:div w:id="490830215">
          <w:marLeft w:val="0"/>
          <w:marRight w:val="0"/>
          <w:marTop w:val="0"/>
          <w:marBottom w:val="0"/>
          <w:divBdr>
            <w:top w:val="none" w:sz="0" w:space="0" w:color="auto"/>
            <w:left w:val="none" w:sz="0" w:space="0" w:color="auto"/>
            <w:bottom w:val="none" w:sz="0" w:space="0" w:color="auto"/>
            <w:right w:val="none" w:sz="0" w:space="0" w:color="auto"/>
          </w:divBdr>
          <w:divsChild>
            <w:div w:id="2043287211">
              <w:marLeft w:val="0"/>
              <w:marRight w:val="0"/>
              <w:marTop w:val="0"/>
              <w:marBottom w:val="0"/>
              <w:divBdr>
                <w:top w:val="none" w:sz="0" w:space="0" w:color="auto"/>
                <w:left w:val="none" w:sz="0" w:space="0" w:color="auto"/>
                <w:bottom w:val="none" w:sz="0" w:space="0" w:color="auto"/>
                <w:right w:val="none" w:sz="0" w:space="0" w:color="auto"/>
              </w:divBdr>
              <w:divsChild>
                <w:div w:id="3538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55888">
      <w:bodyDiv w:val="1"/>
      <w:marLeft w:val="0"/>
      <w:marRight w:val="0"/>
      <w:marTop w:val="0"/>
      <w:marBottom w:val="0"/>
      <w:divBdr>
        <w:top w:val="none" w:sz="0" w:space="0" w:color="auto"/>
        <w:left w:val="none" w:sz="0" w:space="0" w:color="auto"/>
        <w:bottom w:val="none" w:sz="0" w:space="0" w:color="auto"/>
        <w:right w:val="none" w:sz="0" w:space="0" w:color="auto"/>
      </w:divBdr>
    </w:div>
    <w:div w:id="1489833047">
      <w:bodyDiv w:val="1"/>
      <w:marLeft w:val="0"/>
      <w:marRight w:val="0"/>
      <w:marTop w:val="0"/>
      <w:marBottom w:val="0"/>
      <w:divBdr>
        <w:top w:val="none" w:sz="0" w:space="0" w:color="auto"/>
        <w:left w:val="none" w:sz="0" w:space="0" w:color="auto"/>
        <w:bottom w:val="none" w:sz="0" w:space="0" w:color="auto"/>
        <w:right w:val="none" w:sz="0" w:space="0" w:color="auto"/>
      </w:divBdr>
    </w:div>
    <w:div w:id="1505823809">
      <w:bodyDiv w:val="1"/>
      <w:marLeft w:val="0"/>
      <w:marRight w:val="0"/>
      <w:marTop w:val="0"/>
      <w:marBottom w:val="0"/>
      <w:divBdr>
        <w:top w:val="none" w:sz="0" w:space="0" w:color="auto"/>
        <w:left w:val="none" w:sz="0" w:space="0" w:color="auto"/>
        <w:bottom w:val="none" w:sz="0" w:space="0" w:color="auto"/>
        <w:right w:val="none" w:sz="0" w:space="0" w:color="auto"/>
      </w:divBdr>
    </w:div>
    <w:div w:id="1521773080">
      <w:bodyDiv w:val="1"/>
      <w:marLeft w:val="0"/>
      <w:marRight w:val="0"/>
      <w:marTop w:val="0"/>
      <w:marBottom w:val="0"/>
      <w:divBdr>
        <w:top w:val="none" w:sz="0" w:space="0" w:color="auto"/>
        <w:left w:val="none" w:sz="0" w:space="0" w:color="auto"/>
        <w:bottom w:val="none" w:sz="0" w:space="0" w:color="auto"/>
        <w:right w:val="none" w:sz="0" w:space="0" w:color="auto"/>
      </w:divBdr>
    </w:div>
    <w:div w:id="1534927617">
      <w:bodyDiv w:val="1"/>
      <w:marLeft w:val="0"/>
      <w:marRight w:val="0"/>
      <w:marTop w:val="0"/>
      <w:marBottom w:val="0"/>
      <w:divBdr>
        <w:top w:val="none" w:sz="0" w:space="0" w:color="auto"/>
        <w:left w:val="none" w:sz="0" w:space="0" w:color="auto"/>
        <w:bottom w:val="none" w:sz="0" w:space="0" w:color="auto"/>
        <w:right w:val="none" w:sz="0" w:space="0" w:color="auto"/>
      </w:divBdr>
    </w:div>
    <w:div w:id="1541473367">
      <w:bodyDiv w:val="1"/>
      <w:marLeft w:val="0"/>
      <w:marRight w:val="0"/>
      <w:marTop w:val="0"/>
      <w:marBottom w:val="0"/>
      <w:divBdr>
        <w:top w:val="none" w:sz="0" w:space="0" w:color="auto"/>
        <w:left w:val="none" w:sz="0" w:space="0" w:color="auto"/>
        <w:bottom w:val="none" w:sz="0" w:space="0" w:color="auto"/>
        <w:right w:val="none" w:sz="0" w:space="0" w:color="auto"/>
      </w:divBdr>
    </w:div>
    <w:div w:id="1574120846">
      <w:bodyDiv w:val="1"/>
      <w:marLeft w:val="0"/>
      <w:marRight w:val="0"/>
      <w:marTop w:val="0"/>
      <w:marBottom w:val="0"/>
      <w:divBdr>
        <w:top w:val="none" w:sz="0" w:space="0" w:color="auto"/>
        <w:left w:val="none" w:sz="0" w:space="0" w:color="auto"/>
        <w:bottom w:val="none" w:sz="0" w:space="0" w:color="auto"/>
        <w:right w:val="none" w:sz="0" w:space="0" w:color="auto"/>
      </w:divBdr>
      <w:divsChild>
        <w:div w:id="115107579">
          <w:marLeft w:val="0"/>
          <w:marRight w:val="0"/>
          <w:marTop w:val="0"/>
          <w:marBottom w:val="0"/>
          <w:divBdr>
            <w:top w:val="none" w:sz="0" w:space="0" w:color="auto"/>
            <w:left w:val="none" w:sz="0" w:space="0" w:color="auto"/>
            <w:bottom w:val="none" w:sz="0" w:space="0" w:color="auto"/>
            <w:right w:val="none" w:sz="0" w:space="0" w:color="auto"/>
          </w:divBdr>
          <w:divsChild>
            <w:div w:id="1506245491">
              <w:marLeft w:val="0"/>
              <w:marRight w:val="0"/>
              <w:marTop w:val="0"/>
              <w:marBottom w:val="0"/>
              <w:divBdr>
                <w:top w:val="none" w:sz="0" w:space="0" w:color="auto"/>
                <w:left w:val="none" w:sz="0" w:space="0" w:color="auto"/>
                <w:bottom w:val="none" w:sz="0" w:space="0" w:color="auto"/>
                <w:right w:val="none" w:sz="0" w:space="0" w:color="auto"/>
              </w:divBdr>
              <w:divsChild>
                <w:div w:id="30331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69536">
      <w:bodyDiv w:val="1"/>
      <w:marLeft w:val="0"/>
      <w:marRight w:val="0"/>
      <w:marTop w:val="0"/>
      <w:marBottom w:val="0"/>
      <w:divBdr>
        <w:top w:val="none" w:sz="0" w:space="0" w:color="auto"/>
        <w:left w:val="none" w:sz="0" w:space="0" w:color="auto"/>
        <w:bottom w:val="none" w:sz="0" w:space="0" w:color="auto"/>
        <w:right w:val="none" w:sz="0" w:space="0" w:color="auto"/>
      </w:divBdr>
    </w:div>
    <w:div w:id="1604917366">
      <w:bodyDiv w:val="1"/>
      <w:marLeft w:val="0"/>
      <w:marRight w:val="0"/>
      <w:marTop w:val="0"/>
      <w:marBottom w:val="0"/>
      <w:divBdr>
        <w:top w:val="none" w:sz="0" w:space="0" w:color="auto"/>
        <w:left w:val="none" w:sz="0" w:space="0" w:color="auto"/>
        <w:bottom w:val="none" w:sz="0" w:space="0" w:color="auto"/>
        <w:right w:val="none" w:sz="0" w:space="0" w:color="auto"/>
      </w:divBdr>
      <w:divsChild>
        <w:div w:id="1327781126">
          <w:marLeft w:val="0"/>
          <w:marRight w:val="0"/>
          <w:marTop w:val="0"/>
          <w:marBottom w:val="0"/>
          <w:divBdr>
            <w:top w:val="none" w:sz="0" w:space="0" w:color="auto"/>
            <w:left w:val="none" w:sz="0" w:space="0" w:color="auto"/>
            <w:bottom w:val="none" w:sz="0" w:space="0" w:color="auto"/>
            <w:right w:val="none" w:sz="0" w:space="0" w:color="auto"/>
          </w:divBdr>
          <w:divsChild>
            <w:div w:id="1504709465">
              <w:marLeft w:val="0"/>
              <w:marRight w:val="0"/>
              <w:marTop w:val="0"/>
              <w:marBottom w:val="0"/>
              <w:divBdr>
                <w:top w:val="none" w:sz="0" w:space="0" w:color="auto"/>
                <w:left w:val="none" w:sz="0" w:space="0" w:color="auto"/>
                <w:bottom w:val="none" w:sz="0" w:space="0" w:color="auto"/>
                <w:right w:val="none" w:sz="0" w:space="0" w:color="auto"/>
              </w:divBdr>
            </w:div>
          </w:divsChild>
        </w:div>
        <w:div w:id="1618675585">
          <w:marLeft w:val="0"/>
          <w:marRight w:val="0"/>
          <w:marTop w:val="0"/>
          <w:marBottom w:val="0"/>
          <w:divBdr>
            <w:top w:val="none" w:sz="0" w:space="0" w:color="auto"/>
            <w:left w:val="none" w:sz="0" w:space="0" w:color="auto"/>
            <w:bottom w:val="none" w:sz="0" w:space="0" w:color="auto"/>
            <w:right w:val="none" w:sz="0" w:space="0" w:color="auto"/>
          </w:divBdr>
          <w:divsChild>
            <w:div w:id="40515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4786">
      <w:bodyDiv w:val="1"/>
      <w:marLeft w:val="0"/>
      <w:marRight w:val="0"/>
      <w:marTop w:val="0"/>
      <w:marBottom w:val="0"/>
      <w:divBdr>
        <w:top w:val="none" w:sz="0" w:space="0" w:color="auto"/>
        <w:left w:val="none" w:sz="0" w:space="0" w:color="auto"/>
        <w:bottom w:val="none" w:sz="0" w:space="0" w:color="auto"/>
        <w:right w:val="none" w:sz="0" w:space="0" w:color="auto"/>
      </w:divBdr>
    </w:div>
    <w:div w:id="1675841138">
      <w:bodyDiv w:val="1"/>
      <w:marLeft w:val="0"/>
      <w:marRight w:val="0"/>
      <w:marTop w:val="0"/>
      <w:marBottom w:val="0"/>
      <w:divBdr>
        <w:top w:val="none" w:sz="0" w:space="0" w:color="auto"/>
        <w:left w:val="none" w:sz="0" w:space="0" w:color="auto"/>
        <w:bottom w:val="none" w:sz="0" w:space="0" w:color="auto"/>
        <w:right w:val="none" w:sz="0" w:space="0" w:color="auto"/>
      </w:divBdr>
      <w:divsChild>
        <w:div w:id="331029498">
          <w:marLeft w:val="0"/>
          <w:marRight w:val="0"/>
          <w:marTop w:val="0"/>
          <w:marBottom w:val="0"/>
          <w:divBdr>
            <w:top w:val="none" w:sz="0" w:space="0" w:color="auto"/>
            <w:left w:val="none" w:sz="0" w:space="0" w:color="auto"/>
            <w:bottom w:val="none" w:sz="0" w:space="0" w:color="auto"/>
            <w:right w:val="none" w:sz="0" w:space="0" w:color="auto"/>
          </w:divBdr>
          <w:divsChild>
            <w:div w:id="2144155455">
              <w:marLeft w:val="0"/>
              <w:marRight w:val="0"/>
              <w:marTop w:val="0"/>
              <w:marBottom w:val="0"/>
              <w:divBdr>
                <w:top w:val="none" w:sz="0" w:space="0" w:color="auto"/>
                <w:left w:val="none" w:sz="0" w:space="0" w:color="auto"/>
                <w:bottom w:val="none" w:sz="0" w:space="0" w:color="auto"/>
                <w:right w:val="none" w:sz="0" w:space="0" w:color="auto"/>
              </w:divBdr>
              <w:divsChild>
                <w:div w:id="38295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73961">
      <w:bodyDiv w:val="1"/>
      <w:marLeft w:val="0"/>
      <w:marRight w:val="0"/>
      <w:marTop w:val="0"/>
      <w:marBottom w:val="0"/>
      <w:divBdr>
        <w:top w:val="none" w:sz="0" w:space="0" w:color="auto"/>
        <w:left w:val="none" w:sz="0" w:space="0" w:color="auto"/>
        <w:bottom w:val="none" w:sz="0" w:space="0" w:color="auto"/>
        <w:right w:val="none" w:sz="0" w:space="0" w:color="auto"/>
      </w:divBdr>
    </w:div>
    <w:div w:id="1854565506">
      <w:bodyDiv w:val="1"/>
      <w:marLeft w:val="0"/>
      <w:marRight w:val="0"/>
      <w:marTop w:val="0"/>
      <w:marBottom w:val="0"/>
      <w:divBdr>
        <w:top w:val="none" w:sz="0" w:space="0" w:color="auto"/>
        <w:left w:val="none" w:sz="0" w:space="0" w:color="auto"/>
        <w:bottom w:val="none" w:sz="0" w:space="0" w:color="auto"/>
        <w:right w:val="none" w:sz="0" w:space="0" w:color="auto"/>
      </w:divBdr>
      <w:divsChild>
        <w:div w:id="938567316">
          <w:marLeft w:val="0"/>
          <w:marRight w:val="0"/>
          <w:marTop w:val="0"/>
          <w:marBottom w:val="0"/>
          <w:divBdr>
            <w:top w:val="none" w:sz="0" w:space="0" w:color="auto"/>
            <w:left w:val="none" w:sz="0" w:space="0" w:color="auto"/>
            <w:bottom w:val="none" w:sz="0" w:space="0" w:color="auto"/>
            <w:right w:val="none" w:sz="0" w:space="0" w:color="auto"/>
          </w:divBdr>
          <w:divsChild>
            <w:div w:id="744569408">
              <w:marLeft w:val="0"/>
              <w:marRight w:val="0"/>
              <w:marTop w:val="0"/>
              <w:marBottom w:val="0"/>
              <w:divBdr>
                <w:top w:val="none" w:sz="0" w:space="0" w:color="auto"/>
                <w:left w:val="none" w:sz="0" w:space="0" w:color="auto"/>
                <w:bottom w:val="none" w:sz="0" w:space="0" w:color="auto"/>
                <w:right w:val="none" w:sz="0" w:space="0" w:color="auto"/>
              </w:divBdr>
              <w:divsChild>
                <w:div w:id="7416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22449">
      <w:bodyDiv w:val="1"/>
      <w:marLeft w:val="0"/>
      <w:marRight w:val="0"/>
      <w:marTop w:val="0"/>
      <w:marBottom w:val="0"/>
      <w:divBdr>
        <w:top w:val="none" w:sz="0" w:space="0" w:color="auto"/>
        <w:left w:val="none" w:sz="0" w:space="0" w:color="auto"/>
        <w:bottom w:val="none" w:sz="0" w:space="0" w:color="auto"/>
        <w:right w:val="none" w:sz="0" w:space="0" w:color="auto"/>
      </w:divBdr>
      <w:divsChild>
        <w:div w:id="586302462">
          <w:marLeft w:val="0"/>
          <w:marRight w:val="0"/>
          <w:marTop w:val="0"/>
          <w:marBottom w:val="0"/>
          <w:divBdr>
            <w:top w:val="none" w:sz="0" w:space="0" w:color="auto"/>
            <w:left w:val="none" w:sz="0" w:space="0" w:color="auto"/>
            <w:bottom w:val="none" w:sz="0" w:space="0" w:color="auto"/>
            <w:right w:val="none" w:sz="0" w:space="0" w:color="auto"/>
          </w:divBdr>
          <w:divsChild>
            <w:div w:id="446699426">
              <w:marLeft w:val="0"/>
              <w:marRight w:val="0"/>
              <w:marTop w:val="0"/>
              <w:marBottom w:val="0"/>
              <w:divBdr>
                <w:top w:val="none" w:sz="0" w:space="0" w:color="auto"/>
                <w:left w:val="none" w:sz="0" w:space="0" w:color="auto"/>
                <w:bottom w:val="none" w:sz="0" w:space="0" w:color="auto"/>
                <w:right w:val="none" w:sz="0" w:space="0" w:color="auto"/>
              </w:divBdr>
              <w:divsChild>
                <w:div w:id="671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95333">
      <w:bodyDiv w:val="1"/>
      <w:marLeft w:val="0"/>
      <w:marRight w:val="0"/>
      <w:marTop w:val="0"/>
      <w:marBottom w:val="0"/>
      <w:divBdr>
        <w:top w:val="none" w:sz="0" w:space="0" w:color="auto"/>
        <w:left w:val="none" w:sz="0" w:space="0" w:color="auto"/>
        <w:bottom w:val="none" w:sz="0" w:space="0" w:color="auto"/>
        <w:right w:val="none" w:sz="0" w:space="0" w:color="auto"/>
      </w:divBdr>
    </w:div>
    <w:div w:id="1992051209">
      <w:bodyDiv w:val="1"/>
      <w:marLeft w:val="0"/>
      <w:marRight w:val="0"/>
      <w:marTop w:val="0"/>
      <w:marBottom w:val="0"/>
      <w:divBdr>
        <w:top w:val="none" w:sz="0" w:space="0" w:color="auto"/>
        <w:left w:val="none" w:sz="0" w:space="0" w:color="auto"/>
        <w:bottom w:val="none" w:sz="0" w:space="0" w:color="auto"/>
        <w:right w:val="none" w:sz="0" w:space="0" w:color="auto"/>
      </w:divBdr>
      <w:divsChild>
        <w:div w:id="1575428341">
          <w:marLeft w:val="0"/>
          <w:marRight w:val="0"/>
          <w:marTop w:val="0"/>
          <w:marBottom w:val="0"/>
          <w:divBdr>
            <w:top w:val="none" w:sz="0" w:space="0" w:color="auto"/>
            <w:left w:val="none" w:sz="0" w:space="0" w:color="auto"/>
            <w:bottom w:val="none" w:sz="0" w:space="0" w:color="auto"/>
            <w:right w:val="none" w:sz="0" w:space="0" w:color="auto"/>
          </w:divBdr>
          <w:divsChild>
            <w:div w:id="1611668314">
              <w:marLeft w:val="0"/>
              <w:marRight w:val="0"/>
              <w:marTop w:val="0"/>
              <w:marBottom w:val="0"/>
              <w:divBdr>
                <w:top w:val="none" w:sz="0" w:space="0" w:color="auto"/>
                <w:left w:val="none" w:sz="0" w:space="0" w:color="auto"/>
                <w:bottom w:val="none" w:sz="0" w:space="0" w:color="auto"/>
                <w:right w:val="none" w:sz="0" w:space="0" w:color="auto"/>
              </w:divBdr>
              <w:divsChild>
                <w:div w:id="18808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73167">
      <w:bodyDiv w:val="1"/>
      <w:marLeft w:val="0"/>
      <w:marRight w:val="0"/>
      <w:marTop w:val="0"/>
      <w:marBottom w:val="0"/>
      <w:divBdr>
        <w:top w:val="none" w:sz="0" w:space="0" w:color="auto"/>
        <w:left w:val="none" w:sz="0" w:space="0" w:color="auto"/>
        <w:bottom w:val="none" w:sz="0" w:space="0" w:color="auto"/>
        <w:right w:val="none" w:sz="0" w:space="0" w:color="auto"/>
      </w:divBdr>
      <w:divsChild>
        <w:div w:id="1131051293">
          <w:marLeft w:val="0"/>
          <w:marRight w:val="0"/>
          <w:marTop w:val="0"/>
          <w:marBottom w:val="0"/>
          <w:divBdr>
            <w:top w:val="none" w:sz="0" w:space="0" w:color="auto"/>
            <w:left w:val="none" w:sz="0" w:space="0" w:color="auto"/>
            <w:bottom w:val="none" w:sz="0" w:space="0" w:color="auto"/>
            <w:right w:val="none" w:sz="0" w:space="0" w:color="auto"/>
          </w:divBdr>
          <w:divsChild>
            <w:div w:id="1999966177">
              <w:marLeft w:val="0"/>
              <w:marRight w:val="0"/>
              <w:marTop w:val="0"/>
              <w:marBottom w:val="0"/>
              <w:divBdr>
                <w:top w:val="none" w:sz="0" w:space="0" w:color="auto"/>
                <w:left w:val="none" w:sz="0" w:space="0" w:color="auto"/>
                <w:bottom w:val="none" w:sz="0" w:space="0" w:color="auto"/>
                <w:right w:val="none" w:sz="0" w:space="0" w:color="auto"/>
              </w:divBdr>
              <w:divsChild>
                <w:div w:id="10175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67871">
      <w:bodyDiv w:val="1"/>
      <w:marLeft w:val="0"/>
      <w:marRight w:val="0"/>
      <w:marTop w:val="0"/>
      <w:marBottom w:val="0"/>
      <w:divBdr>
        <w:top w:val="none" w:sz="0" w:space="0" w:color="auto"/>
        <w:left w:val="none" w:sz="0" w:space="0" w:color="auto"/>
        <w:bottom w:val="none" w:sz="0" w:space="0" w:color="auto"/>
        <w:right w:val="none" w:sz="0" w:space="0" w:color="auto"/>
      </w:divBdr>
      <w:divsChild>
        <w:div w:id="1003244295">
          <w:marLeft w:val="0"/>
          <w:marRight w:val="0"/>
          <w:marTop w:val="0"/>
          <w:marBottom w:val="0"/>
          <w:divBdr>
            <w:top w:val="none" w:sz="0" w:space="0" w:color="auto"/>
            <w:left w:val="none" w:sz="0" w:space="0" w:color="auto"/>
            <w:bottom w:val="none" w:sz="0" w:space="0" w:color="auto"/>
            <w:right w:val="none" w:sz="0" w:space="0" w:color="auto"/>
          </w:divBdr>
          <w:divsChild>
            <w:div w:id="2009357453">
              <w:marLeft w:val="0"/>
              <w:marRight w:val="0"/>
              <w:marTop w:val="0"/>
              <w:marBottom w:val="0"/>
              <w:divBdr>
                <w:top w:val="none" w:sz="0" w:space="0" w:color="auto"/>
                <w:left w:val="none" w:sz="0" w:space="0" w:color="auto"/>
                <w:bottom w:val="none" w:sz="0" w:space="0" w:color="auto"/>
                <w:right w:val="none" w:sz="0" w:space="0" w:color="auto"/>
              </w:divBdr>
              <w:divsChild>
                <w:div w:id="15644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8777">
      <w:bodyDiv w:val="1"/>
      <w:marLeft w:val="0"/>
      <w:marRight w:val="0"/>
      <w:marTop w:val="0"/>
      <w:marBottom w:val="0"/>
      <w:divBdr>
        <w:top w:val="none" w:sz="0" w:space="0" w:color="auto"/>
        <w:left w:val="none" w:sz="0" w:space="0" w:color="auto"/>
        <w:bottom w:val="none" w:sz="0" w:space="0" w:color="auto"/>
        <w:right w:val="none" w:sz="0" w:space="0" w:color="auto"/>
      </w:divBdr>
      <w:divsChild>
        <w:div w:id="794327182">
          <w:marLeft w:val="0"/>
          <w:marRight w:val="0"/>
          <w:marTop w:val="0"/>
          <w:marBottom w:val="0"/>
          <w:divBdr>
            <w:top w:val="none" w:sz="0" w:space="0" w:color="auto"/>
            <w:left w:val="none" w:sz="0" w:space="0" w:color="auto"/>
            <w:bottom w:val="none" w:sz="0" w:space="0" w:color="auto"/>
            <w:right w:val="none" w:sz="0" w:space="0" w:color="auto"/>
          </w:divBdr>
          <w:divsChild>
            <w:div w:id="1965843281">
              <w:marLeft w:val="0"/>
              <w:marRight w:val="0"/>
              <w:marTop w:val="0"/>
              <w:marBottom w:val="0"/>
              <w:divBdr>
                <w:top w:val="none" w:sz="0" w:space="0" w:color="auto"/>
                <w:left w:val="none" w:sz="0" w:space="0" w:color="auto"/>
                <w:bottom w:val="none" w:sz="0" w:space="0" w:color="auto"/>
                <w:right w:val="none" w:sz="0" w:space="0" w:color="auto"/>
              </w:divBdr>
              <w:divsChild>
                <w:div w:id="8624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91297">
      <w:bodyDiv w:val="1"/>
      <w:marLeft w:val="0"/>
      <w:marRight w:val="0"/>
      <w:marTop w:val="0"/>
      <w:marBottom w:val="0"/>
      <w:divBdr>
        <w:top w:val="none" w:sz="0" w:space="0" w:color="auto"/>
        <w:left w:val="none" w:sz="0" w:space="0" w:color="auto"/>
        <w:bottom w:val="none" w:sz="0" w:space="0" w:color="auto"/>
        <w:right w:val="none" w:sz="0" w:space="0" w:color="auto"/>
      </w:divBdr>
    </w:div>
    <w:div w:id="2063795880">
      <w:bodyDiv w:val="1"/>
      <w:marLeft w:val="0"/>
      <w:marRight w:val="0"/>
      <w:marTop w:val="0"/>
      <w:marBottom w:val="0"/>
      <w:divBdr>
        <w:top w:val="none" w:sz="0" w:space="0" w:color="auto"/>
        <w:left w:val="none" w:sz="0" w:space="0" w:color="auto"/>
        <w:bottom w:val="none" w:sz="0" w:space="0" w:color="auto"/>
        <w:right w:val="none" w:sz="0" w:space="0" w:color="auto"/>
      </w:divBdr>
    </w:div>
    <w:div w:id="2078894395">
      <w:bodyDiv w:val="1"/>
      <w:marLeft w:val="0"/>
      <w:marRight w:val="0"/>
      <w:marTop w:val="0"/>
      <w:marBottom w:val="0"/>
      <w:divBdr>
        <w:top w:val="none" w:sz="0" w:space="0" w:color="auto"/>
        <w:left w:val="none" w:sz="0" w:space="0" w:color="auto"/>
        <w:bottom w:val="none" w:sz="0" w:space="0" w:color="auto"/>
        <w:right w:val="none" w:sz="0" w:space="0" w:color="auto"/>
      </w:divBdr>
    </w:div>
    <w:div w:id="2115199095">
      <w:bodyDiv w:val="1"/>
      <w:marLeft w:val="0"/>
      <w:marRight w:val="0"/>
      <w:marTop w:val="0"/>
      <w:marBottom w:val="0"/>
      <w:divBdr>
        <w:top w:val="none" w:sz="0" w:space="0" w:color="auto"/>
        <w:left w:val="none" w:sz="0" w:space="0" w:color="auto"/>
        <w:bottom w:val="none" w:sz="0" w:space="0" w:color="auto"/>
        <w:right w:val="none" w:sz="0" w:space="0" w:color="auto"/>
      </w:divBdr>
      <w:divsChild>
        <w:div w:id="102464030">
          <w:marLeft w:val="0"/>
          <w:marRight w:val="0"/>
          <w:marTop w:val="0"/>
          <w:marBottom w:val="0"/>
          <w:divBdr>
            <w:top w:val="none" w:sz="0" w:space="0" w:color="auto"/>
            <w:left w:val="none" w:sz="0" w:space="0" w:color="auto"/>
            <w:bottom w:val="none" w:sz="0" w:space="0" w:color="auto"/>
            <w:right w:val="none" w:sz="0" w:space="0" w:color="auto"/>
          </w:divBdr>
          <w:divsChild>
            <w:div w:id="1722365926">
              <w:marLeft w:val="0"/>
              <w:marRight w:val="0"/>
              <w:marTop w:val="0"/>
              <w:marBottom w:val="0"/>
              <w:divBdr>
                <w:top w:val="none" w:sz="0" w:space="0" w:color="auto"/>
                <w:left w:val="none" w:sz="0" w:space="0" w:color="auto"/>
                <w:bottom w:val="none" w:sz="0" w:space="0" w:color="auto"/>
                <w:right w:val="none" w:sz="0" w:space="0" w:color="auto"/>
              </w:divBdr>
              <w:divsChild>
                <w:div w:id="16277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u.gov.si/davki_in_druge_dajatve/podrocja/minimalni_davek_povrhnji_in_domaci_povrhnji_dave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oecd.org/tax/beps/agreed-administrative-guidance-for-the-pillar-two-globe-rul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doi.org/10.1787/782bac33-en" TargetMode="External"/><Relationship Id="rId1" Type="http://schemas.openxmlformats.org/officeDocument/2006/relationships/hyperlink" Target="https://www.oecd.org/tax/beps/outcome-statement-on-the-two-pillar-solution-to-address-the-tax-challenges-arising-from-the-digitalisation-of-the-economy-july-2023.h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kument" ma:contentTypeID="0x010100B1F0A14D248A0045A442E105764E34F1" ma:contentTypeVersion="7" ma:contentTypeDescription="Ustvari nov dokument." ma:contentTypeScope="" ma:versionID="595ecd8943ca3105aac3bc0b50b762df">
  <xsd:schema xmlns:xsd="http://www.w3.org/2001/XMLSchema" xmlns:xs="http://www.w3.org/2001/XMLSchema" xmlns:p="http://schemas.microsoft.com/office/2006/metadata/properties" targetNamespace="http://schemas.microsoft.com/office/2006/metadata/properties" ma:root="true" ma:fieldsID="072397d5e72a23114344c22dbe7941c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Vrsta vsebine"/>
        <xsd:element ref="dc:title" minOccurs="0" maxOccurs="1" ma:index="3"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2D96B5-FA33-4B5B-B63F-53A08E435B7D}">
  <ds:schemaRefs>
    <ds:schemaRef ds:uri="http://schemas.microsoft.com/sharepoint/v3/contenttype/forms"/>
  </ds:schemaRefs>
</ds:datastoreItem>
</file>

<file path=customXml/itemProps2.xml><?xml version="1.0" encoding="utf-8"?>
<ds:datastoreItem xmlns:ds="http://schemas.openxmlformats.org/officeDocument/2006/customXml" ds:itemID="{C9366D55-A618-4113-A3A0-4D8ABDD60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EDD2896-D62B-4423-B54E-6086A8A4C84F}">
  <ds:schemaRefs>
    <ds:schemaRef ds:uri="http://schemas.openxmlformats.org/officeDocument/2006/bibliography"/>
  </ds:schemaRefs>
</ds:datastoreItem>
</file>

<file path=customXml/itemProps4.xml><?xml version="1.0" encoding="utf-8"?>
<ds:datastoreItem xmlns:ds="http://schemas.openxmlformats.org/officeDocument/2006/customXml" ds:itemID="{EAA1F231-4584-4E77-9DE4-603661CDCB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28153</Words>
  <Characters>160475</Characters>
  <Application>Microsoft Office Word</Application>
  <DocSecurity>0</DocSecurity>
  <Lines>1337</Lines>
  <Paragraphs>376</Paragraphs>
  <ScaleCrop>false</ScaleCrop>
  <HeadingPairs>
    <vt:vector size="2" baseType="variant">
      <vt:variant>
        <vt:lpstr>Naslov</vt:lpstr>
      </vt:variant>
      <vt:variant>
        <vt:i4>1</vt:i4>
      </vt:variant>
    </vt:vector>
  </HeadingPairs>
  <TitlesOfParts>
    <vt:vector size="1" baseType="lpstr">
      <vt:lpstr/>
    </vt:vector>
  </TitlesOfParts>
  <Company>FURS</Company>
  <LinksUpToDate>false</LinksUpToDate>
  <CharactersWithSpaces>188252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Kuzma</dc:creator>
  <cp:keywords/>
  <dc:description/>
  <cp:lastModifiedBy>Borko Strašek Polona</cp:lastModifiedBy>
  <cp:revision>2</cp:revision>
  <cp:lastPrinted>2024-02-19T12:38:00Z</cp:lastPrinted>
  <dcterms:created xsi:type="dcterms:W3CDTF">2024-08-12T06:39:00Z</dcterms:created>
  <dcterms:modified xsi:type="dcterms:W3CDTF">2024-08-12T06:39:00Z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0x010100B1F0A14D248A0045A442E105764E34F1</vt:lpwstr>
  </property>
</Properties>
</file>